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4D168" w14:textId="77777777" w:rsidR="00E4591F" w:rsidRDefault="00E97352" w:rsidP="00F87699">
      <w:pPr>
        <w:pStyle w:val="Heading1"/>
      </w:pPr>
      <w:r w:rsidRPr="003E6A62">
        <w:rPr>
          <w:color w:val="5F497A" w:themeColor="accent4" w:themeShade="BF"/>
          <w:sz w:val="36"/>
        </w:rPr>
        <w:t>Deposit</w:t>
      </w:r>
      <w:r w:rsidR="003E6A62">
        <w:rPr>
          <w:color w:val="5F497A" w:themeColor="accent4" w:themeShade="BF"/>
          <w:sz w:val="36"/>
        </w:rPr>
        <w:t>ing</w:t>
      </w:r>
      <w:r w:rsidRPr="003E6A62">
        <w:rPr>
          <w:color w:val="5F497A" w:themeColor="accent4" w:themeShade="BF"/>
          <w:sz w:val="36"/>
        </w:rPr>
        <w:t xml:space="preserve"> </w:t>
      </w:r>
      <w:r w:rsidR="003E6A62">
        <w:rPr>
          <w:color w:val="5F497A" w:themeColor="accent4" w:themeShade="BF"/>
          <w:sz w:val="36"/>
        </w:rPr>
        <w:t>d</w:t>
      </w:r>
      <w:r w:rsidRPr="003E6A62">
        <w:rPr>
          <w:color w:val="5F497A" w:themeColor="accent4" w:themeShade="BF"/>
          <w:sz w:val="36"/>
        </w:rPr>
        <w:t xml:space="preserve">ata in the UBIRA </w:t>
      </w:r>
      <w:proofErr w:type="spellStart"/>
      <w:r w:rsidRPr="003E6A62">
        <w:rPr>
          <w:color w:val="5F497A" w:themeColor="accent4" w:themeShade="BF"/>
          <w:sz w:val="36"/>
        </w:rPr>
        <w:t>eData</w:t>
      </w:r>
      <w:proofErr w:type="spellEnd"/>
      <w:r w:rsidRPr="003E6A62">
        <w:rPr>
          <w:color w:val="5F497A" w:themeColor="accent4" w:themeShade="BF"/>
          <w:sz w:val="36"/>
        </w:rPr>
        <w:t xml:space="preserve"> repository</w:t>
      </w:r>
    </w:p>
    <w:p w14:paraId="7782569F" w14:textId="77777777" w:rsidR="00E97352" w:rsidRDefault="00E97352"/>
    <w:p w14:paraId="5E421BC7" w14:textId="77777777" w:rsidR="00E97352" w:rsidRDefault="00E97352" w:rsidP="00E97352">
      <w:pPr>
        <w:pStyle w:val="ListParagraph"/>
        <w:numPr>
          <w:ilvl w:val="0"/>
          <w:numId w:val="1"/>
        </w:numPr>
      </w:pPr>
      <w:r>
        <w:t xml:space="preserve">Go to </w:t>
      </w:r>
      <w:hyperlink r:id="rId9" w:history="1">
        <w:r w:rsidRPr="000A3C13">
          <w:rPr>
            <w:rStyle w:val="Hyperlink"/>
          </w:rPr>
          <w:t>https://edata.bham.ac.uk/</w:t>
        </w:r>
      </w:hyperlink>
      <w:r>
        <w:t xml:space="preserve"> </w:t>
      </w:r>
    </w:p>
    <w:p w14:paraId="2930919D" w14:textId="77777777" w:rsidR="00F672E5" w:rsidRDefault="00F672E5" w:rsidP="00F672E5">
      <w:pPr>
        <w:pStyle w:val="ListParagraph"/>
      </w:pPr>
    </w:p>
    <w:p w14:paraId="474EF23A" w14:textId="77777777" w:rsidR="00E97352" w:rsidRDefault="00E97352" w:rsidP="00E97352">
      <w:pPr>
        <w:pStyle w:val="ListParagraph"/>
        <w:numPr>
          <w:ilvl w:val="0"/>
          <w:numId w:val="1"/>
        </w:numPr>
      </w:pPr>
      <w:r>
        <w:t>Click login on the top left grey menu and login with your university credentials</w:t>
      </w:r>
      <w:r w:rsidR="00DA1408">
        <w:t>.</w:t>
      </w:r>
    </w:p>
    <w:p w14:paraId="3AAF6BC5" w14:textId="77777777" w:rsidR="00BA16A7" w:rsidRDefault="00BA16A7" w:rsidP="00BA16A7">
      <w:pPr>
        <w:pStyle w:val="ListParagraph"/>
      </w:pPr>
    </w:p>
    <w:p w14:paraId="76C63017" w14:textId="77777777" w:rsidR="00DA1408" w:rsidRDefault="00C83E17" w:rsidP="00DA1408">
      <w:pPr>
        <w:pStyle w:val="ListParagraph"/>
      </w:pPr>
      <w:r>
        <w:rPr>
          <w:noProof/>
          <w:lang w:eastAsia="en-GB"/>
        </w:rPr>
        <w:drawing>
          <wp:inline distT="0" distB="0" distL="0" distR="0" wp14:anchorId="78CE2695" wp14:editId="17AB29E7">
            <wp:extent cx="5731510" cy="238696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386965"/>
                    </a:xfrm>
                    <a:prstGeom prst="rect">
                      <a:avLst/>
                    </a:prstGeom>
                  </pic:spPr>
                </pic:pic>
              </a:graphicData>
            </a:graphic>
          </wp:inline>
        </w:drawing>
      </w:r>
    </w:p>
    <w:p w14:paraId="2C2FE628" w14:textId="77777777" w:rsidR="0005442A" w:rsidRDefault="0005442A" w:rsidP="00DA1408">
      <w:pPr>
        <w:pStyle w:val="ListParagraph"/>
      </w:pPr>
    </w:p>
    <w:p w14:paraId="449D537D" w14:textId="77777777" w:rsidR="00E97352" w:rsidRDefault="00523744" w:rsidP="00E97352">
      <w:pPr>
        <w:pStyle w:val="ListParagraph"/>
        <w:numPr>
          <w:ilvl w:val="0"/>
          <w:numId w:val="1"/>
        </w:numPr>
      </w:pPr>
      <w:r>
        <w:t>Once logged in, your main screen will provide an overview of your deposits so far. To upload a new dataset, click “New item” on the top of your deposit dashboard.</w:t>
      </w:r>
    </w:p>
    <w:p w14:paraId="6298BCC6" w14:textId="77777777" w:rsidR="00C4105B" w:rsidRDefault="00C4105B" w:rsidP="00C4105B">
      <w:pPr>
        <w:pStyle w:val="ListParagraph"/>
      </w:pPr>
      <w:r>
        <w:rPr>
          <w:noProof/>
          <w:lang w:eastAsia="en-GB"/>
        </w:rPr>
        <w:drawing>
          <wp:inline distT="0" distB="0" distL="0" distR="0" wp14:anchorId="1C733B7E" wp14:editId="0BBE0993">
            <wp:extent cx="5465135" cy="1993070"/>
            <wp:effectExtent l="76200" t="76200" r="135890" b="140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depost.png"/>
                    <pic:cNvPicPr/>
                  </pic:nvPicPr>
                  <pic:blipFill>
                    <a:blip r:embed="rId11">
                      <a:extLst>
                        <a:ext uri="{28A0092B-C50C-407E-A947-70E740481C1C}">
                          <a14:useLocalDpi xmlns:a14="http://schemas.microsoft.com/office/drawing/2010/main" val="0"/>
                        </a:ext>
                      </a:extLst>
                    </a:blip>
                    <a:stretch>
                      <a:fillRect/>
                    </a:stretch>
                  </pic:blipFill>
                  <pic:spPr>
                    <a:xfrm>
                      <a:off x="0" y="0"/>
                      <a:ext cx="5465670" cy="1993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8ED405" w14:textId="77777777" w:rsidR="00BA16A7" w:rsidRDefault="00BA16A7" w:rsidP="00C4105B">
      <w:pPr>
        <w:pStyle w:val="ListParagraph"/>
      </w:pPr>
    </w:p>
    <w:p w14:paraId="3A68805C" w14:textId="77777777" w:rsidR="00523744" w:rsidRDefault="00523744" w:rsidP="00E97352">
      <w:pPr>
        <w:pStyle w:val="ListParagraph"/>
        <w:numPr>
          <w:ilvl w:val="0"/>
          <w:numId w:val="1"/>
        </w:numPr>
      </w:pPr>
      <w:r>
        <w:t xml:space="preserve">Upload your dataset files by clicking on </w:t>
      </w:r>
      <w:r w:rsidR="001B3471">
        <w:t>“</w:t>
      </w:r>
      <w:r>
        <w:t>Chose File</w:t>
      </w:r>
      <w:r w:rsidR="001B3471">
        <w:t>”</w:t>
      </w:r>
      <w:r>
        <w:t xml:space="preserve"> and then </w:t>
      </w:r>
      <w:r w:rsidR="001B3471">
        <w:t>“</w:t>
      </w:r>
      <w:r>
        <w:t>upload</w:t>
      </w:r>
      <w:r w:rsidR="001B3471">
        <w:t xml:space="preserve">”. </w:t>
      </w:r>
      <w:r w:rsidR="00880223">
        <w:t xml:space="preserve">Your dataset should be </w:t>
      </w:r>
      <w:bookmarkStart w:id="0" w:name="_GoBack"/>
      <w:bookmarkEnd w:id="0"/>
      <w:r w:rsidR="00880223">
        <w:t xml:space="preserve">in an </w:t>
      </w:r>
      <w:hyperlink r:id="rId12" w:history="1">
        <w:r w:rsidR="00880223" w:rsidRPr="00880223">
          <w:rPr>
            <w:rStyle w:val="Hyperlink"/>
          </w:rPr>
          <w:t>open file format</w:t>
        </w:r>
      </w:hyperlink>
      <w:r w:rsidR="00880223">
        <w:t xml:space="preserve"> to allow wide re-use. </w:t>
      </w:r>
      <w:r w:rsidR="001B3471">
        <w:t xml:space="preserve">File size is limited to 10 GB. If you would like to deposit bigger files, please contact us at </w:t>
      </w:r>
      <w:hyperlink r:id="rId13" w:history="1">
        <w:r w:rsidR="001B3471" w:rsidRPr="003B0E5B">
          <w:rPr>
            <w:rStyle w:val="Hyperlink"/>
          </w:rPr>
          <w:t>research-data@contacts.bham.ac.uk</w:t>
        </w:r>
      </w:hyperlink>
    </w:p>
    <w:p w14:paraId="56111A45" w14:textId="77777777" w:rsidR="00DA1408" w:rsidRDefault="00DA1408" w:rsidP="00DA1408">
      <w:pPr>
        <w:pStyle w:val="ListParagraph"/>
      </w:pPr>
      <w:r>
        <w:t xml:space="preserve">        </w:t>
      </w:r>
      <w:r>
        <w:rPr>
          <w:noProof/>
          <w:lang w:eastAsia="en-GB"/>
        </w:rPr>
        <mc:AlternateContent>
          <mc:Choice Requires="wps">
            <w:drawing>
              <wp:inline distT="0" distB="0" distL="0" distR="0" wp14:anchorId="1481F3BE" wp14:editId="5870815C">
                <wp:extent cx="4810457" cy="461176"/>
                <wp:effectExtent l="0" t="0" r="28575"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457" cy="461176"/>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70D2319F" w14:textId="77777777" w:rsidR="003031EE" w:rsidRDefault="003031EE" w:rsidP="00DA1408">
                            <w:pPr>
                              <w:jc w:val="center"/>
                            </w:pPr>
                            <w:r>
                              <w:t xml:space="preserve">Tip: </w:t>
                            </w:r>
                            <w:r w:rsidRPr="00DA1408">
                              <w:t xml:space="preserve">Note down the </w:t>
                            </w:r>
                            <w:proofErr w:type="spellStart"/>
                            <w:r w:rsidRPr="00DA1408">
                              <w:t>DataSet</w:t>
                            </w:r>
                            <w:proofErr w:type="spellEnd"/>
                            <w:r w:rsidRPr="00DA1408">
                              <w:t xml:space="preserve"> # on top of the page if you want to know the DOI for this record before it is minted.</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CDD024" id="_x0000_t202" coordsize="21600,21600" o:spt="202" path="m,l,21600r21600,l21600,xe">
                <v:stroke joinstyle="miter"/>
                <v:path gradientshapeok="t" o:connecttype="rect"/>
              </v:shapetype>
              <v:shape id="Text Box 2" o:spid="_x0000_s1026" type="#_x0000_t202" style="width:378.8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" fillcolor="white [3201]" strokecolor="#8064a2 [3207]" strokeweight="2pt">
                <v:textbox>
                  <w:txbxContent>
                    <w:p w:rsidR="003031EE" w:rsidRDefault="003031EE" w:rsidP="00DA1408">
                      <w:pPr>
                        <w:jc w:val="center"/>
                      </w:pPr>
                      <w:r>
                        <w:t xml:space="preserve">Tip: </w:t>
                      </w:r>
                      <w:r w:rsidRPr="00DA1408">
                        <w:t>Note down the DataSet # on top of the page if you want to know the DOI for this record before it is minted.</w:t>
                      </w:r>
                    </w:p>
                  </w:txbxContent>
                </v:textbox>
                <w10:anchorlock/>
              </v:shape>
            </w:pict>
          </mc:Fallback>
        </mc:AlternateContent>
      </w:r>
    </w:p>
    <w:p w14:paraId="6929A287" w14:textId="77777777" w:rsidR="00375637" w:rsidRDefault="00375637" w:rsidP="00DA1408">
      <w:pPr>
        <w:pStyle w:val="ListParagraph"/>
      </w:pPr>
    </w:p>
    <w:p w14:paraId="7D4D1099" w14:textId="77777777" w:rsidR="00BC4404" w:rsidRDefault="00BC4404" w:rsidP="00E97352">
      <w:pPr>
        <w:pStyle w:val="ListParagraph"/>
        <w:numPr>
          <w:ilvl w:val="0"/>
          <w:numId w:val="1"/>
        </w:numPr>
      </w:pPr>
      <w:r>
        <w:lastRenderedPageBreak/>
        <w:t>For each uploaded file, a section will appear asking for some information about the file just uploaded. Note that additional files will be added at the bottom of the page, so you might need to scroll down to see this section for your latest upload.</w:t>
      </w:r>
    </w:p>
    <w:p w14:paraId="1082AB94" w14:textId="77777777" w:rsidR="00BC4404" w:rsidRDefault="00BC4404" w:rsidP="00BC4404">
      <w:pPr>
        <w:pStyle w:val="ListParagraph"/>
      </w:pPr>
      <w:r>
        <w:t xml:space="preserve">The minimal information that you will need to provide for each file are </w:t>
      </w:r>
      <w:r w:rsidRPr="00404889">
        <w:rPr>
          <w:b/>
        </w:rPr>
        <w:t>access option</w:t>
      </w:r>
      <w:r>
        <w:t xml:space="preserve"> and </w:t>
      </w:r>
      <w:r w:rsidRPr="00404889">
        <w:rPr>
          <w:b/>
        </w:rPr>
        <w:t>licence</w:t>
      </w:r>
      <w:r>
        <w:t>.</w:t>
      </w:r>
    </w:p>
    <w:p w14:paraId="7FFD191D" w14:textId="77777777" w:rsidR="00BA16A7" w:rsidRDefault="00BA16A7" w:rsidP="002809CB">
      <w:pPr>
        <w:pStyle w:val="Subtitle"/>
        <w:ind w:left="720"/>
        <w:rPr>
          <w:rStyle w:val="SubtleEmphasis"/>
          <w:b/>
          <w:color w:val="5F497A" w:themeColor="accent4" w:themeShade="BF"/>
        </w:rPr>
      </w:pPr>
      <w:r>
        <w:rPr>
          <w:b/>
          <w:i w:val="0"/>
          <w:iCs w:val="0"/>
          <w:noProof/>
          <w:color w:val="5F497A" w:themeColor="accent4" w:themeShade="BF"/>
          <w:lang w:eastAsia="en-GB"/>
        </w:rPr>
        <w:drawing>
          <wp:inline distT="0" distB="0" distL="0" distR="0" wp14:anchorId="6F1F8F3E" wp14:editId="28C74226">
            <wp:extent cx="5731510" cy="37992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_upload.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799205"/>
                    </a:xfrm>
                    <a:prstGeom prst="rect">
                      <a:avLst/>
                    </a:prstGeom>
                  </pic:spPr>
                </pic:pic>
              </a:graphicData>
            </a:graphic>
          </wp:inline>
        </w:drawing>
      </w:r>
    </w:p>
    <w:p w14:paraId="2BB97143" w14:textId="77777777" w:rsidR="00BC4404" w:rsidRPr="003E6A62" w:rsidRDefault="00BC4404" w:rsidP="002809CB">
      <w:pPr>
        <w:pStyle w:val="Subtitle"/>
        <w:ind w:left="720"/>
        <w:rPr>
          <w:rStyle w:val="SubtleEmphasis"/>
          <w:b/>
          <w:color w:val="5F497A" w:themeColor="accent4" w:themeShade="BF"/>
        </w:rPr>
      </w:pPr>
      <w:r w:rsidRPr="003E6A62">
        <w:rPr>
          <w:rStyle w:val="SubtleEmphasis"/>
          <w:b/>
          <w:color w:val="5F497A" w:themeColor="accent4" w:themeShade="BF"/>
        </w:rPr>
        <w:t xml:space="preserve">Which access option should I pick?  </w:t>
      </w:r>
    </w:p>
    <w:p w14:paraId="043AD768" w14:textId="77777777" w:rsidR="000826ED" w:rsidRDefault="000826ED" w:rsidP="00A958F0">
      <w:pPr>
        <w:ind w:left="720"/>
      </w:pPr>
      <w:r>
        <w:t xml:space="preserve">We recommend data to be </w:t>
      </w:r>
      <w:r w:rsidRPr="00617693">
        <w:rPr>
          <w:b/>
          <w:bCs/>
        </w:rPr>
        <w:t>“open”</w:t>
      </w:r>
      <w:r>
        <w:t xml:space="preserve"> </w:t>
      </w:r>
      <w:r w:rsidR="00F6158F">
        <w:t xml:space="preserve">whenever possible. However, you can also </w:t>
      </w:r>
      <w:r w:rsidR="00F6158F" w:rsidRPr="00617693">
        <w:rPr>
          <w:b/>
          <w:bCs/>
        </w:rPr>
        <w:t xml:space="preserve">embargo </w:t>
      </w:r>
      <w:r w:rsidR="00F6158F">
        <w:t xml:space="preserve">the data and not make it accessible for a </w:t>
      </w:r>
      <w:r w:rsidR="007972CD">
        <w:t xml:space="preserve">period of time or </w:t>
      </w:r>
      <w:r w:rsidR="007972CD" w:rsidRPr="00617693">
        <w:rPr>
          <w:b/>
          <w:bCs/>
        </w:rPr>
        <w:t xml:space="preserve">restrict </w:t>
      </w:r>
      <w:r w:rsidR="00226E9E">
        <w:t xml:space="preserve">access to </w:t>
      </w:r>
      <w:r w:rsidR="007972CD">
        <w:t xml:space="preserve">data. </w:t>
      </w:r>
      <w:r w:rsidR="00B35396">
        <w:t xml:space="preserve">Please ensure that the access option you choose is compliant with the requirements of your funder. </w:t>
      </w:r>
      <w:r w:rsidR="00226E9E">
        <w:t>Data should be restricted if they are of sensitive nature (e.g. still containing personal information as you couldn’t fully anonymise the data).</w:t>
      </w:r>
      <w:r w:rsidR="00F56E23">
        <w:t xml:space="preserve"> </w:t>
      </w:r>
      <w:r w:rsidR="00226E9E">
        <w:t xml:space="preserve"> Requests to access the data will be reviewed by an internal panel and</w:t>
      </w:r>
      <w:r w:rsidR="002809CB">
        <w:t xml:space="preserve"> data will only be released under appropriate re-use conditions.</w:t>
      </w:r>
    </w:p>
    <w:p w14:paraId="60666FDF" w14:textId="77777777" w:rsidR="00EE73E9" w:rsidRPr="000E1C9C" w:rsidRDefault="00EE73E9" w:rsidP="000E1C9C">
      <w:pPr>
        <w:spacing w:after="0" w:line="240" w:lineRule="auto"/>
        <w:ind w:left="1134" w:right="946"/>
        <w:jc w:val="both"/>
        <w:rPr>
          <w:i/>
          <w:iCs/>
        </w:rPr>
      </w:pPr>
      <w:r w:rsidRPr="000E1C9C">
        <w:rPr>
          <w:b/>
          <w:i/>
          <w:iCs/>
        </w:rPr>
        <w:t>Open</w:t>
      </w:r>
      <w:r w:rsidRPr="000E1C9C">
        <w:rPr>
          <w:i/>
          <w:iCs/>
        </w:rPr>
        <w:t>: Data can be accessed online by any user without knowing who the person is and with no need for them to register or make themselves known.</w:t>
      </w:r>
    </w:p>
    <w:p w14:paraId="54DE959A" w14:textId="3D7EC212" w:rsidR="00EE73E9" w:rsidRPr="000E1C9C" w:rsidRDefault="00EE73E9" w:rsidP="000E1C9C">
      <w:pPr>
        <w:spacing w:after="0" w:line="240" w:lineRule="auto"/>
        <w:ind w:left="1134" w:right="946"/>
        <w:jc w:val="both"/>
        <w:rPr>
          <w:i/>
          <w:iCs/>
        </w:rPr>
      </w:pPr>
      <w:r w:rsidRPr="000E1C9C">
        <w:rPr>
          <w:b/>
          <w:bCs/>
          <w:i/>
          <w:iCs/>
        </w:rPr>
        <w:t>Embargo</w:t>
      </w:r>
      <w:r w:rsidRPr="000E1C9C">
        <w:rPr>
          <w:i/>
          <w:iCs/>
        </w:rPr>
        <w:t xml:space="preserve">: Access is temporarily restricted – </w:t>
      </w:r>
      <w:r w:rsidR="00B35396" w:rsidRPr="000E1C9C">
        <w:rPr>
          <w:i/>
          <w:iCs/>
        </w:rPr>
        <w:t xml:space="preserve">may be applicable </w:t>
      </w:r>
      <w:r w:rsidRPr="000E1C9C">
        <w:rPr>
          <w:i/>
          <w:iCs/>
        </w:rPr>
        <w:t xml:space="preserve">in cases </w:t>
      </w:r>
      <w:r w:rsidR="00B35396" w:rsidRPr="000E1C9C">
        <w:rPr>
          <w:i/>
          <w:iCs/>
        </w:rPr>
        <w:t>where sensitivity of data is time limited</w:t>
      </w:r>
      <w:r w:rsidRPr="000E1C9C">
        <w:rPr>
          <w:i/>
          <w:iCs/>
        </w:rPr>
        <w:t xml:space="preserve"> or </w:t>
      </w:r>
      <w:r w:rsidR="00B35396" w:rsidRPr="000E1C9C">
        <w:rPr>
          <w:i/>
          <w:iCs/>
        </w:rPr>
        <w:t>where the data should not be public until associated articles/other research outputs have been published. Following the embargo, the data will automatically be made Open.</w:t>
      </w:r>
    </w:p>
    <w:p w14:paraId="7A1E1BBE" w14:textId="77777777" w:rsidR="00EE73E9" w:rsidRPr="000E1C9C" w:rsidRDefault="00EE73E9" w:rsidP="000E1C9C">
      <w:pPr>
        <w:spacing w:after="0" w:line="240" w:lineRule="auto"/>
        <w:ind w:left="1134" w:right="946"/>
        <w:jc w:val="both"/>
        <w:rPr>
          <w:i/>
          <w:iCs/>
        </w:rPr>
      </w:pPr>
      <w:r w:rsidRPr="000E1C9C">
        <w:rPr>
          <w:i/>
          <w:iCs/>
        </w:rPr>
        <w:t>R</w:t>
      </w:r>
      <w:r w:rsidRPr="000E1C9C">
        <w:rPr>
          <w:b/>
          <w:bCs/>
          <w:i/>
          <w:iCs/>
        </w:rPr>
        <w:t>estrict</w:t>
      </w:r>
      <w:r w:rsidR="00B35396" w:rsidRPr="000E1C9C">
        <w:rPr>
          <w:b/>
          <w:bCs/>
          <w:i/>
          <w:iCs/>
        </w:rPr>
        <w:t>ed</w:t>
      </w:r>
      <w:r w:rsidRPr="000E1C9C">
        <w:rPr>
          <w:b/>
          <w:bCs/>
          <w:i/>
          <w:iCs/>
        </w:rPr>
        <w:t xml:space="preserve">: </w:t>
      </w:r>
      <w:r w:rsidRPr="000E1C9C">
        <w:rPr>
          <w:i/>
          <w:iCs/>
        </w:rPr>
        <w:t>Access is limited to those who are granted upon request</w:t>
      </w:r>
    </w:p>
    <w:p w14:paraId="701B5051" w14:textId="42E7FFA2" w:rsidR="00EE73E9" w:rsidRPr="000E1C9C" w:rsidRDefault="00EE73E9" w:rsidP="000E1C9C">
      <w:pPr>
        <w:spacing w:after="0" w:line="240" w:lineRule="auto"/>
        <w:ind w:left="1134" w:right="946"/>
        <w:jc w:val="both"/>
        <w:rPr>
          <w:i/>
          <w:iCs/>
        </w:rPr>
      </w:pPr>
      <w:r w:rsidRPr="000E1C9C">
        <w:rPr>
          <w:b/>
          <w:i/>
          <w:iCs/>
        </w:rPr>
        <w:t>Closed:</w:t>
      </w:r>
      <w:r w:rsidRPr="000E1C9C">
        <w:rPr>
          <w:i/>
          <w:iCs/>
        </w:rPr>
        <w:t xml:space="preserve"> A description for the dataset is published but the content is not accessible</w:t>
      </w:r>
      <w:r w:rsidR="00A545F3" w:rsidRPr="000E1C9C">
        <w:rPr>
          <w:i/>
          <w:iCs/>
        </w:rPr>
        <w:t xml:space="preserve"> -</w:t>
      </w:r>
      <w:r w:rsidRPr="000E1C9C">
        <w:rPr>
          <w:i/>
          <w:iCs/>
        </w:rPr>
        <w:t xml:space="preserve"> </w:t>
      </w:r>
      <w:r w:rsidR="00A545F3" w:rsidRPr="000E1C9C">
        <w:rPr>
          <w:i/>
          <w:iCs/>
        </w:rPr>
        <w:t xml:space="preserve">a rarely used option verifying that the data exist though it </w:t>
      </w:r>
      <w:proofErr w:type="spellStart"/>
      <w:r w:rsidR="00A545F3" w:rsidRPr="000E1C9C">
        <w:rPr>
          <w:i/>
          <w:iCs/>
        </w:rPr>
        <w:t>can not</w:t>
      </w:r>
      <w:proofErr w:type="spellEnd"/>
      <w:r w:rsidR="00A545F3" w:rsidRPr="000E1C9C">
        <w:rPr>
          <w:i/>
          <w:iCs/>
        </w:rPr>
        <w:t xml:space="preserve"> be sharable.</w:t>
      </w:r>
    </w:p>
    <w:p w14:paraId="62E51CD9" w14:textId="77777777" w:rsidR="00EE73E9" w:rsidRDefault="00EE73E9" w:rsidP="00A958F0">
      <w:pPr>
        <w:ind w:left="720"/>
      </w:pPr>
    </w:p>
    <w:p w14:paraId="0A90A08E" w14:textId="77777777" w:rsidR="00231882" w:rsidRDefault="00231882" w:rsidP="00A958F0">
      <w:pPr>
        <w:ind w:left="720"/>
      </w:pPr>
    </w:p>
    <w:p w14:paraId="696C1464" w14:textId="77777777" w:rsidR="007C3E2A" w:rsidRPr="003E6A62" w:rsidRDefault="000826ED" w:rsidP="002809CB">
      <w:pPr>
        <w:pStyle w:val="Subtitle"/>
        <w:ind w:left="720"/>
        <w:rPr>
          <w:rStyle w:val="SubtleEmphasis"/>
          <w:b/>
          <w:color w:val="5F497A" w:themeColor="accent4" w:themeShade="BF"/>
        </w:rPr>
      </w:pPr>
      <w:r w:rsidRPr="003E6A62">
        <w:rPr>
          <w:rStyle w:val="SubtleEmphasis"/>
          <w:b/>
          <w:color w:val="5F497A" w:themeColor="accent4" w:themeShade="BF"/>
        </w:rPr>
        <w:t>Which licence should I chose? (</w:t>
      </w:r>
      <w:proofErr w:type="gramStart"/>
      <w:r w:rsidRPr="003E6A62">
        <w:rPr>
          <w:rStyle w:val="SubtleEmphasis"/>
          <w:b/>
          <w:color w:val="5F497A" w:themeColor="accent4" w:themeShade="BF"/>
        </w:rPr>
        <w:t>open</w:t>
      </w:r>
      <w:proofErr w:type="gramEnd"/>
      <w:r w:rsidRPr="003E6A62">
        <w:rPr>
          <w:rStyle w:val="SubtleEmphasis"/>
          <w:b/>
          <w:color w:val="5F497A" w:themeColor="accent4" w:themeShade="BF"/>
        </w:rPr>
        <w:t xml:space="preserve"> and embargoed files only)</w:t>
      </w:r>
    </w:p>
    <w:p w14:paraId="725731FE" w14:textId="0D54F1E1" w:rsidR="002809CB" w:rsidRDefault="002809CB" w:rsidP="004952C2">
      <w:pPr>
        <w:ind w:left="720"/>
      </w:pPr>
      <w:r>
        <w:t xml:space="preserve">We recommend </w:t>
      </w:r>
      <w:hyperlink r:id="rId15" w:history="1">
        <w:r w:rsidR="0040024A" w:rsidRPr="0040024A">
          <w:rPr>
            <w:rStyle w:val="Hyperlink"/>
          </w:rPr>
          <w:t>licensing</w:t>
        </w:r>
      </w:hyperlink>
      <w:r>
        <w:t xml:space="preserve"> data under an open licence that allows for wide re-use. </w:t>
      </w:r>
      <w:r w:rsidR="00E60DD6">
        <w:t>In line with various major funders, we thus recommend choosing a CC0 or CC-BY licence</w:t>
      </w:r>
      <w:r w:rsidR="00DF0FCA">
        <w:t>, permitting all kinds of re-use – in the case of a CC-BY licence under the condition that the original creators are credited.</w:t>
      </w:r>
      <w:r w:rsidR="00E60DD6">
        <w:t xml:space="preserve"> </w:t>
      </w:r>
    </w:p>
    <w:p w14:paraId="1625CC2C" w14:textId="77777777" w:rsidR="003B63D3" w:rsidRDefault="003B63D3" w:rsidP="004952C2">
      <w:pPr>
        <w:ind w:left="720"/>
      </w:pPr>
      <w:r>
        <w:rPr>
          <w:noProof/>
          <w:lang w:eastAsia="en-GB"/>
        </w:rPr>
        <mc:AlternateContent>
          <mc:Choice Requires="wps">
            <w:drawing>
              <wp:inline distT="0" distB="0" distL="0" distR="0" wp14:anchorId="7F4172C2" wp14:editId="0CDC7D35">
                <wp:extent cx="4810457" cy="461176"/>
                <wp:effectExtent l="0" t="0" r="28575"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457" cy="461176"/>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1A9AF03" w14:textId="77777777" w:rsidR="003031EE" w:rsidRPr="003B63D3" w:rsidRDefault="003031EE" w:rsidP="003B63D3">
                            <w:pPr>
                              <w:jc w:val="center"/>
                            </w:pPr>
                            <w:r w:rsidRPr="003B63D3">
                              <w:t>If your dataset contains personal data, please provide a copy of your consent form and participant information sheet!</w:t>
                            </w:r>
                          </w:p>
                          <w:p w14:paraId="25ABD837" w14:textId="77777777" w:rsidR="003031EE" w:rsidRDefault="003031EE" w:rsidP="003B63D3">
                            <w:pPr>
                              <w:jc w:val="cente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114C0" id="_x0000_s1027" type="#_x0000_t202" style="width:378.8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" fillcolor="white [3201]" strokecolor="#8064a2 [3207]" strokeweight="2pt">
                <v:textbox>
                  <w:txbxContent>
                    <w:p w:rsidR="003031EE" w:rsidRPr="003B63D3" w:rsidRDefault="003031EE" w:rsidP="003B63D3">
                      <w:pPr>
                        <w:jc w:val="center"/>
                      </w:pPr>
                      <w:r w:rsidRPr="003B63D3">
                        <w:t>If your dataset contains personal data, please provide a copy of your consent form and participant information sheet!</w:t>
                      </w:r>
                    </w:p>
                    <w:p w:rsidR="003031EE" w:rsidRDefault="003031EE" w:rsidP="003B63D3">
                      <w:pPr>
                        <w:jc w:val="center"/>
                      </w:pPr>
                    </w:p>
                  </w:txbxContent>
                </v:textbox>
                <w10:anchorlock/>
              </v:shape>
            </w:pict>
          </mc:Fallback>
        </mc:AlternateContent>
      </w:r>
    </w:p>
    <w:p w14:paraId="431660DE" w14:textId="77777777" w:rsidR="00007E50" w:rsidRDefault="00007E50" w:rsidP="00007E50">
      <w:pPr>
        <w:pStyle w:val="ListParagraph"/>
        <w:numPr>
          <w:ilvl w:val="0"/>
          <w:numId w:val="1"/>
        </w:numPr>
      </w:pPr>
      <w:r>
        <w:t>Click “next” once you have entered all the information about your files. If you would like to stop the deposit at this stage and return later, please click “save and return”. To delete everything you have entered so far, click “cancel”.</w:t>
      </w:r>
    </w:p>
    <w:p w14:paraId="4C8EF6EB" w14:textId="77777777" w:rsidR="00F672E5" w:rsidRDefault="00F672E5" w:rsidP="00F672E5">
      <w:pPr>
        <w:pStyle w:val="ListParagraph"/>
      </w:pPr>
    </w:p>
    <w:p w14:paraId="23A38025" w14:textId="77777777" w:rsidR="003B63D3" w:rsidRDefault="00AC70C5" w:rsidP="003B63D3">
      <w:pPr>
        <w:pStyle w:val="ListParagraph"/>
        <w:numPr>
          <w:ilvl w:val="0"/>
          <w:numId w:val="1"/>
        </w:numPr>
      </w:pPr>
      <w:r>
        <w:t xml:space="preserve">The next page provides you with a submission form to enter as much information as possible to increase the re-usability of your dataset. Fields highlighted with a yellow star are mandatory and need to be filled before you can deposit the dataset. Clicking on the “+” icon on the right will provide you with </w:t>
      </w:r>
      <w:r w:rsidR="00427D36">
        <w:t xml:space="preserve">a description of the information to be provided in the field. </w:t>
      </w:r>
    </w:p>
    <w:p w14:paraId="5277DF10" w14:textId="77777777" w:rsidR="003B63D3" w:rsidRDefault="003B63D3" w:rsidP="003B63D3">
      <w:pPr>
        <w:pStyle w:val="ListParagraph"/>
      </w:pPr>
    </w:p>
    <w:p w14:paraId="5BB53790" w14:textId="77777777" w:rsidR="00F672E5" w:rsidRDefault="00F672E5" w:rsidP="00F672E5">
      <w:pPr>
        <w:pStyle w:val="ListParagraph"/>
      </w:pPr>
      <w:r>
        <w:rPr>
          <w:noProof/>
          <w:lang w:eastAsia="en-GB"/>
        </w:rPr>
        <w:lastRenderedPageBreak/>
        <w:drawing>
          <wp:inline distT="0" distB="0" distL="0" distR="0" wp14:anchorId="01BC1022" wp14:editId="26C38C78">
            <wp:extent cx="5731510" cy="57042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data.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5704205"/>
                    </a:xfrm>
                    <a:prstGeom prst="rect">
                      <a:avLst/>
                    </a:prstGeom>
                  </pic:spPr>
                </pic:pic>
              </a:graphicData>
            </a:graphic>
          </wp:inline>
        </w:drawing>
      </w:r>
    </w:p>
    <w:p w14:paraId="5221657B" w14:textId="77777777" w:rsidR="00F672E5" w:rsidRDefault="00F672E5" w:rsidP="00F672E5">
      <w:pPr>
        <w:pStyle w:val="ListParagraph"/>
      </w:pPr>
    </w:p>
    <w:p w14:paraId="663EF52D" w14:textId="77777777" w:rsidR="00007E50" w:rsidRDefault="00427D36" w:rsidP="00F672E5">
      <w:pPr>
        <w:pStyle w:val="ListParagraph"/>
      </w:pPr>
      <w:r>
        <w:t xml:space="preserve">The main information you </w:t>
      </w:r>
      <w:r w:rsidR="0043079E">
        <w:t>should</w:t>
      </w:r>
      <w:r>
        <w:t xml:space="preserve"> provide includes:</w:t>
      </w:r>
    </w:p>
    <w:p w14:paraId="1850A2DB" w14:textId="77777777" w:rsidR="00427D36" w:rsidRDefault="00F87699" w:rsidP="00F87699">
      <w:pPr>
        <w:pStyle w:val="ListParagraph"/>
        <w:numPr>
          <w:ilvl w:val="1"/>
          <w:numId w:val="1"/>
        </w:numPr>
      </w:pPr>
      <w:r w:rsidRPr="00404889">
        <w:rPr>
          <w:b/>
          <w:bCs/>
        </w:rPr>
        <w:t>Title</w:t>
      </w:r>
      <w:r>
        <w:t xml:space="preserve"> – If your data is supplementing a publication, a popular title is </w:t>
      </w:r>
      <w:r w:rsidRPr="00F87699">
        <w:t>"Research data supporting "[Title of the corresponding paper]"</w:t>
      </w:r>
      <w:r>
        <w:t xml:space="preserve"> or similar. </w:t>
      </w:r>
      <w:r w:rsidR="0018230C">
        <w:t xml:space="preserve">If you want to promote your dataset as a standalone research output, a meaningful title </w:t>
      </w:r>
      <w:r w:rsidR="002A248E">
        <w:t>is recommended.</w:t>
      </w:r>
    </w:p>
    <w:p w14:paraId="6884676D" w14:textId="2416879D" w:rsidR="002A248E" w:rsidRDefault="002A248E" w:rsidP="005B22AC">
      <w:pPr>
        <w:pStyle w:val="ListParagraph"/>
        <w:numPr>
          <w:ilvl w:val="1"/>
          <w:numId w:val="1"/>
        </w:numPr>
      </w:pPr>
      <w:r w:rsidRPr="00404889">
        <w:rPr>
          <w:b/>
          <w:bCs/>
        </w:rPr>
        <w:t>Description</w:t>
      </w:r>
      <w:r>
        <w:t xml:space="preserve"> – a description of the dataset and why and how the dataset was produced.</w:t>
      </w:r>
      <w:r w:rsidR="00D63AC4">
        <w:t xml:space="preserve"> Providing these details you would help others to comprehend your data.</w:t>
      </w:r>
      <w:r>
        <w:t xml:space="preserve"> If you want to provide full documentation of the dataset</w:t>
      </w:r>
      <w:r w:rsidR="003A25AA">
        <w:t xml:space="preserve"> (file names, description, abstract)</w:t>
      </w:r>
      <w:r>
        <w:t xml:space="preserve">, we recommend you </w:t>
      </w:r>
      <w:r w:rsidR="00AA0829">
        <w:t xml:space="preserve">to </w:t>
      </w:r>
      <w:r>
        <w:t xml:space="preserve">upload a </w:t>
      </w:r>
      <w:r w:rsidRPr="00404889">
        <w:t>readme file</w:t>
      </w:r>
      <w:r>
        <w:t xml:space="preserve">.  </w:t>
      </w:r>
      <w:r w:rsidR="005B22AC" w:rsidRPr="005B22AC">
        <w:t xml:space="preserve">You can use a </w:t>
      </w:r>
      <w:hyperlink r:id="rId17" w:history="1">
        <w:r w:rsidR="005B22AC" w:rsidRPr="005B22AC">
          <w:rPr>
            <w:rStyle w:val="Hyperlink"/>
          </w:rPr>
          <w:t>template</w:t>
        </w:r>
      </w:hyperlink>
      <w:r w:rsidR="005B22AC" w:rsidRPr="005B22AC">
        <w:t xml:space="preserve"> provided from UKDS</w:t>
      </w:r>
      <w:r w:rsidR="005B22AC">
        <w:t xml:space="preserve"> and</w:t>
      </w:r>
      <w:r w:rsidR="005B22AC" w:rsidRPr="005B22AC">
        <w:rPr>
          <w:i/>
          <w:iCs/>
        </w:rPr>
        <w:t xml:space="preserve"> also take a look at this</w:t>
      </w:r>
      <w:r w:rsidR="005B22AC" w:rsidRPr="005B22AC">
        <w:t xml:space="preserve"> </w:t>
      </w:r>
      <w:hyperlink r:id="rId18" w:history="1">
        <w:r w:rsidR="005B22AC" w:rsidRPr="005B22AC">
          <w:rPr>
            <w:rStyle w:val="Hyperlink"/>
          </w:rPr>
          <w:t>example</w:t>
        </w:r>
      </w:hyperlink>
      <w:r w:rsidR="009F2FAB">
        <w:rPr>
          <w:rStyle w:val="Hyperlink"/>
        </w:rPr>
        <w:t>.</w:t>
      </w:r>
    </w:p>
    <w:p w14:paraId="3A809F75" w14:textId="5A66D3AE" w:rsidR="0043079E" w:rsidRPr="007B3EB3" w:rsidRDefault="0043079E" w:rsidP="002A248E">
      <w:pPr>
        <w:pStyle w:val="ListParagraph"/>
        <w:numPr>
          <w:ilvl w:val="1"/>
          <w:numId w:val="1"/>
        </w:numPr>
      </w:pPr>
      <w:r w:rsidRPr="00404889">
        <w:rPr>
          <w:b/>
          <w:bCs/>
        </w:rPr>
        <w:t>Keywords</w:t>
      </w:r>
      <w:r>
        <w:t xml:space="preserve"> </w:t>
      </w:r>
      <w:r w:rsidR="007B3EB3">
        <w:t>–</w:t>
      </w:r>
      <w:r>
        <w:t xml:space="preserve"> </w:t>
      </w:r>
      <w:r w:rsidR="007B3EB3">
        <w:t xml:space="preserve">provide keywords describing the dataset. They can be the same as the ones describing </w:t>
      </w:r>
      <w:r w:rsidR="00357F81">
        <w:t>any publication the data set supports</w:t>
      </w:r>
      <w:r w:rsidR="007B3EB3">
        <w:t>.</w:t>
      </w:r>
    </w:p>
    <w:p w14:paraId="737223B1" w14:textId="77777777" w:rsidR="002A248E" w:rsidRDefault="002A248E" w:rsidP="002A248E">
      <w:pPr>
        <w:pStyle w:val="ListParagraph"/>
        <w:numPr>
          <w:ilvl w:val="1"/>
          <w:numId w:val="1"/>
        </w:numPr>
      </w:pPr>
      <w:r w:rsidRPr="00404889">
        <w:rPr>
          <w:b/>
          <w:bCs/>
        </w:rPr>
        <w:t>Research Data Type</w:t>
      </w:r>
      <w:r w:rsidRPr="007B3EB3">
        <w:t xml:space="preserve"> – pick</w:t>
      </w:r>
      <w:r>
        <w:t xml:space="preserve"> the most appropriate type describing your dataset. A full set of definitions is available in </w:t>
      </w:r>
      <w:hyperlink w:anchor="_Appendix_A:_Description" w:history="1">
        <w:r w:rsidRPr="00145B39">
          <w:rPr>
            <w:rStyle w:val="Hyperlink"/>
          </w:rPr>
          <w:t>Appendix A</w:t>
        </w:r>
      </w:hyperlink>
      <w:r>
        <w:t>.</w:t>
      </w:r>
    </w:p>
    <w:p w14:paraId="7CD0357B" w14:textId="77777777" w:rsidR="004C2CC0" w:rsidRDefault="008E21E7" w:rsidP="002A248E">
      <w:pPr>
        <w:pStyle w:val="ListParagraph"/>
        <w:numPr>
          <w:ilvl w:val="1"/>
          <w:numId w:val="1"/>
        </w:numPr>
      </w:pPr>
      <w:r w:rsidRPr="00404889">
        <w:rPr>
          <w:b/>
          <w:bCs/>
        </w:rPr>
        <w:lastRenderedPageBreak/>
        <w:t>Data creators</w:t>
      </w:r>
      <w:r>
        <w:t xml:space="preserve"> – List all the individuals that were involved in creating the dataset</w:t>
      </w:r>
      <w:r w:rsidR="00455A77">
        <w:t xml:space="preserve">. </w:t>
      </w:r>
      <w:r w:rsidR="00455A77" w:rsidRPr="00231882">
        <w:rPr>
          <w:b/>
          <w:bCs/>
        </w:rPr>
        <w:t>Email and ORCID information is a plus</w:t>
      </w:r>
      <w:r w:rsidR="00357F81">
        <w:rPr>
          <w:b/>
          <w:bCs/>
        </w:rPr>
        <w:t xml:space="preserve"> and will help ensure your data sets are linked to you and your publications in 3</w:t>
      </w:r>
      <w:r w:rsidR="00357F81" w:rsidRPr="00404889">
        <w:rPr>
          <w:b/>
          <w:bCs/>
          <w:vertAlign w:val="superscript"/>
        </w:rPr>
        <w:t>rd</w:t>
      </w:r>
      <w:r w:rsidR="00357F81">
        <w:rPr>
          <w:b/>
          <w:bCs/>
        </w:rPr>
        <w:t xml:space="preserve"> party databases</w:t>
      </w:r>
      <w:r w:rsidR="00455A77">
        <w:t>.</w:t>
      </w:r>
      <w:r w:rsidR="005B22AC">
        <w:t xml:space="preserve"> You can create</w:t>
      </w:r>
      <w:r w:rsidR="005B22AC" w:rsidRPr="005B22AC">
        <w:t xml:space="preserve"> </w:t>
      </w:r>
      <w:r w:rsidR="005B22AC">
        <w:t xml:space="preserve">an </w:t>
      </w:r>
      <w:hyperlink r:id="rId19" w:history="1">
        <w:r w:rsidR="005B22AC" w:rsidRPr="00E4591F">
          <w:rPr>
            <w:rStyle w:val="Hyperlink"/>
          </w:rPr>
          <w:t>ORCID</w:t>
        </w:r>
      </w:hyperlink>
      <w:r w:rsidR="005B22AC">
        <w:t xml:space="preserve"> following the instructions </w:t>
      </w:r>
      <w:hyperlink r:id="rId20" w:history="1">
        <w:r w:rsidR="005B22AC" w:rsidRPr="005B22AC">
          <w:rPr>
            <w:rStyle w:val="Hyperlink"/>
          </w:rPr>
          <w:t>here</w:t>
        </w:r>
      </w:hyperlink>
      <w:r w:rsidR="005B22AC">
        <w:t>.</w:t>
      </w:r>
    </w:p>
    <w:p w14:paraId="5AA0BD5F" w14:textId="77777777" w:rsidR="008E21E7" w:rsidRDefault="00CD4E5E" w:rsidP="002A248E">
      <w:pPr>
        <w:pStyle w:val="ListParagraph"/>
        <w:numPr>
          <w:ilvl w:val="1"/>
          <w:numId w:val="1"/>
        </w:numPr>
      </w:pPr>
      <w:r w:rsidRPr="00404889">
        <w:rPr>
          <w:b/>
          <w:bCs/>
        </w:rPr>
        <w:t>Date</w:t>
      </w:r>
      <w:r>
        <w:t xml:space="preserve"> – this is usually the publication date for the data set</w:t>
      </w:r>
      <w:r w:rsidR="00B56408">
        <w:t xml:space="preserve">, thus the day it is approved. As this is difficult to predict, just provide the current month and year and choose </w:t>
      </w:r>
      <w:r w:rsidR="0043079E">
        <w:t>“publication” as date type unless you think a different option is more suitable.</w:t>
      </w:r>
    </w:p>
    <w:p w14:paraId="638DD1EE" w14:textId="77777777" w:rsidR="0043079E" w:rsidRDefault="0043079E" w:rsidP="002A248E">
      <w:pPr>
        <w:pStyle w:val="ListParagraph"/>
        <w:numPr>
          <w:ilvl w:val="1"/>
          <w:numId w:val="1"/>
        </w:numPr>
      </w:pPr>
      <w:r w:rsidRPr="00404889">
        <w:rPr>
          <w:b/>
          <w:bCs/>
        </w:rPr>
        <w:t>Managing organisational unit</w:t>
      </w:r>
      <w:r>
        <w:t xml:space="preserve"> – pick your College</w:t>
      </w:r>
    </w:p>
    <w:p w14:paraId="52BB914B" w14:textId="77777777" w:rsidR="00120C38" w:rsidRDefault="00120C38" w:rsidP="002A248E">
      <w:pPr>
        <w:pStyle w:val="ListParagraph"/>
        <w:numPr>
          <w:ilvl w:val="1"/>
          <w:numId w:val="1"/>
        </w:numPr>
      </w:pPr>
      <w:proofErr w:type="spellStart"/>
      <w:r w:rsidRPr="00404889">
        <w:rPr>
          <w:b/>
          <w:bCs/>
        </w:rPr>
        <w:t>UoB</w:t>
      </w:r>
      <w:proofErr w:type="spellEnd"/>
      <w:r w:rsidRPr="00404889">
        <w:rPr>
          <w:b/>
          <w:bCs/>
        </w:rPr>
        <w:t xml:space="preserve"> School, Department or Institute</w:t>
      </w:r>
      <w:r>
        <w:t xml:space="preserve"> </w:t>
      </w:r>
      <w:r w:rsidR="007B3EB3">
        <w:t>–</w:t>
      </w:r>
      <w:r>
        <w:t xml:space="preserve"> </w:t>
      </w:r>
      <w:r w:rsidR="007B3EB3">
        <w:t>provide the name of your School, Department or Institute</w:t>
      </w:r>
    </w:p>
    <w:p w14:paraId="00C1D16D" w14:textId="77777777" w:rsidR="0043079E" w:rsidRDefault="007B3EB3" w:rsidP="002A248E">
      <w:pPr>
        <w:pStyle w:val="ListParagraph"/>
        <w:numPr>
          <w:ilvl w:val="1"/>
          <w:numId w:val="1"/>
        </w:numPr>
      </w:pPr>
      <w:r w:rsidRPr="00404889">
        <w:rPr>
          <w:b/>
          <w:bCs/>
        </w:rPr>
        <w:t>Contact details</w:t>
      </w:r>
      <w:r>
        <w:t xml:space="preserve"> – provide a main contact for the dataset. This is especially important if your dataset is embargoed or access restricted as there might be </w:t>
      </w:r>
      <w:r w:rsidR="00966E1C">
        <w:t>requests for the dataset in the meantime that we would forward</w:t>
      </w:r>
    </w:p>
    <w:p w14:paraId="268BFAA5" w14:textId="1BC422EE" w:rsidR="00966E1C" w:rsidRDefault="00966E1C" w:rsidP="002A248E">
      <w:pPr>
        <w:pStyle w:val="ListParagraph"/>
        <w:numPr>
          <w:ilvl w:val="1"/>
          <w:numId w:val="1"/>
        </w:numPr>
      </w:pPr>
      <w:r w:rsidRPr="00404889">
        <w:rPr>
          <w:b/>
          <w:bCs/>
        </w:rPr>
        <w:t>Funder</w:t>
      </w:r>
      <w:r>
        <w:t xml:space="preserve"> – the funders supporting the research the dataset resulted </w:t>
      </w:r>
      <w:r w:rsidR="00357F81">
        <w:t>from</w:t>
      </w:r>
      <w:r>
        <w:t xml:space="preserve">. If you want to choose more than one funder, press </w:t>
      </w:r>
      <w:proofErr w:type="spellStart"/>
      <w:r>
        <w:t>ctrl+alt</w:t>
      </w:r>
      <w:proofErr w:type="spellEnd"/>
      <w:r>
        <w:t xml:space="preserve"> and select all the relevant funders</w:t>
      </w:r>
      <w:r w:rsidR="00D63AC4">
        <w:t xml:space="preserve">. </w:t>
      </w:r>
    </w:p>
    <w:p w14:paraId="631B60AF" w14:textId="77777777" w:rsidR="00966E1C" w:rsidRDefault="00D91F25" w:rsidP="002A248E">
      <w:pPr>
        <w:pStyle w:val="ListParagraph"/>
        <w:numPr>
          <w:ilvl w:val="1"/>
          <w:numId w:val="1"/>
        </w:numPr>
      </w:pPr>
      <w:r w:rsidRPr="00404889">
        <w:rPr>
          <w:b/>
          <w:bCs/>
        </w:rPr>
        <w:t>Project/Grant</w:t>
      </w:r>
      <w:r>
        <w:t xml:space="preserve"> – provide your grant reference</w:t>
      </w:r>
      <w:r w:rsidR="00357F81">
        <w:t xml:space="preserve"> if applicable</w:t>
      </w:r>
    </w:p>
    <w:p w14:paraId="2C590FA0" w14:textId="10C3E9D2" w:rsidR="00D91F25" w:rsidRDefault="00D91F25" w:rsidP="002A248E">
      <w:pPr>
        <w:pStyle w:val="ListParagraph"/>
        <w:numPr>
          <w:ilvl w:val="1"/>
          <w:numId w:val="1"/>
        </w:numPr>
      </w:pPr>
      <w:r w:rsidRPr="00404889">
        <w:rPr>
          <w:b/>
          <w:bCs/>
        </w:rPr>
        <w:t>Related Resources</w:t>
      </w:r>
      <w:r>
        <w:t xml:space="preserve"> – </w:t>
      </w:r>
      <w:r w:rsidR="00AA000B">
        <w:t xml:space="preserve">link to any other related resources here. This can be the paper this dataset is supplementary to or the project’s website. </w:t>
      </w:r>
      <w:r w:rsidR="00CB5AF5">
        <w:t>Provide the title of the related resource and a URL</w:t>
      </w:r>
      <w:r w:rsidR="00036B5F">
        <w:t xml:space="preserve"> (preferably a DOI)</w:t>
      </w:r>
      <w:r w:rsidR="00CB5AF5">
        <w:t>.</w:t>
      </w:r>
    </w:p>
    <w:p w14:paraId="6FB93A73" w14:textId="77777777" w:rsidR="00D91F25" w:rsidRDefault="00D91F25" w:rsidP="00D91F25">
      <w:pPr>
        <w:ind w:left="1080"/>
      </w:pPr>
      <w:r>
        <w:t>There are additional metadata fields that you can expand and fill if they are relevant to the dataset you deposit.</w:t>
      </w:r>
    </w:p>
    <w:p w14:paraId="30043900" w14:textId="77777777" w:rsidR="00CB5AF5" w:rsidRDefault="00CB5AF5" w:rsidP="00D91F25">
      <w:pPr>
        <w:ind w:left="1080"/>
      </w:pPr>
      <w:r w:rsidRPr="00CB5AF5">
        <w:t>Click “next” once you have entered all the information about your files. If you would like to stop the deposit at this stage and return later, please click “save and return”. To delete everything you have entered so far, click “cancel”.</w:t>
      </w:r>
    </w:p>
    <w:p w14:paraId="2D0B8C25" w14:textId="77777777" w:rsidR="002A248E" w:rsidRDefault="00CB5AF5" w:rsidP="004C2CC0">
      <w:pPr>
        <w:pStyle w:val="ListParagraph"/>
        <w:numPr>
          <w:ilvl w:val="0"/>
          <w:numId w:val="1"/>
        </w:numPr>
      </w:pPr>
      <w:r>
        <w:t>Agree to the deposit requirements statement</w:t>
      </w:r>
      <w:r w:rsidR="00C515B7">
        <w:t xml:space="preserve"> to let us know that you have considered </w:t>
      </w:r>
      <w:hyperlink r:id="rId21" w:history="1">
        <w:r w:rsidR="00C515B7" w:rsidRPr="006928CF">
          <w:rPr>
            <w:rStyle w:val="Hyperlink"/>
          </w:rPr>
          <w:t>data protection legislation</w:t>
        </w:r>
      </w:hyperlink>
      <w:r w:rsidR="00C515B7">
        <w:t xml:space="preserve">, your </w:t>
      </w:r>
      <w:hyperlink r:id="rId22" w:history="1">
        <w:r w:rsidR="00C515B7" w:rsidRPr="006928CF">
          <w:rPr>
            <w:rStyle w:val="Hyperlink"/>
          </w:rPr>
          <w:t>funder</w:t>
        </w:r>
      </w:hyperlink>
      <w:r w:rsidR="00C515B7">
        <w:t xml:space="preserve"> and contract requirements and the </w:t>
      </w:r>
      <w:hyperlink r:id="rId23" w:history="1">
        <w:r w:rsidR="00C515B7" w:rsidRPr="006928CF">
          <w:rPr>
            <w:rStyle w:val="Hyperlink"/>
          </w:rPr>
          <w:t>University Research Data Management Policy</w:t>
        </w:r>
      </w:hyperlink>
      <w:r w:rsidR="00C515B7">
        <w:t xml:space="preserve"> before depositing your dataset.</w:t>
      </w:r>
    </w:p>
    <w:p w14:paraId="2F0C246F" w14:textId="77777777" w:rsidR="00F672E5" w:rsidRDefault="00F672E5" w:rsidP="00F672E5">
      <w:pPr>
        <w:pStyle w:val="ListParagraph"/>
      </w:pPr>
    </w:p>
    <w:p w14:paraId="7FDE8A9D" w14:textId="77777777" w:rsidR="00F672E5" w:rsidRDefault="00F672E5" w:rsidP="00F672E5">
      <w:pPr>
        <w:pStyle w:val="ListParagraph"/>
      </w:pPr>
      <w:r>
        <w:rPr>
          <w:noProof/>
          <w:lang w:eastAsia="en-GB"/>
        </w:rPr>
        <w:lastRenderedPageBreak/>
        <w:drawing>
          <wp:inline distT="0" distB="0" distL="0" distR="0" wp14:anchorId="36F0A034" wp14:editId="483EB5BE">
            <wp:extent cx="5731510" cy="31845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_Requirements.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3184525"/>
                    </a:xfrm>
                    <a:prstGeom prst="rect">
                      <a:avLst/>
                    </a:prstGeom>
                  </pic:spPr>
                </pic:pic>
              </a:graphicData>
            </a:graphic>
          </wp:inline>
        </w:drawing>
      </w:r>
    </w:p>
    <w:p w14:paraId="1778B681" w14:textId="77777777" w:rsidR="00F672E5" w:rsidRDefault="00F672E5" w:rsidP="00F672E5">
      <w:pPr>
        <w:pStyle w:val="ListParagraph"/>
      </w:pPr>
    </w:p>
    <w:p w14:paraId="0CFE23F2" w14:textId="77777777" w:rsidR="00F672E5" w:rsidRDefault="00C515B7" w:rsidP="00F672E5">
      <w:pPr>
        <w:pStyle w:val="ListParagraph"/>
        <w:numPr>
          <w:ilvl w:val="0"/>
          <w:numId w:val="1"/>
        </w:numPr>
      </w:pPr>
      <w:r>
        <w:t xml:space="preserve">Click next and either “Deposit Item Now” or “Save for Later” if you want to come back to </w:t>
      </w:r>
      <w:r w:rsidR="00A958F0">
        <w:t>the record later to a</w:t>
      </w:r>
      <w:r w:rsidR="009E464E">
        <w:t>dd or edit any information.</w:t>
      </w:r>
    </w:p>
    <w:p w14:paraId="0CB5AD6B" w14:textId="77777777" w:rsidR="00F672E5" w:rsidRDefault="00F672E5" w:rsidP="00F672E5">
      <w:pPr>
        <w:pStyle w:val="ListParagraph"/>
      </w:pPr>
    </w:p>
    <w:p w14:paraId="30CAA5AF" w14:textId="2D68D5A0" w:rsidR="00DA1408" w:rsidRDefault="00DA1408" w:rsidP="004C2CC0">
      <w:pPr>
        <w:pStyle w:val="ListParagraph"/>
        <w:numPr>
          <w:ilvl w:val="0"/>
          <w:numId w:val="1"/>
        </w:numPr>
      </w:pPr>
      <w:r>
        <w:rPr>
          <w:noProof/>
          <w:lang w:eastAsia="en-GB"/>
        </w:rPr>
        <mc:AlternateContent>
          <mc:Choice Requires="wps">
            <w:drawing>
              <wp:anchor distT="0" distB="0" distL="114300" distR="114300" simplePos="0" relativeHeight="251659264" behindDoc="0" locked="0" layoutInCell="1" allowOverlap="1" wp14:anchorId="28CF2579" wp14:editId="2DDD5891">
                <wp:simplePos x="0" y="0"/>
                <wp:positionH relativeFrom="column">
                  <wp:posOffset>246380</wp:posOffset>
                </wp:positionH>
                <wp:positionV relativeFrom="paragraph">
                  <wp:posOffset>735965</wp:posOffset>
                </wp:positionV>
                <wp:extent cx="5899785" cy="908050"/>
                <wp:effectExtent l="0" t="0" r="24765"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080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8577A01" w14:textId="77777777" w:rsidR="003031EE" w:rsidRDefault="003031EE" w:rsidP="00DA1408">
                            <w:r>
                              <w:t xml:space="preserve">If you noted down the </w:t>
                            </w:r>
                            <w:proofErr w:type="spellStart"/>
                            <w:r>
                              <w:t>DataSet</w:t>
                            </w:r>
                            <w:proofErr w:type="spellEnd"/>
                            <w:r>
                              <w:t xml:space="preserve"> # at the start, your DOI will be </w:t>
                            </w:r>
                            <w:hyperlink r:id="rId25" w:history="1">
                              <w:r w:rsidRPr="002D10FC">
                                <w:rPr>
                                  <w:rStyle w:val="Hyperlink"/>
                                </w:rPr>
                                <w:t>https://doi.org/10.25500/eData.bham.xxxxxxxx</w:t>
                              </w:r>
                            </w:hyperlink>
                            <w:r>
                              <w:t xml:space="preserve"> where </w:t>
                            </w:r>
                            <w:proofErr w:type="spellStart"/>
                            <w:r>
                              <w:t>xxxxxxxx</w:t>
                            </w:r>
                            <w:proofErr w:type="spellEnd"/>
                            <w:r>
                              <w:t xml:space="preserve"> will be the </w:t>
                            </w:r>
                            <w:proofErr w:type="spellStart"/>
                            <w:r>
                              <w:t>DataSet</w:t>
                            </w:r>
                            <w:proofErr w:type="spellEnd"/>
                            <w:r>
                              <w:t xml:space="preserve"> # complemented to 8 digits with 0. So if your </w:t>
                            </w:r>
                            <w:proofErr w:type="spellStart"/>
                            <w:r>
                              <w:t>DataSet</w:t>
                            </w:r>
                            <w:proofErr w:type="spellEnd"/>
                            <w:r>
                              <w:t xml:space="preserve"> # is 956, the DOI will be </w:t>
                            </w:r>
                            <w:hyperlink r:id="rId26" w:history="1">
                              <w:r w:rsidRPr="002D10FC">
                                <w:rPr>
                                  <w:rStyle w:val="Hyperlink"/>
                                </w:rPr>
                                <w:t>https://doi.org/10.25500/eData.bham.00000956</w:t>
                              </w:r>
                            </w:hyperlink>
                            <w:r>
                              <w:t xml:space="preserve"> but you should check once the record is approved to confirm.</w:t>
                            </w:r>
                          </w:p>
                          <w:p w14:paraId="3EF0465D" w14:textId="77777777" w:rsidR="003031EE" w:rsidRDefault="003031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AEE09" id="_x0000_s1028" type="#_x0000_t202" style="position:absolute;left:0;text-align:left;margin-left:19.4pt;margin-top:57.95pt;width:464.5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" fillcolor="white [3201]" strokecolor="#8064a2 [3207]" strokeweight="2pt">
                <v:textbox>
                  <w:txbxContent>
                    <w:p w:rsidR="003031EE" w:rsidRDefault="003031EE" w:rsidP="00DA1408">
                      <w:r>
                        <w:t xml:space="preserve">If you noted down the DataSet # at the start, your DOI will be </w:t>
                      </w:r>
                      <w:hyperlink r:id="rId29" w:history="1">
                        <w:r w:rsidRPr="002D10FC">
                          <w:rPr>
                            <w:rStyle w:val="Hyperlink"/>
                          </w:rPr>
                          <w:t>https://doi.org/10.25500/eData.bham.xxxxxxxx</w:t>
                        </w:r>
                      </w:hyperlink>
                      <w:r>
                        <w:t xml:space="preserve"> where xxxxxxxx will be the DataSet # complemented to 8 digits with 0. So if your DataSet # is 956, the DOI will be </w:t>
                      </w:r>
                      <w:hyperlink r:id="rId30" w:history="1">
                        <w:r w:rsidRPr="002D10FC">
                          <w:rPr>
                            <w:rStyle w:val="Hyperlink"/>
                          </w:rPr>
                          <w:t>https://doi.org/10.25500/eData.bham.00000956</w:t>
                        </w:r>
                      </w:hyperlink>
                      <w:r>
                        <w:t xml:space="preserve"> but you should check once the record is approved to confirm.</w:t>
                      </w:r>
                    </w:p>
                    <w:p w:rsidR="003031EE" w:rsidRDefault="003031EE"/>
                  </w:txbxContent>
                </v:textbox>
                <w10:wrap type="topAndBottom"/>
              </v:shape>
            </w:pict>
          </mc:Fallback>
        </mc:AlternateContent>
      </w:r>
      <w:r w:rsidR="009E464E">
        <w:t>Your deposit is not publicly available until it has been approved by a m</w:t>
      </w:r>
      <w:r w:rsidR="00B30C90">
        <w:t xml:space="preserve">ember of </w:t>
      </w:r>
      <w:r w:rsidR="00357F81">
        <w:t>Scholarly Communications Services</w:t>
      </w:r>
      <w:r w:rsidR="00B30C90">
        <w:t xml:space="preserve"> in the Library</w:t>
      </w:r>
      <w:r w:rsidR="0099476D">
        <w:t xml:space="preserve"> </w:t>
      </w:r>
      <w:r w:rsidR="0099476D" w:rsidRPr="0099476D">
        <w:t>who will contact you if further inf</w:t>
      </w:r>
      <w:r w:rsidR="0099476D">
        <w:t>ormation or clarity is required.</w:t>
      </w:r>
      <w:r w:rsidR="00554E0B">
        <w:t xml:space="preserve"> A DOI will be minted once the record is approved. </w:t>
      </w:r>
    </w:p>
    <w:p w14:paraId="6942ECCF" w14:textId="77777777" w:rsidR="00D13146" w:rsidRDefault="00D13146" w:rsidP="00D13146">
      <w:bookmarkStart w:id="1" w:name="_Appendix_A:_Description"/>
      <w:bookmarkEnd w:id="1"/>
    </w:p>
    <w:p w14:paraId="4783B0EB" w14:textId="25FED1F1" w:rsidR="00CB5FB5" w:rsidRPr="00AF15FB" w:rsidRDefault="00D13146" w:rsidP="00D13146">
      <w:pPr>
        <w:rPr>
          <w:rStyle w:val="Hyperlink"/>
          <w:color w:val="auto"/>
        </w:rPr>
      </w:pPr>
      <w:r>
        <w:t>Note</w:t>
      </w:r>
      <w:r w:rsidR="009F2FAB">
        <w:t>s</w:t>
      </w:r>
      <w:r>
        <w:t>:</w:t>
      </w:r>
      <w:r w:rsidR="009F2FAB">
        <w:t xml:space="preserve"> </w:t>
      </w:r>
      <w:r>
        <w:t xml:space="preserve">We recommend prior to the deposit of your data to take the time to read </w:t>
      </w:r>
      <w:proofErr w:type="gramStart"/>
      <w:r>
        <w:t xml:space="preserve">a UKDS </w:t>
      </w:r>
      <w:hyperlink r:id="rId31" w:history="1">
        <w:r w:rsidRPr="00D13146">
          <w:rPr>
            <w:rStyle w:val="Hyperlink"/>
          </w:rPr>
          <w:t>“guidance on preparing and managing data</w:t>
        </w:r>
        <w:proofErr w:type="gramEnd"/>
        <w:r w:rsidRPr="00D13146">
          <w:rPr>
            <w:rStyle w:val="Hyperlink"/>
          </w:rPr>
          <w:t>”</w:t>
        </w:r>
      </w:hyperlink>
      <w:r w:rsidR="009F2FAB">
        <w:rPr>
          <w:rStyle w:val="Hyperlink"/>
        </w:rPr>
        <w:t xml:space="preserve">. </w:t>
      </w:r>
      <w:r w:rsidR="009F2FAB" w:rsidRPr="00AF15FB">
        <w:rPr>
          <w:rStyle w:val="Hyperlink"/>
          <w:color w:val="auto"/>
          <w:u w:val="none"/>
        </w:rPr>
        <w:t xml:space="preserve">We also recommend </w:t>
      </w:r>
      <w:proofErr w:type="gramStart"/>
      <w:r w:rsidR="009F2FAB" w:rsidRPr="00AF15FB">
        <w:rPr>
          <w:rStyle w:val="Hyperlink"/>
          <w:color w:val="auto"/>
          <w:u w:val="none"/>
        </w:rPr>
        <w:t>to contact</w:t>
      </w:r>
      <w:proofErr w:type="gramEnd"/>
      <w:r w:rsidR="009F2FAB" w:rsidRPr="00AF15FB">
        <w:rPr>
          <w:rStyle w:val="Hyperlink"/>
          <w:color w:val="auto"/>
          <w:u w:val="none"/>
        </w:rPr>
        <w:t xml:space="preserve"> </w:t>
      </w:r>
      <w:hyperlink r:id="rId32" w:history="1">
        <w:r w:rsidR="009F2FAB" w:rsidRPr="00AF15FB">
          <w:rPr>
            <w:rStyle w:val="Hyperlink"/>
            <w:color w:val="auto"/>
            <w:u w:val="none"/>
          </w:rPr>
          <w:t>research-data@bham.ac.uk</w:t>
        </w:r>
      </w:hyperlink>
      <w:r w:rsidR="009F2FAB" w:rsidRPr="00AF15FB">
        <w:rPr>
          <w:rStyle w:val="Hyperlink"/>
          <w:color w:val="auto"/>
          <w:u w:val="none"/>
        </w:rPr>
        <w:t xml:space="preserve"> if you ever need to replace the files to a record that has been set live to the </w:t>
      </w:r>
      <w:proofErr w:type="spellStart"/>
      <w:r w:rsidR="009F2FAB" w:rsidRPr="00AF15FB">
        <w:rPr>
          <w:rStyle w:val="Hyperlink"/>
          <w:color w:val="auto"/>
          <w:u w:val="none"/>
        </w:rPr>
        <w:t>Ubira</w:t>
      </w:r>
      <w:proofErr w:type="spellEnd"/>
      <w:r w:rsidR="009F2FAB" w:rsidRPr="00AF15FB">
        <w:rPr>
          <w:rStyle w:val="Hyperlink"/>
          <w:color w:val="auto"/>
          <w:u w:val="none"/>
        </w:rPr>
        <w:t xml:space="preserve"> </w:t>
      </w:r>
      <w:proofErr w:type="spellStart"/>
      <w:r w:rsidR="009F2FAB" w:rsidRPr="00AF15FB">
        <w:rPr>
          <w:rStyle w:val="Hyperlink"/>
          <w:color w:val="auto"/>
          <w:u w:val="none"/>
        </w:rPr>
        <w:t>eData</w:t>
      </w:r>
      <w:proofErr w:type="spellEnd"/>
      <w:r w:rsidR="009F2FAB" w:rsidRPr="00AF15FB">
        <w:rPr>
          <w:rStyle w:val="Hyperlink"/>
          <w:color w:val="auto"/>
          <w:u w:val="none"/>
        </w:rPr>
        <w:t xml:space="preserve"> repository.</w:t>
      </w:r>
    </w:p>
    <w:p w14:paraId="7D411811" w14:textId="77777777" w:rsidR="009F2FAB" w:rsidRDefault="009F2FAB" w:rsidP="00D13146"/>
    <w:p w14:paraId="2226FA8B" w14:textId="77777777" w:rsidR="007E6B0A" w:rsidRDefault="007E6B0A" w:rsidP="00D13146"/>
    <w:p w14:paraId="4C6671CC" w14:textId="77777777" w:rsidR="007E6B0A" w:rsidRDefault="007E6B0A" w:rsidP="00D13146"/>
    <w:p w14:paraId="11288E02" w14:textId="77777777" w:rsidR="007E6B0A" w:rsidRDefault="007E6B0A" w:rsidP="00D13146"/>
    <w:p w14:paraId="5BDC8F9B" w14:textId="77777777" w:rsidR="007E6B0A" w:rsidRDefault="007E6B0A" w:rsidP="00D13146"/>
    <w:p w14:paraId="377E25F2" w14:textId="77777777" w:rsidR="007E6B0A" w:rsidRDefault="007E6B0A" w:rsidP="00D13146"/>
    <w:p w14:paraId="7D827952" w14:textId="77777777" w:rsidR="007E6B0A" w:rsidRDefault="007E6B0A" w:rsidP="00404889"/>
    <w:p w14:paraId="117538C7" w14:textId="77777777" w:rsidR="004C2CC0" w:rsidRPr="003E6A62" w:rsidRDefault="004C2CC0" w:rsidP="00145B39">
      <w:pPr>
        <w:pStyle w:val="Heading2"/>
        <w:rPr>
          <w:color w:val="5F497A" w:themeColor="accent4" w:themeShade="BF"/>
        </w:rPr>
      </w:pPr>
      <w:r w:rsidRPr="003E6A62">
        <w:rPr>
          <w:color w:val="5F497A" w:themeColor="accent4" w:themeShade="BF"/>
        </w:rPr>
        <w:lastRenderedPageBreak/>
        <w:t>Appendix A: Description of research data types</w:t>
      </w:r>
    </w:p>
    <w:p w14:paraId="590FD2AE" w14:textId="77777777" w:rsidR="00145B39" w:rsidRPr="00145B39" w:rsidRDefault="00145B39" w:rsidP="00145B39"/>
    <w:tbl>
      <w:tblPr>
        <w:tblStyle w:val="TableGrid"/>
        <w:tblW w:w="0" w:type="auto"/>
        <w:tblLook w:val="04A0" w:firstRow="1" w:lastRow="0" w:firstColumn="1" w:lastColumn="0" w:noHBand="0" w:noVBand="1"/>
      </w:tblPr>
      <w:tblGrid>
        <w:gridCol w:w="2093"/>
        <w:gridCol w:w="3118"/>
        <w:gridCol w:w="4031"/>
      </w:tblGrid>
      <w:tr w:rsidR="004C2CC0" w14:paraId="76A61CEA" w14:textId="77777777" w:rsidTr="004245DE">
        <w:trPr>
          <w:trHeight w:val="454"/>
          <w:tblHeader/>
        </w:trPr>
        <w:tc>
          <w:tcPr>
            <w:tcW w:w="2093" w:type="dxa"/>
            <w:vAlign w:val="center"/>
          </w:tcPr>
          <w:p w14:paraId="4F123361" w14:textId="77777777" w:rsidR="004C2CC0" w:rsidRPr="00AD3D6B" w:rsidRDefault="004C2CC0" w:rsidP="00AD3D6B">
            <w:pPr>
              <w:rPr>
                <w:b/>
              </w:rPr>
            </w:pPr>
            <w:r w:rsidRPr="00AD3D6B">
              <w:rPr>
                <w:b/>
              </w:rPr>
              <w:t>Research data type</w:t>
            </w:r>
          </w:p>
        </w:tc>
        <w:tc>
          <w:tcPr>
            <w:tcW w:w="3118" w:type="dxa"/>
            <w:vAlign w:val="center"/>
          </w:tcPr>
          <w:p w14:paraId="0849E5BC" w14:textId="77777777" w:rsidR="004C2CC0" w:rsidRPr="00AD3D6B" w:rsidRDefault="004C2CC0" w:rsidP="00AD3D6B">
            <w:pPr>
              <w:rPr>
                <w:b/>
              </w:rPr>
            </w:pPr>
            <w:r w:rsidRPr="00AD3D6B">
              <w:rPr>
                <w:b/>
              </w:rPr>
              <w:t>Description</w:t>
            </w:r>
          </w:p>
        </w:tc>
        <w:tc>
          <w:tcPr>
            <w:tcW w:w="4031" w:type="dxa"/>
            <w:vAlign w:val="center"/>
          </w:tcPr>
          <w:p w14:paraId="15FF1A71" w14:textId="77777777" w:rsidR="004C2CC0" w:rsidRPr="00AD3D6B" w:rsidRDefault="004C2CC0" w:rsidP="00AD3D6B">
            <w:pPr>
              <w:rPr>
                <w:b/>
              </w:rPr>
            </w:pPr>
            <w:r w:rsidRPr="00AD3D6B">
              <w:rPr>
                <w:b/>
              </w:rPr>
              <w:t>Examples and notes</w:t>
            </w:r>
          </w:p>
        </w:tc>
      </w:tr>
      <w:tr w:rsidR="004C2CC0" w14:paraId="0F786F06" w14:textId="77777777" w:rsidTr="004245DE">
        <w:trPr>
          <w:trHeight w:val="454"/>
        </w:trPr>
        <w:tc>
          <w:tcPr>
            <w:tcW w:w="2093" w:type="dxa"/>
          </w:tcPr>
          <w:p w14:paraId="5DB0423B" w14:textId="77777777" w:rsidR="004C2CC0" w:rsidRDefault="004C2CC0" w:rsidP="00AD3D6B">
            <w:proofErr w:type="spellStart"/>
            <w:r>
              <w:t>Audiovisual</w:t>
            </w:r>
            <w:proofErr w:type="spellEnd"/>
          </w:p>
        </w:tc>
        <w:tc>
          <w:tcPr>
            <w:tcW w:w="3118" w:type="dxa"/>
          </w:tcPr>
          <w:p w14:paraId="4DE9A9C6" w14:textId="77777777" w:rsidR="004C2CC0" w:rsidRDefault="004C2CC0" w:rsidP="00AD3D6B">
            <w:r w:rsidRPr="004C2CC0">
              <w:t>A series of visual representations imparting an impression of motion when shown in succession. May or may not include sound.</w:t>
            </w:r>
          </w:p>
        </w:tc>
        <w:tc>
          <w:tcPr>
            <w:tcW w:w="4031" w:type="dxa"/>
          </w:tcPr>
          <w:p w14:paraId="1822F0B1" w14:textId="77777777" w:rsidR="004C2CC0" w:rsidRDefault="004C2CC0" w:rsidP="00AD3D6B">
            <w:r w:rsidRPr="004C2CC0">
              <w:t xml:space="preserve">May </w:t>
            </w:r>
            <w:r w:rsidR="00AD3D6B">
              <w:t xml:space="preserve">be used for films, video, etc. </w:t>
            </w:r>
            <w:r w:rsidRPr="004C2CC0">
              <w:t xml:space="preserve"> </w:t>
            </w:r>
          </w:p>
        </w:tc>
      </w:tr>
      <w:tr w:rsidR="004C2CC0" w14:paraId="488C9EFE" w14:textId="77777777" w:rsidTr="004245DE">
        <w:trPr>
          <w:trHeight w:val="454"/>
        </w:trPr>
        <w:tc>
          <w:tcPr>
            <w:tcW w:w="2093" w:type="dxa"/>
          </w:tcPr>
          <w:p w14:paraId="1A47FFEA" w14:textId="77777777" w:rsidR="004C2CC0" w:rsidRDefault="004C2CC0" w:rsidP="00AD3D6B">
            <w:r>
              <w:t>Collection</w:t>
            </w:r>
          </w:p>
        </w:tc>
        <w:tc>
          <w:tcPr>
            <w:tcW w:w="3118" w:type="dxa"/>
          </w:tcPr>
          <w:p w14:paraId="57317977" w14:textId="77777777" w:rsidR="004C2CC0" w:rsidRDefault="004C2CC0" w:rsidP="00AD3D6B">
            <w:r w:rsidRPr="004C2CC0">
              <w:t>An aggregation of resources, which may encompass collections of one res</w:t>
            </w:r>
            <w:r>
              <w:t>earch data t</w:t>
            </w:r>
            <w:r w:rsidRPr="004C2CC0">
              <w:t>ype as well as those of mixed types. A collection is described as a group; its parts may also be separately described.</w:t>
            </w:r>
          </w:p>
        </w:tc>
        <w:tc>
          <w:tcPr>
            <w:tcW w:w="4031" w:type="dxa"/>
          </w:tcPr>
          <w:p w14:paraId="200DB2AF" w14:textId="77777777" w:rsidR="004C2CC0" w:rsidRDefault="004C2CC0" w:rsidP="00AD3D6B">
            <w:r>
              <w:t>A co</w:t>
            </w:r>
            <w:r w:rsidR="00AD3D6B">
              <w:t xml:space="preserve">llection of samples, or various </w:t>
            </w:r>
            <w:r>
              <w:t>files making up a report.</w:t>
            </w:r>
          </w:p>
        </w:tc>
      </w:tr>
      <w:tr w:rsidR="004C2CC0" w14:paraId="4A9B086D" w14:textId="77777777" w:rsidTr="004245DE">
        <w:trPr>
          <w:trHeight w:val="454"/>
        </w:trPr>
        <w:tc>
          <w:tcPr>
            <w:tcW w:w="2093" w:type="dxa"/>
          </w:tcPr>
          <w:p w14:paraId="55BC51AF" w14:textId="77777777" w:rsidR="004C2CC0" w:rsidRDefault="004C2CC0" w:rsidP="00AD3D6B">
            <w:proofErr w:type="spellStart"/>
            <w:r>
              <w:t>DataPaper</w:t>
            </w:r>
            <w:proofErr w:type="spellEnd"/>
          </w:p>
        </w:tc>
        <w:tc>
          <w:tcPr>
            <w:tcW w:w="3118" w:type="dxa"/>
          </w:tcPr>
          <w:p w14:paraId="3496977E" w14:textId="77777777" w:rsidR="004C2CC0" w:rsidRDefault="004C2CC0" w:rsidP="00AD3D6B">
            <w:r w:rsidRPr="004C2CC0">
              <w:t xml:space="preserve">A factual and objective publication with a focused intent to identify and describe specific </w:t>
            </w:r>
            <w:proofErr w:type="gramStart"/>
            <w:r w:rsidRPr="004C2CC0">
              <w:t>data,</w:t>
            </w:r>
            <w:proofErr w:type="gramEnd"/>
            <w:r w:rsidRPr="004C2CC0">
              <w:t xml:space="preserve"> sets of data, or data collections to facilitate discoverability.</w:t>
            </w:r>
          </w:p>
        </w:tc>
        <w:tc>
          <w:tcPr>
            <w:tcW w:w="4031" w:type="dxa"/>
          </w:tcPr>
          <w:p w14:paraId="103E8C5A" w14:textId="77777777" w:rsidR="004C2CC0" w:rsidRDefault="004C2CC0" w:rsidP="00AD3D6B">
            <w:r>
              <w:t xml:space="preserve">A data paper describes </w:t>
            </w:r>
            <w:r w:rsidR="00AD3D6B">
              <w:t xml:space="preserve">data provenance and methodologies </w:t>
            </w:r>
            <w:r>
              <w:t>use</w:t>
            </w:r>
            <w:r w:rsidR="00AD3D6B">
              <w:t xml:space="preserve">d in the gathering, processing, </w:t>
            </w:r>
            <w:r>
              <w:t>o</w:t>
            </w:r>
            <w:r w:rsidR="00AD3D6B">
              <w:t xml:space="preserve">rganizing, and representing the </w:t>
            </w:r>
            <w:r>
              <w:t>data.</w:t>
            </w:r>
          </w:p>
        </w:tc>
      </w:tr>
      <w:tr w:rsidR="004C2CC0" w14:paraId="5AE4E22B" w14:textId="77777777" w:rsidTr="004245DE">
        <w:trPr>
          <w:trHeight w:val="454"/>
        </w:trPr>
        <w:tc>
          <w:tcPr>
            <w:tcW w:w="2093" w:type="dxa"/>
          </w:tcPr>
          <w:p w14:paraId="389F0C20" w14:textId="77777777" w:rsidR="004C2CC0" w:rsidRDefault="004C2CC0" w:rsidP="00AD3D6B">
            <w:r>
              <w:t>Dataset</w:t>
            </w:r>
          </w:p>
        </w:tc>
        <w:tc>
          <w:tcPr>
            <w:tcW w:w="3118" w:type="dxa"/>
          </w:tcPr>
          <w:p w14:paraId="48A0E8E3" w14:textId="77777777" w:rsidR="004C2CC0" w:rsidRDefault="004C2CC0" w:rsidP="00AD3D6B">
            <w:r w:rsidRPr="004C2CC0">
              <w:t>Data encoded in a defined structure.</w:t>
            </w:r>
          </w:p>
        </w:tc>
        <w:tc>
          <w:tcPr>
            <w:tcW w:w="4031" w:type="dxa"/>
          </w:tcPr>
          <w:p w14:paraId="60132E52" w14:textId="77777777" w:rsidR="004C2CC0" w:rsidRDefault="004C2CC0" w:rsidP="00AD3D6B">
            <w:r w:rsidRPr="004C2CC0">
              <w:t>Data file or files.</w:t>
            </w:r>
          </w:p>
        </w:tc>
      </w:tr>
      <w:tr w:rsidR="004C2CC0" w14:paraId="78F9AA34" w14:textId="77777777" w:rsidTr="004245DE">
        <w:trPr>
          <w:trHeight w:val="454"/>
        </w:trPr>
        <w:tc>
          <w:tcPr>
            <w:tcW w:w="2093" w:type="dxa"/>
          </w:tcPr>
          <w:p w14:paraId="19C5786B" w14:textId="77777777" w:rsidR="004C2CC0" w:rsidRDefault="004C2CC0" w:rsidP="00AD3D6B">
            <w:r>
              <w:t xml:space="preserve">Event </w:t>
            </w:r>
          </w:p>
        </w:tc>
        <w:tc>
          <w:tcPr>
            <w:tcW w:w="3118" w:type="dxa"/>
          </w:tcPr>
          <w:p w14:paraId="47A970D2" w14:textId="77777777" w:rsidR="004C2CC0" w:rsidRDefault="004C2CC0" w:rsidP="00AD3D6B">
            <w:r w:rsidRPr="004C2CC0">
              <w:t>A non-persistent, time</w:t>
            </w:r>
            <w:r>
              <w:t>-</w:t>
            </w:r>
            <w:r w:rsidRPr="004C2CC0">
              <w:t>based occurrence.</w:t>
            </w:r>
          </w:p>
        </w:tc>
        <w:tc>
          <w:tcPr>
            <w:tcW w:w="4031" w:type="dxa"/>
          </w:tcPr>
          <w:p w14:paraId="4A59FADC" w14:textId="77777777" w:rsidR="004C2CC0" w:rsidRDefault="004C2CC0" w:rsidP="00AD3D6B">
            <w:r w:rsidRPr="004C2CC0">
              <w:t xml:space="preserve">Descriptive information and/or content that </w:t>
            </w:r>
            <w:proofErr w:type="gramStart"/>
            <w:r w:rsidRPr="004C2CC0">
              <w:t>is</w:t>
            </w:r>
            <w:proofErr w:type="gramEnd"/>
            <w:r w:rsidRPr="004C2CC0">
              <w:t xml:space="preserve"> the basis for discovery of the purpose, location, duration, and responsible agents associated with an event such as a webcast or convention.</w:t>
            </w:r>
          </w:p>
        </w:tc>
      </w:tr>
      <w:tr w:rsidR="004C2CC0" w14:paraId="30EECFA2" w14:textId="77777777" w:rsidTr="004245DE">
        <w:trPr>
          <w:trHeight w:val="454"/>
        </w:trPr>
        <w:tc>
          <w:tcPr>
            <w:tcW w:w="2093" w:type="dxa"/>
          </w:tcPr>
          <w:p w14:paraId="1D037664" w14:textId="77777777" w:rsidR="004C2CC0" w:rsidRDefault="004C2CC0" w:rsidP="00AD3D6B">
            <w:r>
              <w:t>Image</w:t>
            </w:r>
          </w:p>
        </w:tc>
        <w:tc>
          <w:tcPr>
            <w:tcW w:w="3118" w:type="dxa"/>
          </w:tcPr>
          <w:p w14:paraId="28E1AA94" w14:textId="77777777" w:rsidR="004C2CC0" w:rsidRDefault="004C2CC0" w:rsidP="00AD3D6B">
            <w:r w:rsidRPr="004C2CC0">
              <w:t>A visual representation other than text.</w:t>
            </w:r>
          </w:p>
        </w:tc>
        <w:tc>
          <w:tcPr>
            <w:tcW w:w="4031" w:type="dxa"/>
          </w:tcPr>
          <w:p w14:paraId="7459B7D8" w14:textId="77777777" w:rsidR="004C2CC0" w:rsidRDefault="004C2CC0" w:rsidP="00AD3D6B">
            <w:r w:rsidRPr="004C2CC0">
              <w:t>Digitised or born digital images, drawings or photographs.</w:t>
            </w:r>
          </w:p>
        </w:tc>
      </w:tr>
      <w:tr w:rsidR="004C2CC0" w14:paraId="6383CCE0" w14:textId="77777777" w:rsidTr="004245DE">
        <w:trPr>
          <w:trHeight w:val="454"/>
        </w:trPr>
        <w:tc>
          <w:tcPr>
            <w:tcW w:w="2093" w:type="dxa"/>
          </w:tcPr>
          <w:p w14:paraId="54A03E8F" w14:textId="77777777" w:rsidR="004C2CC0" w:rsidRDefault="003C5D06" w:rsidP="00AD3D6B">
            <w:proofErr w:type="spellStart"/>
            <w:r>
              <w:t>InteractiveResource</w:t>
            </w:r>
            <w:proofErr w:type="spellEnd"/>
          </w:p>
        </w:tc>
        <w:tc>
          <w:tcPr>
            <w:tcW w:w="3118" w:type="dxa"/>
          </w:tcPr>
          <w:p w14:paraId="228CE372" w14:textId="77777777" w:rsidR="004C2CC0" w:rsidRDefault="003C5D06" w:rsidP="00AD3D6B">
            <w:r w:rsidRPr="003C5D06">
              <w:t>A resource requiring interaction from the user to be understood, executed, or experienced</w:t>
            </w:r>
          </w:p>
        </w:tc>
        <w:tc>
          <w:tcPr>
            <w:tcW w:w="4031" w:type="dxa"/>
          </w:tcPr>
          <w:p w14:paraId="11FE4AAF" w14:textId="77777777" w:rsidR="004C2CC0" w:rsidRDefault="003C5D06" w:rsidP="00AD3D6B">
            <w:r w:rsidRPr="003C5D06">
              <w:t>Training modules, files that require use of a viewer (e.g., Flash), or query/response portals.</w:t>
            </w:r>
          </w:p>
        </w:tc>
      </w:tr>
      <w:tr w:rsidR="003C5D06" w14:paraId="47262D9C" w14:textId="77777777" w:rsidTr="004245DE">
        <w:trPr>
          <w:trHeight w:val="454"/>
        </w:trPr>
        <w:tc>
          <w:tcPr>
            <w:tcW w:w="2093" w:type="dxa"/>
          </w:tcPr>
          <w:p w14:paraId="52579B25" w14:textId="77777777" w:rsidR="003C5D06" w:rsidRDefault="00C3500B" w:rsidP="00AD3D6B">
            <w:r>
              <w:t>Model</w:t>
            </w:r>
          </w:p>
        </w:tc>
        <w:tc>
          <w:tcPr>
            <w:tcW w:w="3118" w:type="dxa"/>
          </w:tcPr>
          <w:p w14:paraId="05E7B841" w14:textId="77777777" w:rsidR="003C5D06" w:rsidRPr="003C5D06" w:rsidRDefault="00C3500B" w:rsidP="00AD3D6B">
            <w:r w:rsidRPr="00C3500B">
              <w:t>An abstract, conceptual, graphical, mathematical or visualization model that represents empirical objects, phenomena, or physical processes.</w:t>
            </w:r>
          </w:p>
        </w:tc>
        <w:tc>
          <w:tcPr>
            <w:tcW w:w="4031" w:type="dxa"/>
          </w:tcPr>
          <w:p w14:paraId="259458FA" w14:textId="77777777" w:rsidR="003C5D06" w:rsidRPr="003C5D06" w:rsidRDefault="00C3500B" w:rsidP="00AD3D6B">
            <w:r w:rsidRPr="00C3500B">
              <w:t>Modelled descriptions of, for example, different aspects of languages or a molecular biology reaction chain.</w:t>
            </w:r>
          </w:p>
        </w:tc>
      </w:tr>
      <w:tr w:rsidR="00C3500B" w14:paraId="06A1EB8B" w14:textId="77777777" w:rsidTr="004245DE">
        <w:trPr>
          <w:trHeight w:val="454"/>
        </w:trPr>
        <w:tc>
          <w:tcPr>
            <w:tcW w:w="2093" w:type="dxa"/>
          </w:tcPr>
          <w:p w14:paraId="1EB09BC1" w14:textId="77777777" w:rsidR="00C3500B" w:rsidRDefault="00C3500B" w:rsidP="00AD3D6B">
            <w:proofErr w:type="spellStart"/>
            <w:r>
              <w:t>PhysicalObject</w:t>
            </w:r>
            <w:proofErr w:type="spellEnd"/>
          </w:p>
        </w:tc>
        <w:tc>
          <w:tcPr>
            <w:tcW w:w="3118" w:type="dxa"/>
          </w:tcPr>
          <w:p w14:paraId="78540C08" w14:textId="77777777" w:rsidR="00C3500B" w:rsidRPr="003C5D06" w:rsidRDefault="00C3500B" w:rsidP="00AD3D6B">
            <w:r w:rsidRPr="00C3500B">
              <w:t>An inanimate, three</w:t>
            </w:r>
            <w:r>
              <w:t>-</w:t>
            </w:r>
            <w:r w:rsidRPr="00C3500B">
              <w:t>dimensional object or substance.</w:t>
            </w:r>
          </w:p>
        </w:tc>
        <w:tc>
          <w:tcPr>
            <w:tcW w:w="4031" w:type="dxa"/>
          </w:tcPr>
          <w:p w14:paraId="4B5E95B4" w14:textId="77777777" w:rsidR="00C3500B" w:rsidRPr="003C5D06" w:rsidRDefault="00264F2B" w:rsidP="00AD3D6B">
            <w:r w:rsidRPr="00C3500B">
              <w:t>Artefacts</w:t>
            </w:r>
            <w:r w:rsidR="00C3500B" w:rsidRPr="00C3500B">
              <w:t>, specimens.</w:t>
            </w:r>
          </w:p>
        </w:tc>
      </w:tr>
      <w:tr w:rsidR="00C3500B" w14:paraId="5FCED910" w14:textId="77777777" w:rsidTr="004245DE">
        <w:trPr>
          <w:trHeight w:val="454"/>
        </w:trPr>
        <w:tc>
          <w:tcPr>
            <w:tcW w:w="2093" w:type="dxa"/>
          </w:tcPr>
          <w:p w14:paraId="0CD5DC1C" w14:textId="77777777" w:rsidR="00C3500B" w:rsidRDefault="00C3500B" w:rsidP="00AD3D6B">
            <w:r>
              <w:t>Service</w:t>
            </w:r>
          </w:p>
        </w:tc>
        <w:tc>
          <w:tcPr>
            <w:tcW w:w="3118" w:type="dxa"/>
          </w:tcPr>
          <w:p w14:paraId="0369E2E3" w14:textId="77777777" w:rsidR="00C3500B" w:rsidRPr="003C5D06" w:rsidRDefault="00AD3D6B" w:rsidP="00AD3D6B">
            <w:r w:rsidRPr="00AD3D6B">
              <w:t>An organized system of apparatus, appliances, staff, etc., for supplying some function(s) required by end users.</w:t>
            </w:r>
          </w:p>
        </w:tc>
        <w:tc>
          <w:tcPr>
            <w:tcW w:w="4031" w:type="dxa"/>
          </w:tcPr>
          <w:p w14:paraId="1031C13C" w14:textId="77777777" w:rsidR="00C3500B" w:rsidRPr="003C5D06" w:rsidRDefault="00AD3D6B" w:rsidP="00AD3D6B">
            <w:r w:rsidRPr="00AD3D6B">
              <w:t xml:space="preserve">Data management </w:t>
            </w:r>
            <w:proofErr w:type="gramStart"/>
            <w:r w:rsidRPr="00AD3D6B">
              <w:t>service,</w:t>
            </w:r>
            <w:proofErr w:type="gramEnd"/>
            <w:r w:rsidRPr="00AD3D6B">
              <w:t xml:space="preserve"> or long</w:t>
            </w:r>
            <w:r>
              <w:t>-</w:t>
            </w:r>
            <w:r w:rsidRPr="00AD3D6B">
              <w:t>term preservation service.</w:t>
            </w:r>
          </w:p>
        </w:tc>
      </w:tr>
      <w:tr w:rsidR="00C3500B" w14:paraId="436204FB" w14:textId="77777777" w:rsidTr="004245DE">
        <w:trPr>
          <w:trHeight w:val="454"/>
        </w:trPr>
        <w:tc>
          <w:tcPr>
            <w:tcW w:w="2093" w:type="dxa"/>
          </w:tcPr>
          <w:p w14:paraId="1D6A127B" w14:textId="77777777" w:rsidR="00C3500B" w:rsidRDefault="00C3500B" w:rsidP="00AD3D6B">
            <w:r>
              <w:t>Software</w:t>
            </w:r>
          </w:p>
        </w:tc>
        <w:tc>
          <w:tcPr>
            <w:tcW w:w="3118" w:type="dxa"/>
          </w:tcPr>
          <w:p w14:paraId="0953C018" w14:textId="77777777" w:rsidR="00C3500B" w:rsidRPr="003C5D06" w:rsidRDefault="00AD3D6B" w:rsidP="00AD3D6B">
            <w:r w:rsidRPr="00AD3D6B">
              <w:t xml:space="preserve">A computer program in source code (text) or compiled form. </w:t>
            </w:r>
            <w:r w:rsidRPr="00AD3D6B">
              <w:lastRenderedPageBreak/>
              <w:t>Use this type for all software components supporting scholarly research.</w:t>
            </w:r>
          </w:p>
        </w:tc>
        <w:tc>
          <w:tcPr>
            <w:tcW w:w="4031" w:type="dxa"/>
          </w:tcPr>
          <w:p w14:paraId="6CFD102A" w14:textId="77777777" w:rsidR="00C3500B" w:rsidRPr="003C5D06" w:rsidRDefault="00AD3D6B" w:rsidP="00AD3D6B">
            <w:r w:rsidRPr="00AD3D6B">
              <w:lastRenderedPageBreak/>
              <w:t>Software supporting scholarly research.</w:t>
            </w:r>
          </w:p>
        </w:tc>
      </w:tr>
      <w:tr w:rsidR="00C3500B" w14:paraId="1509218A" w14:textId="77777777" w:rsidTr="004245DE">
        <w:trPr>
          <w:trHeight w:val="454"/>
        </w:trPr>
        <w:tc>
          <w:tcPr>
            <w:tcW w:w="2093" w:type="dxa"/>
          </w:tcPr>
          <w:p w14:paraId="2265F66A" w14:textId="77777777" w:rsidR="00C3500B" w:rsidRDefault="00C3500B" w:rsidP="00AD3D6B">
            <w:r>
              <w:lastRenderedPageBreak/>
              <w:t>Sound</w:t>
            </w:r>
          </w:p>
        </w:tc>
        <w:tc>
          <w:tcPr>
            <w:tcW w:w="3118" w:type="dxa"/>
          </w:tcPr>
          <w:p w14:paraId="3CAB0332" w14:textId="77777777" w:rsidR="00C3500B" w:rsidRPr="003C5D06" w:rsidRDefault="00AD3D6B" w:rsidP="00AD3D6B">
            <w:r w:rsidRPr="00AD3D6B">
              <w:t>A resource primarily intended to be heard.</w:t>
            </w:r>
          </w:p>
        </w:tc>
        <w:tc>
          <w:tcPr>
            <w:tcW w:w="4031" w:type="dxa"/>
          </w:tcPr>
          <w:p w14:paraId="07A661F8" w14:textId="77777777" w:rsidR="00C3500B" w:rsidRPr="003C5D06" w:rsidRDefault="00AD3D6B" w:rsidP="00AD3D6B">
            <w:r w:rsidRPr="00AD3D6B">
              <w:t>Audio recording.</w:t>
            </w:r>
          </w:p>
        </w:tc>
      </w:tr>
      <w:tr w:rsidR="00C3500B" w14:paraId="2A21FB36" w14:textId="77777777" w:rsidTr="004245DE">
        <w:trPr>
          <w:trHeight w:val="454"/>
        </w:trPr>
        <w:tc>
          <w:tcPr>
            <w:tcW w:w="2093" w:type="dxa"/>
          </w:tcPr>
          <w:p w14:paraId="1A5878B0" w14:textId="77777777" w:rsidR="00C3500B" w:rsidRDefault="00C3500B" w:rsidP="00AD3D6B">
            <w:r>
              <w:t>Text</w:t>
            </w:r>
          </w:p>
        </w:tc>
        <w:tc>
          <w:tcPr>
            <w:tcW w:w="3118" w:type="dxa"/>
          </w:tcPr>
          <w:p w14:paraId="4F1AAB56" w14:textId="77777777" w:rsidR="00C3500B" w:rsidRPr="003C5D06" w:rsidRDefault="00AD3D6B" w:rsidP="00AD3D6B">
            <w:r w:rsidRPr="00AD3D6B">
              <w:t>A resource consisting primarily of words for reading.</w:t>
            </w:r>
          </w:p>
        </w:tc>
        <w:tc>
          <w:tcPr>
            <w:tcW w:w="4031" w:type="dxa"/>
          </w:tcPr>
          <w:p w14:paraId="4D2BF34F" w14:textId="77777777" w:rsidR="00C3500B" w:rsidRPr="003C5D06" w:rsidRDefault="00AD3D6B" w:rsidP="00AD3D6B">
            <w:r w:rsidRPr="00AD3D6B">
              <w:t>Grey literature, lab notes, accompanying materials.</w:t>
            </w:r>
          </w:p>
        </w:tc>
      </w:tr>
      <w:tr w:rsidR="00C3500B" w14:paraId="1BB6E543" w14:textId="77777777" w:rsidTr="004245DE">
        <w:trPr>
          <w:trHeight w:val="454"/>
        </w:trPr>
        <w:tc>
          <w:tcPr>
            <w:tcW w:w="2093" w:type="dxa"/>
          </w:tcPr>
          <w:p w14:paraId="74AF1477" w14:textId="77777777" w:rsidR="00C3500B" w:rsidRDefault="00C3500B" w:rsidP="00AD3D6B">
            <w:r>
              <w:t>Workflow</w:t>
            </w:r>
          </w:p>
        </w:tc>
        <w:tc>
          <w:tcPr>
            <w:tcW w:w="3118" w:type="dxa"/>
          </w:tcPr>
          <w:p w14:paraId="7BB10EDD" w14:textId="77777777" w:rsidR="00C3500B" w:rsidRPr="003C5D06" w:rsidRDefault="00AD3D6B" w:rsidP="00AD3D6B">
            <w:r w:rsidRPr="00AD3D6B">
              <w:t>A structured series of steps which can be executed to produce a final outcome, allowing users a means to specify and enact their work in a more reproducible manner.</w:t>
            </w:r>
          </w:p>
        </w:tc>
        <w:tc>
          <w:tcPr>
            <w:tcW w:w="4031" w:type="dxa"/>
          </w:tcPr>
          <w:p w14:paraId="52943B61" w14:textId="77777777" w:rsidR="00C3500B" w:rsidRPr="003C5D06" w:rsidRDefault="00AD3D6B" w:rsidP="00AD3D6B">
            <w:r w:rsidRPr="00AD3D6B">
              <w:t>Computational workflows involving sequential operations made on data by wrapped software and may be specified in a format belonging to a workflow management system, such as Taverna (</w:t>
            </w:r>
            <w:hyperlink r:id="rId33" w:history="1">
              <w:r w:rsidRPr="003B0E5B">
                <w:rPr>
                  <w:rStyle w:val="Hyperlink"/>
                </w:rPr>
                <w:t>http://www.taverna.org.uk/</w:t>
              </w:r>
            </w:hyperlink>
            <w:r>
              <w:t xml:space="preserve">) </w:t>
            </w:r>
          </w:p>
        </w:tc>
      </w:tr>
    </w:tbl>
    <w:p w14:paraId="5285F9D4" w14:textId="77777777" w:rsidR="004C2CC0" w:rsidRPr="002809CB" w:rsidRDefault="004C2CC0" w:rsidP="004C2CC0"/>
    <w:sectPr w:rsidR="004C2CC0" w:rsidRPr="002809CB">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DA1BF" w14:textId="77777777" w:rsidR="00AA227E" w:rsidRDefault="00AA227E" w:rsidP="00AC70C5">
      <w:pPr>
        <w:spacing w:after="0" w:line="240" w:lineRule="auto"/>
      </w:pPr>
      <w:r>
        <w:separator/>
      </w:r>
    </w:p>
  </w:endnote>
  <w:endnote w:type="continuationSeparator" w:id="0">
    <w:p w14:paraId="5CB55097" w14:textId="77777777" w:rsidR="00AA227E" w:rsidRDefault="00AA227E" w:rsidP="00AC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73505"/>
      <w:docPartObj>
        <w:docPartGallery w:val="Page Numbers (Bottom of Page)"/>
        <w:docPartUnique/>
      </w:docPartObj>
    </w:sdtPr>
    <w:sdtEndPr>
      <w:rPr>
        <w:noProof/>
      </w:rPr>
    </w:sdtEndPr>
    <w:sdtContent>
      <w:p w14:paraId="0738BDE1" w14:textId="77777777" w:rsidR="003031EE" w:rsidRDefault="003031EE">
        <w:pPr>
          <w:pStyle w:val="Footer"/>
          <w:jc w:val="right"/>
        </w:pPr>
        <w:r>
          <w:fldChar w:fldCharType="begin"/>
        </w:r>
        <w:r>
          <w:instrText xml:space="preserve"> PAGE   \* MERGEFORMAT </w:instrText>
        </w:r>
        <w:r>
          <w:fldChar w:fldCharType="separate"/>
        </w:r>
        <w:r w:rsidR="00E84FBD">
          <w:rPr>
            <w:noProof/>
          </w:rPr>
          <w:t>4</w:t>
        </w:r>
        <w:r>
          <w:rPr>
            <w:noProof/>
          </w:rPr>
          <w:fldChar w:fldCharType="end"/>
        </w:r>
      </w:p>
    </w:sdtContent>
  </w:sdt>
  <w:p w14:paraId="26D9078E" w14:textId="6FB47EFD" w:rsidR="003031EE" w:rsidRPr="00AC70C5" w:rsidRDefault="003031EE" w:rsidP="00AC70C5">
    <w:pPr>
      <w:pStyle w:val="Footer"/>
      <w:rPr>
        <w:i/>
      </w:rPr>
    </w:pPr>
    <w:r w:rsidRPr="00AC70C5">
      <w:rPr>
        <w:i/>
      </w:rPr>
      <w:t xml:space="preserve">Library Services, Instructions for the UBIRA </w:t>
    </w:r>
    <w:proofErr w:type="spellStart"/>
    <w:r w:rsidRPr="00AC70C5">
      <w:rPr>
        <w:i/>
      </w:rPr>
      <w:t>eData</w:t>
    </w:r>
    <w:proofErr w:type="spellEnd"/>
    <w:r w:rsidRPr="00AC70C5">
      <w:rPr>
        <w:i/>
      </w:rPr>
      <w:t xml:space="preserve"> repository</w:t>
    </w:r>
    <w:r>
      <w:rPr>
        <w:i/>
      </w:rPr>
      <w:t xml:space="preserve">, created May 2018, updated </w:t>
    </w:r>
    <w:r w:rsidR="00B14668">
      <w:rPr>
        <w:i/>
      </w:rPr>
      <w:t>January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57CCD" w14:textId="77777777" w:rsidR="00AA227E" w:rsidRDefault="00AA227E" w:rsidP="00AC70C5">
      <w:pPr>
        <w:spacing w:after="0" w:line="240" w:lineRule="auto"/>
      </w:pPr>
      <w:r>
        <w:separator/>
      </w:r>
    </w:p>
  </w:footnote>
  <w:footnote w:type="continuationSeparator" w:id="0">
    <w:p w14:paraId="570F15A3" w14:textId="77777777" w:rsidR="00AA227E" w:rsidRDefault="00AA227E" w:rsidP="00AC7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5B7D"/>
    <w:multiLevelType w:val="multilevel"/>
    <w:tmpl w:val="45203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641CD"/>
    <w:multiLevelType w:val="multilevel"/>
    <w:tmpl w:val="4C501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4F32E63"/>
    <w:multiLevelType w:val="hybridMultilevel"/>
    <w:tmpl w:val="F61AF306"/>
    <w:lvl w:ilvl="0" w:tplc="062299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B5F6DDE"/>
    <w:multiLevelType w:val="hybridMultilevel"/>
    <w:tmpl w:val="87E26B7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1sTAyM7UwMDIwMDRU0lEKTi0uzszPAykwrQUApC4wTCwAAAA="/>
  </w:docVars>
  <w:rsids>
    <w:rsidRoot w:val="00E97352"/>
    <w:rsid w:val="00007E50"/>
    <w:rsid w:val="00024FDD"/>
    <w:rsid w:val="00036B5F"/>
    <w:rsid w:val="00040566"/>
    <w:rsid w:val="0005442A"/>
    <w:rsid w:val="00057C8A"/>
    <w:rsid w:val="000726EF"/>
    <w:rsid w:val="000826ED"/>
    <w:rsid w:val="000A69AC"/>
    <w:rsid w:val="000E054E"/>
    <w:rsid w:val="000E1C9C"/>
    <w:rsid w:val="00120C38"/>
    <w:rsid w:val="00145B39"/>
    <w:rsid w:val="0016548D"/>
    <w:rsid w:val="0018230C"/>
    <w:rsid w:val="001B3471"/>
    <w:rsid w:val="001B3C9C"/>
    <w:rsid w:val="001E0BC7"/>
    <w:rsid w:val="001F3253"/>
    <w:rsid w:val="00202BB6"/>
    <w:rsid w:val="00226E9E"/>
    <w:rsid w:val="00231882"/>
    <w:rsid w:val="00260427"/>
    <w:rsid w:val="00264F2B"/>
    <w:rsid w:val="002809CB"/>
    <w:rsid w:val="00296F1E"/>
    <w:rsid w:val="002A248E"/>
    <w:rsid w:val="00300710"/>
    <w:rsid w:val="00301A42"/>
    <w:rsid w:val="003031EE"/>
    <w:rsid w:val="00323C4E"/>
    <w:rsid w:val="00357F81"/>
    <w:rsid w:val="00375637"/>
    <w:rsid w:val="003A25AA"/>
    <w:rsid w:val="003B63D3"/>
    <w:rsid w:val="003C5D06"/>
    <w:rsid w:val="003C7DFF"/>
    <w:rsid w:val="003D1A26"/>
    <w:rsid w:val="003E6A62"/>
    <w:rsid w:val="0040024A"/>
    <w:rsid w:val="00404889"/>
    <w:rsid w:val="004245DE"/>
    <w:rsid w:val="00427D36"/>
    <w:rsid w:val="0043079E"/>
    <w:rsid w:val="00434A76"/>
    <w:rsid w:val="00455A77"/>
    <w:rsid w:val="004952C2"/>
    <w:rsid w:val="004A6A1D"/>
    <w:rsid w:val="004C2CC0"/>
    <w:rsid w:val="00523744"/>
    <w:rsid w:val="00554E0B"/>
    <w:rsid w:val="005B22AC"/>
    <w:rsid w:val="005C5E46"/>
    <w:rsid w:val="00600234"/>
    <w:rsid w:val="00617693"/>
    <w:rsid w:val="006240E7"/>
    <w:rsid w:val="006928CF"/>
    <w:rsid w:val="006D5C90"/>
    <w:rsid w:val="00712BA2"/>
    <w:rsid w:val="007423DE"/>
    <w:rsid w:val="0076738A"/>
    <w:rsid w:val="0079292D"/>
    <w:rsid w:val="007972CD"/>
    <w:rsid w:val="007B3EB3"/>
    <w:rsid w:val="007C3E2A"/>
    <w:rsid w:val="007E6B0A"/>
    <w:rsid w:val="008341AB"/>
    <w:rsid w:val="00880223"/>
    <w:rsid w:val="008E21E7"/>
    <w:rsid w:val="0090691B"/>
    <w:rsid w:val="00966E1C"/>
    <w:rsid w:val="0098275C"/>
    <w:rsid w:val="00991B2A"/>
    <w:rsid w:val="0099476D"/>
    <w:rsid w:val="009A00CE"/>
    <w:rsid w:val="009E464E"/>
    <w:rsid w:val="009F2FAB"/>
    <w:rsid w:val="00A30AF0"/>
    <w:rsid w:val="00A545F3"/>
    <w:rsid w:val="00A72393"/>
    <w:rsid w:val="00A958F0"/>
    <w:rsid w:val="00AA000B"/>
    <w:rsid w:val="00AA0829"/>
    <w:rsid w:val="00AA227E"/>
    <w:rsid w:val="00AB1844"/>
    <w:rsid w:val="00AC70C5"/>
    <w:rsid w:val="00AD3D6B"/>
    <w:rsid w:val="00AF15FB"/>
    <w:rsid w:val="00B04548"/>
    <w:rsid w:val="00B14668"/>
    <w:rsid w:val="00B30C90"/>
    <w:rsid w:val="00B35396"/>
    <w:rsid w:val="00B56408"/>
    <w:rsid w:val="00BA0D04"/>
    <w:rsid w:val="00BA16A7"/>
    <w:rsid w:val="00BC0939"/>
    <w:rsid w:val="00BC1E02"/>
    <w:rsid w:val="00BC4404"/>
    <w:rsid w:val="00C3500B"/>
    <w:rsid w:val="00C4105B"/>
    <w:rsid w:val="00C41BE4"/>
    <w:rsid w:val="00C515B7"/>
    <w:rsid w:val="00C71336"/>
    <w:rsid w:val="00C83E17"/>
    <w:rsid w:val="00CB5AF5"/>
    <w:rsid w:val="00CB5FB5"/>
    <w:rsid w:val="00CD4E5E"/>
    <w:rsid w:val="00CE72CC"/>
    <w:rsid w:val="00CF7812"/>
    <w:rsid w:val="00D00DD5"/>
    <w:rsid w:val="00D13146"/>
    <w:rsid w:val="00D63AC4"/>
    <w:rsid w:val="00D91F25"/>
    <w:rsid w:val="00DA1408"/>
    <w:rsid w:val="00DD5442"/>
    <w:rsid w:val="00DE4EDA"/>
    <w:rsid w:val="00DF0FCA"/>
    <w:rsid w:val="00E4591F"/>
    <w:rsid w:val="00E6009A"/>
    <w:rsid w:val="00E60DD6"/>
    <w:rsid w:val="00E657F2"/>
    <w:rsid w:val="00E843A3"/>
    <w:rsid w:val="00E84FBD"/>
    <w:rsid w:val="00E97352"/>
    <w:rsid w:val="00EB154C"/>
    <w:rsid w:val="00EE73E9"/>
    <w:rsid w:val="00F56E23"/>
    <w:rsid w:val="00F6158F"/>
    <w:rsid w:val="00F659BC"/>
    <w:rsid w:val="00F672E5"/>
    <w:rsid w:val="00F8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76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52"/>
    <w:pPr>
      <w:ind w:left="720"/>
      <w:contextualSpacing/>
    </w:pPr>
  </w:style>
  <w:style w:type="character" w:styleId="Hyperlink">
    <w:name w:val="Hyperlink"/>
    <w:basedOn w:val="DefaultParagraphFont"/>
    <w:uiPriority w:val="99"/>
    <w:unhideWhenUsed/>
    <w:rsid w:val="00E97352"/>
    <w:rPr>
      <w:color w:val="0000FF" w:themeColor="hyperlink"/>
      <w:u w:val="single"/>
    </w:rPr>
  </w:style>
  <w:style w:type="paragraph" w:styleId="Subtitle">
    <w:name w:val="Subtitle"/>
    <w:basedOn w:val="Normal"/>
    <w:next w:val="Normal"/>
    <w:link w:val="SubtitleChar"/>
    <w:uiPriority w:val="11"/>
    <w:qFormat/>
    <w:rsid w:val="002809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09C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809CB"/>
    <w:rPr>
      <w:i/>
      <w:iCs/>
      <w:color w:val="808080" w:themeColor="text1" w:themeTint="7F"/>
    </w:rPr>
  </w:style>
  <w:style w:type="paragraph" w:styleId="Header">
    <w:name w:val="header"/>
    <w:basedOn w:val="Normal"/>
    <w:link w:val="HeaderChar"/>
    <w:uiPriority w:val="99"/>
    <w:unhideWhenUsed/>
    <w:rsid w:val="00AC7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0C5"/>
  </w:style>
  <w:style w:type="paragraph" w:styleId="Footer">
    <w:name w:val="footer"/>
    <w:basedOn w:val="Normal"/>
    <w:link w:val="FooterChar"/>
    <w:uiPriority w:val="99"/>
    <w:unhideWhenUsed/>
    <w:rsid w:val="00AC7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0C5"/>
  </w:style>
  <w:style w:type="character" w:customStyle="1" w:styleId="Heading1Char">
    <w:name w:val="Heading 1 Char"/>
    <w:basedOn w:val="DefaultParagraphFont"/>
    <w:link w:val="Heading1"/>
    <w:uiPriority w:val="9"/>
    <w:rsid w:val="00F8769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C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5B3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96F1E"/>
    <w:rPr>
      <w:sz w:val="16"/>
      <w:szCs w:val="16"/>
    </w:rPr>
  </w:style>
  <w:style w:type="paragraph" w:styleId="CommentText">
    <w:name w:val="annotation text"/>
    <w:basedOn w:val="Normal"/>
    <w:link w:val="CommentTextChar"/>
    <w:uiPriority w:val="99"/>
    <w:semiHidden/>
    <w:unhideWhenUsed/>
    <w:rsid w:val="00296F1E"/>
    <w:pPr>
      <w:spacing w:line="240" w:lineRule="auto"/>
    </w:pPr>
    <w:rPr>
      <w:sz w:val="20"/>
      <w:szCs w:val="20"/>
    </w:rPr>
  </w:style>
  <w:style w:type="character" w:customStyle="1" w:styleId="CommentTextChar">
    <w:name w:val="Comment Text Char"/>
    <w:basedOn w:val="DefaultParagraphFont"/>
    <w:link w:val="CommentText"/>
    <w:uiPriority w:val="99"/>
    <w:semiHidden/>
    <w:rsid w:val="00296F1E"/>
    <w:rPr>
      <w:sz w:val="20"/>
      <w:szCs w:val="20"/>
    </w:rPr>
  </w:style>
  <w:style w:type="paragraph" w:styleId="CommentSubject">
    <w:name w:val="annotation subject"/>
    <w:basedOn w:val="CommentText"/>
    <w:next w:val="CommentText"/>
    <w:link w:val="CommentSubjectChar"/>
    <w:uiPriority w:val="99"/>
    <w:semiHidden/>
    <w:unhideWhenUsed/>
    <w:rsid w:val="00296F1E"/>
    <w:rPr>
      <w:b/>
      <w:bCs/>
    </w:rPr>
  </w:style>
  <w:style w:type="character" w:customStyle="1" w:styleId="CommentSubjectChar">
    <w:name w:val="Comment Subject Char"/>
    <w:basedOn w:val="CommentTextChar"/>
    <w:link w:val="CommentSubject"/>
    <w:uiPriority w:val="99"/>
    <w:semiHidden/>
    <w:rsid w:val="00296F1E"/>
    <w:rPr>
      <w:b/>
      <w:bCs/>
      <w:sz w:val="20"/>
      <w:szCs w:val="20"/>
    </w:rPr>
  </w:style>
  <w:style w:type="paragraph" w:styleId="BalloonText">
    <w:name w:val="Balloon Text"/>
    <w:basedOn w:val="Normal"/>
    <w:link w:val="BalloonTextChar"/>
    <w:uiPriority w:val="99"/>
    <w:semiHidden/>
    <w:unhideWhenUsed/>
    <w:rsid w:val="0029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1E"/>
    <w:rPr>
      <w:rFonts w:ascii="Tahoma" w:hAnsi="Tahoma" w:cs="Tahoma"/>
      <w:sz w:val="16"/>
      <w:szCs w:val="16"/>
    </w:rPr>
  </w:style>
  <w:style w:type="paragraph" w:styleId="FootnoteText">
    <w:name w:val="footnote text"/>
    <w:basedOn w:val="Normal"/>
    <w:link w:val="FootnoteTextChar"/>
    <w:uiPriority w:val="99"/>
    <w:semiHidden/>
    <w:unhideWhenUsed/>
    <w:rsid w:val="00554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E0B"/>
    <w:rPr>
      <w:sz w:val="20"/>
      <w:szCs w:val="20"/>
    </w:rPr>
  </w:style>
  <w:style w:type="character" w:styleId="FootnoteReference">
    <w:name w:val="footnote reference"/>
    <w:basedOn w:val="DefaultParagraphFont"/>
    <w:uiPriority w:val="99"/>
    <w:semiHidden/>
    <w:unhideWhenUsed/>
    <w:rsid w:val="00554E0B"/>
    <w:rPr>
      <w:vertAlign w:val="superscript"/>
    </w:rPr>
  </w:style>
  <w:style w:type="character" w:styleId="FollowedHyperlink">
    <w:name w:val="FollowedHyperlink"/>
    <w:basedOn w:val="DefaultParagraphFont"/>
    <w:uiPriority w:val="99"/>
    <w:semiHidden/>
    <w:unhideWhenUsed/>
    <w:rsid w:val="00231882"/>
    <w:rPr>
      <w:color w:val="800080" w:themeColor="followedHyperlink"/>
      <w:u w:val="single"/>
    </w:rPr>
  </w:style>
  <w:style w:type="character" w:customStyle="1" w:styleId="UnresolvedMention1">
    <w:name w:val="Unresolved Mention1"/>
    <w:basedOn w:val="DefaultParagraphFont"/>
    <w:uiPriority w:val="99"/>
    <w:semiHidden/>
    <w:unhideWhenUsed/>
    <w:rsid w:val="00617693"/>
    <w:rPr>
      <w:color w:val="605E5C"/>
      <w:shd w:val="clear" w:color="auto" w:fill="E1DFDD"/>
    </w:rPr>
  </w:style>
  <w:style w:type="character" w:customStyle="1" w:styleId="UnresolvedMention">
    <w:name w:val="Unresolved Mention"/>
    <w:basedOn w:val="DefaultParagraphFont"/>
    <w:uiPriority w:val="99"/>
    <w:semiHidden/>
    <w:unhideWhenUsed/>
    <w:rsid w:val="004002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76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52"/>
    <w:pPr>
      <w:ind w:left="720"/>
      <w:contextualSpacing/>
    </w:pPr>
  </w:style>
  <w:style w:type="character" w:styleId="Hyperlink">
    <w:name w:val="Hyperlink"/>
    <w:basedOn w:val="DefaultParagraphFont"/>
    <w:uiPriority w:val="99"/>
    <w:unhideWhenUsed/>
    <w:rsid w:val="00E97352"/>
    <w:rPr>
      <w:color w:val="0000FF" w:themeColor="hyperlink"/>
      <w:u w:val="single"/>
    </w:rPr>
  </w:style>
  <w:style w:type="paragraph" w:styleId="Subtitle">
    <w:name w:val="Subtitle"/>
    <w:basedOn w:val="Normal"/>
    <w:next w:val="Normal"/>
    <w:link w:val="SubtitleChar"/>
    <w:uiPriority w:val="11"/>
    <w:qFormat/>
    <w:rsid w:val="002809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09C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809CB"/>
    <w:rPr>
      <w:i/>
      <w:iCs/>
      <w:color w:val="808080" w:themeColor="text1" w:themeTint="7F"/>
    </w:rPr>
  </w:style>
  <w:style w:type="paragraph" w:styleId="Header">
    <w:name w:val="header"/>
    <w:basedOn w:val="Normal"/>
    <w:link w:val="HeaderChar"/>
    <w:uiPriority w:val="99"/>
    <w:unhideWhenUsed/>
    <w:rsid w:val="00AC7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0C5"/>
  </w:style>
  <w:style w:type="paragraph" w:styleId="Footer">
    <w:name w:val="footer"/>
    <w:basedOn w:val="Normal"/>
    <w:link w:val="FooterChar"/>
    <w:uiPriority w:val="99"/>
    <w:unhideWhenUsed/>
    <w:rsid w:val="00AC7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0C5"/>
  </w:style>
  <w:style w:type="character" w:customStyle="1" w:styleId="Heading1Char">
    <w:name w:val="Heading 1 Char"/>
    <w:basedOn w:val="DefaultParagraphFont"/>
    <w:link w:val="Heading1"/>
    <w:uiPriority w:val="9"/>
    <w:rsid w:val="00F8769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C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5B3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96F1E"/>
    <w:rPr>
      <w:sz w:val="16"/>
      <w:szCs w:val="16"/>
    </w:rPr>
  </w:style>
  <w:style w:type="paragraph" w:styleId="CommentText">
    <w:name w:val="annotation text"/>
    <w:basedOn w:val="Normal"/>
    <w:link w:val="CommentTextChar"/>
    <w:uiPriority w:val="99"/>
    <w:semiHidden/>
    <w:unhideWhenUsed/>
    <w:rsid w:val="00296F1E"/>
    <w:pPr>
      <w:spacing w:line="240" w:lineRule="auto"/>
    </w:pPr>
    <w:rPr>
      <w:sz w:val="20"/>
      <w:szCs w:val="20"/>
    </w:rPr>
  </w:style>
  <w:style w:type="character" w:customStyle="1" w:styleId="CommentTextChar">
    <w:name w:val="Comment Text Char"/>
    <w:basedOn w:val="DefaultParagraphFont"/>
    <w:link w:val="CommentText"/>
    <w:uiPriority w:val="99"/>
    <w:semiHidden/>
    <w:rsid w:val="00296F1E"/>
    <w:rPr>
      <w:sz w:val="20"/>
      <w:szCs w:val="20"/>
    </w:rPr>
  </w:style>
  <w:style w:type="paragraph" w:styleId="CommentSubject">
    <w:name w:val="annotation subject"/>
    <w:basedOn w:val="CommentText"/>
    <w:next w:val="CommentText"/>
    <w:link w:val="CommentSubjectChar"/>
    <w:uiPriority w:val="99"/>
    <w:semiHidden/>
    <w:unhideWhenUsed/>
    <w:rsid w:val="00296F1E"/>
    <w:rPr>
      <w:b/>
      <w:bCs/>
    </w:rPr>
  </w:style>
  <w:style w:type="character" w:customStyle="1" w:styleId="CommentSubjectChar">
    <w:name w:val="Comment Subject Char"/>
    <w:basedOn w:val="CommentTextChar"/>
    <w:link w:val="CommentSubject"/>
    <w:uiPriority w:val="99"/>
    <w:semiHidden/>
    <w:rsid w:val="00296F1E"/>
    <w:rPr>
      <w:b/>
      <w:bCs/>
      <w:sz w:val="20"/>
      <w:szCs w:val="20"/>
    </w:rPr>
  </w:style>
  <w:style w:type="paragraph" w:styleId="BalloonText">
    <w:name w:val="Balloon Text"/>
    <w:basedOn w:val="Normal"/>
    <w:link w:val="BalloonTextChar"/>
    <w:uiPriority w:val="99"/>
    <w:semiHidden/>
    <w:unhideWhenUsed/>
    <w:rsid w:val="0029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1E"/>
    <w:rPr>
      <w:rFonts w:ascii="Tahoma" w:hAnsi="Tahoma" w:cs="Tahoma"/>
      <w:sz w:val="16"/>
      <w:szCs w:val="16"/>
    </w:rPr>
  </w:style>
  <w:style w:type="paragraph" w:styleId="FootnoteText">
    <w:name w:val="footnote text"/>
    <w:basedOn w:val="Normal"/>
    <w:link w:val="FootnoteTextChar"/>
    <w:uiPriority w:val="99"/>
    <w:semiHidden/>
    <w:unhideWhenUsed/>
    <w:rsid w:val="00554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E0B"/>
    <w:rPr>
      <w:sz w:val="20"/>
      <w:szCs w:val="20"/>
    </w:rPr>
  </w:style>
  <w:style w:type="character" w:styleId="FootnoteReference">
    <w:name w:val="footnote reference"/>
    <w:basedOn w:val="DefaultParagraphFont"/>
    <w:uiPriority w:val="99"/>
    <w:semiHidden/>
    <w:unhideWhenUsed/>
    <w:rsid w:val="00554E0B"/>
    <w:rPr>
      <w:vertAlign w:val="superscript"/>
    </w:rPr>
  </w:style>
  <w:style w:type="character" w:styleId="FollowedHyperlink">
    <w:name w:val="FollowedHyperlink"/>
    <w:basedOn w:val="DefaultParagraphFont"/>
    <w:uiPriority w:val="99"/>
    <w:semiHidden/>
    <w:unhideWhenUsed/>
    <w:rsid w:val="00231882"/>
    <w:rPr>
      <w:color w:val="800080" w:themeColor="followedHyperlink"/>
      <w:u w:val="single"/>
    </w:rPr>
  </w:style>
  <w:style w:type="character" w:customStyle="1" w:styleId="UnresolvedMention1">
    <w:name w:val="Unresolved Mention1"/>
    <w:basedOn w:val="DefaultParagraphFont"/>
    <w:uiPriority w:val="99"/>
    <w:semiHidden/>
    <w:unhideWhenUsed/>
    <w:rsid w:val="00617693"/>
    <w:rPr>
      <w:color w:val="605E5C"/>
      <w:shd w:val="clear" w:color="auto" w:fill="E1DFDD"/>
    </w:rPr>
  </w:style>
  <w:style w:type="character" w:customStyle="1" w:styleId="UnresolvedMention">
    <w:name w:val="Unresolved Mention"/>
    <w:basedOn w:val="DefaultParagraphFont"/>
    <w:uiPriority w:val="99"/>
    <w:semiHidden/>
    <w:unhideWhenUsed/>
    <w:rsid w:val="0040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92261">
      <w:bodyDiv w:val="1"/>
      <w:marLeft w:val="0"/>
      <w:marRight w:val="0"/>
      <w:marTop w:val="0"/>
      <w:marBottom w:val="0"/>
      <w:divBdr>
        <w:top w:val="none" w:sz="0" w:space="0" w:color="auto"/>
        <w:left w:val="none" w:sz="0" w:space="0" w:color="auto"/>
        <w:bottom w:val="none" w:sz="0" w:space="0" w:color="auto"/>
        <w:right w:val="none" w:sz="0" w:space="0" w:color="auto"/>
      </w:divBdr>
    </w:div>
    <w:div w:id="21421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arch-data@contacts.bham.ac.uk" TargetMode="External"/><Relationship Id="rId18" Type="http://schemas.openxmlformats.org/officeDocument/2006/relationships/hyperlink" Target="file:///C:\Users\Angeliki\Downloads\ReadMe%20(Example).docx" TargetMode="External"/><Relationship Id="rId26" Type="http://schemas.openxmlformats.org/officeDocument/2006/relationships/hyperlink" Target="https://doi.org/10.25500/eData.bham.00000956" TargetMode="External"/><Relationship Id="rId3" Type="http://schemas.openxmlformats.org/officeDocument/2006/relationships/styles" Target="styles.xml"/><Relationship Id="rId21" Type="http://schemas.openxmlformats.org/officeDocument/2006/relationships/hyperlink" Target="https://www.birmingham.ac.uk/Documents/university/legal/data-prot-policy.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ranet.birmingham.ac.uk/as/libraryservices/library/research/rdm/Archiving-data/Archiving-and-sharing-data.aspx" TargetMode="External"/><Relationship Id="rId17" Type="http://schemas.openxmlformats.org/officeDocument/2006/relationships/hyperlink" Target="file:///C:\Users\Angeliki\Downloads\readme_template%20(UKDS).docx" TargetMode="External"/><Relationship Id="rId25" Type="http://schemas.openxmlformats.org/officeDocument/2006/relationships/hyperlink" Target="https://doi.org/10.25500/eData.bham.xxxxxxxx" TargetMode="External"/><Relationship Id="rId33" Type="http://schemas.openxmlformats.org/officeDocument/2006/relationships/hyperlink" Target="http://www.taverna.org.u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intranet.birmingham.ac.uk/as/libraryservices/library/research/orcid.aspx" TargetMode="External"/><Relationship Id="rId29" Type="http://schemas.openxmlformats.org/officeDocument/2006/relationships/hyperlink" Target="https://doi.org/10.25500/eData.bham.xxxxxxx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mailto:research-data@bham.ac.uk" TargetMode="External"/><Relationship Id="rId5" Type="http://schemas.openxmlformats.org/officeDocument/2006/relationships/settings" Target="settings.xml"/><Relationship Id="rId15" Type="http://schemas.openxmlformats.org/officeDocument/2006/relationships/hyperlink" Target="https://creativecommons.org/about/cclicenses" TargetMode="External"/><Relationship Id="rId23" Type="http://schemas.openxmlformats.org/officeDocument/2006/relationships/hyperlink" Target="https://intranet.birmingham.ac.uk/as/libraryservices/library/research/rdm/Policies/Research-Data-Management-Policy.aspx"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ntranet.birmingham.ac.uk/as/libraryservices/library/research/orcid.aspx" TargetMode="External"/><Relationship Id="rId31" Type="http://schemas.openxmlformats.org/officeDocument/2006/relationships/hyperlink" Target="https://www.ukdataservice.ac.uk/deposit-data/preparing-data.aspx" TargetMode="External"/><Relationship Id="rId4" Type="http://schemas.microsoft.com/office/2007/relationships/stylesWithEffects" Target="stylesWithEffects.xml"/><Relationship Id="rId9" Type="http://schemas.openxmlformats.org/officeDocument/2006/relationships/hyperlink" Target="https://edata.bham.ac.uk/" TargetMode="External"/><Relationship Id="rId14" Type="http://schemas.openxmlformats.org/officeDocument/2006/relationships/image" Target="media/image3.png"/><Relationship Id="rId22" Type="http://schemas.openxmlformats.org/officeDocument/2006/relationships/hyperlink" Target="https://intranet.birmingham.ac.uk/as/libraryservices/library/research/rdm/Policies/Funder-data-policies.aspx" TargetMode="External"/><Relationship Id="rId30" Type="http://schemas.openxmlformats.org/officeDocument/2006/relationships/hyperlink" Target="https://doi.org/10.25500/eData.bham.0000095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1774-E780-44DF-95F2-96936E24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1599</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Herterich</dc:creator>
  <cp:lastModifiedBy>Vicky Wallace</cp:lastModifiedBy>
  <cp:revision>2</cp:revision>
  <dcterms:created xsi:type="dcterms:W3CDTF">2021-01-27T14:57:00Z</dcterms:created>
  <dcterms:modified xsi:type="dcterms:W3CDTF">2021-01-27T14:57:00Z</dcterms:modified>
</cp:coreProperties>
</file>