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9D444" w14:textId="77777777" w:rsidR="008237CD" w:rsidRPr="001A7A29" w:rsidRDefault="008C4638" w:rsidP="001A7A29">
      <w:pPr>
        <w:pStyle w:val="Title"/>
        <w:jc w:val="center"/>
        <w:rPr>
          <w:rFonts w:ascii="Arial Black" w:hAnsi="Arial Black"/>
          <w:sz w:val="32"/>
          <w:szCs w:val="32"/>
        </w:rPr>
      </w:pPr>
      <w:r w:rsidRPr="001A7A29">
        <w:rPr>
          <w:rFonts w:ascii="Arial Black" w:hAnsi="Arial Black"/>
          <w:sz w:val="32"/>
          <w:szCs w:val="32"/>
        </w:rPr>
        <w:t>Recognised Supervisors</w:t>
      </w:r>
    </w:p>
    <w:p w14:paraId="19D111C4" w14:textId="77777777" w:rsidR="001A7A29" w:rsidRPr="001A7A29" w:rsidRDefault="008C4638" w:rsidP="001A7A29">
      <w:pPr>
        <w:pStyle w:val="Heading1"/>
        <w:numPr>
          <w:ilvl w:val="0"/>
          <w:numId w:val="4"/>
        </w:numPr>
        <w:tabs>
          <w:tab w:val="left" w:pos="821"/>
          <w:tab w:val="left" w:pos="822"/>
        </w:tabs>
        <w:spacing w:before="348" w:line="338" w:lineRule="exact"/>
        <w:ind w:left="821"/>
        <w:rPr>
          <w:rFonts w:ascii="Arial Black"/>
        </w:rPr>
      </w:pPr>
      <w:r w:rsidRPr="001A7A29">
        <w:rPr>
          <w:rFonts w:ascii="Arial Black"/>
        </w:rPr>
        <w:t>Introduction</w:t>
      </w:r>
    </w:p>
    <w:p w14:paraId="04A3569C" w14:textId="68F8245D" w:rsidR="008237CD" w:rsidRPr="001A7A29" w:rsidRDefault="008C4638" w:rsidP="00506E99">
      <w:pPr>
        <w:pStyle w:val="ListParagraph"/>
        <w:numPr>
          <w:ilvl w:val="1"/>
          <w:numId w:val="3"/>
        </w:numPr>
        <w:tabs>
          <w:tab w:val="left" w:pos="821"/>
          <w:tab w:val="left" w:pos="822"/>
        </w:tabs>
        <w:ind w:right="112"/>
        <w:rPr>
          <w:sz w:val="24"/>
          <w:szCs w:val="24"/>
        </w:rPr>
      </w:pPr>
      <w:r w:rsidRPr="001A7A29">
        <w:rPr>
          <w:sz w:val="24"/>
          <w:szCs w:val="24"/>
        </w:rPr>
        <w:t>The Code of Practice for Supervision and Monitoring Progress of Postgraduate Researchers (PGRs) (</w:t>
      </w:r>
      <w:hyperlink r:id="rId7" w:history="1">
        <w:r w:rsidR="00424647">
          <w:rPr>
            <w:rStyle w:val="Hyperlink"/>
            <w:sz w:val="24"/>
            <w:szCs w:val="24"/>
          </w:rPr>
          <w:t>https://intranet.birmingham.ac.uk/as/registry/legislation/documents/public/cohort-legislation-2022-23/cop-supervision-monitoring-progress-postgraduate-researchers-22-23.pdf</w:t>
        </w:r>
      </w:hyperlink>
      <w:r w:rsidRPr="001A7A29">
        <w:rPr>
          <w:sz w:val="24"/>
          <w:szCs w:val="24"/>
        </w:rPr>
        <w:t>)</w:t>
      </w:r>
      <w:r w:rsidR="00506E99">
        <w:rPr>
          <w:sz w:val="24"/>
          <w:szCs w:val="24"/>
        </w:rPr>
        <w:t xml:space="preserve"> </w:t>
      </w:r>
      <w:r w:rsidRPr="001A7A29">
        <w:rPr>
          <w:sz w:val="24"/>
          <w:szCs w:val="24"/>
        </w:rPr>
        <w:t>requires all PGRs to be provided with a lead supervisor, academic supervisory support and a mentor, and for each member of the supervisory team normally to be a member of University teaching or research staff.</w:t>
      </w:r>
    </w:p>
    <w:p w14:paraId="093E6050" w14:textId="77777777" w:rsidR="008237CD" w:rsidRPr="001A7A29" w:rsidRDefault="008237CD">
      <w:pPr>
        <w:pStyle w:val="BodyText"/>
        <w:spacing w:before="10"/>
        <w:rPr>
          <w:sz w:val="24"/>
          <w:szCs w:val="24"/>
        </w:rPr>
      </w:pPr>
    </w:p>
    <w:p w14:paraId="39019509" w14:textId="77777777" w:rsidR="008237CD" w:rsidRPr="001A7A29" w:rsidRDefault="008C4638" w:rsidP="00506E99">
      <w:pPr>
        <w:pStyle w:val="ListParagraph"/>
        <w:numPr>
          <w:ilvl w:val="1"/>
          <w:numId w:val="3"/>
        </w:numPr>
        <w:tabs>
          <w:tab w:val="left" w:pos="821"/>
          <w:tab w:val="left" w:pos="822"/>
        </w:tabs>
        <w:ind w:right="196"/>
        <w:rPr>
          <w:sz w:val="24"/>
          <w:szCs w:val="24"/>
        </w:rPr>
      </w:pPr>
      <w:r w:rsidRPr="001A7A29">
        <w:rPr>
          <w:sz w:val="24"/>
          <w:szCs w:val="24"/>
        </w:rPr>
        <w:t>Academic staff in collaborative organisations, who meet certain criteria, may be awarded the title of Recognised Supervisor (RS) of the University. RS are able to supervise postgraduate researchers registered at the Unive</w:t>
      </w:r>
      <w:r w:rsidR="00506E99">
        <w:rPr>
          <w:sz w:val="24"/>
          <w:szCs w:val="24"/>
        </w:rPr>
        <w:t xml:space="preserve">rsity as the lead supervisor**. </w:t>
      </w:r>
      <w:r w:rsidRPr="001A7A29">
        <w:rPr>
          <w:sz w:val="24"/>
          <w:szCs w:val="24"/>
        </w:rPr>
        <w:t>This may also be extended to other “external” supervisors, for example, in</w:t>
      </w:r>
      <w:r w:rsidRPr="001A7A29">
        <w:rPr>
          <w:spacing w:val="-10"/>
          <w:sz w:val="24"/>
          <w:szCs w:val="24"/>
        </w:rPr>
        <w:t xml:space="preserve"> </w:t>
      </w:r>
      <w:r w:rsidRPr="001A7A29">
        <w:rPr>
          <w:sz w:val="24"/>
          <w:szCs w:val="24"/>
        </w:rPr>
        <w:t>industry.</w:t>
      </w:r>
    </w:p>
    <w:p w14:paraId="0CBF480C" w14:textId="77777777" w:rsidR="008237CD" w:rsidRPr="001A7A29" w:rsidRDefault="008237CD">
      <w:pPr>
        <w:pStyle w:val="BodyText"/>
        <w:spacing w:before="10"/>
        <w:rPr>
          <w:sz w:val="24"/>
          <w:szCs w:val="24"/>
        </w:rPr>
      </w:pPr>
    </w:p>
    <w:p w14:paraId="213BBCAB" w14:textId="77777777" w:rsidR="008237CD" w:rsidRPr="001A7A29" w:rsidRDefault="008C4638">
      <w:pPr>
        <w:ind w:left="101"/>
        <w:rPr>
          <w:rStyle w:val="Emphasis"/>
          <w:sz w:val="24"/>
          <w:szCs w:val="24"/>
        </w:rPr>
      </w:pPr>
      <w:r w:rsidRPr="001A7A29">
        <w:rPr>
          <w:rStyle w:val="Emphasis"/>
          <w:sz w:val="24"/>
          <w:szCs w:val="24"/>
        </w:rPr>
        <w:t>**Note: Postgraduate Researchers holding a Tier 4 Student Visa</w:t>
      </w:r>
    </w:p>
    <w:p w14:paraId="0BC1AA77" w14:textId="77777777" w:rsidR="008237CD" w:rsidRPr="001A7A29" w:rsidRDefault="008C4638">
      <w:pPr>
        <w:ind w:left="101" w:right="464"/>
        <w:rPr>
          <w:rStyle w:val="Emphasis"/>
          <w:sz w:val="24"/>
          <w:szCs w:val="24"/>
        </w:rPr>
      </w:pPr>
      <w:r w:rsidRPr="001A7A29">
        <w:rPr>
          <w:rStyle w:val="Emphasis"/>
          <w:sz w:val="24"/>
          <w:szCs w:val="24"/>
        </w:rPr>
        <w:t>In order to ensure compliance with the University’s Tier 4 Highly Trusted Sponsor License, it is not possible for individuals not employed by the University (including honorary members of staff, recognised supervisors or Emeritus Professors) to be appointed as a lead supervisor for a postgraduate researcher holding a Tier 4 Student Visa, but they may be appointed as a co- supervisor.</w:t>
      </w:r>
    </w:p>
    <w:p w14:paraId="1FB54F81" w14:textId="77777777" w:rsidR="008237CD" w:rsidRPr="001A7A29" w:rsidRDefault="008237CD">
      <w:pPr>
        <w:pStyle w:val="BodyText"/>
        <w:spacing w:before="3"/>
        <w:rPr>
          <w:i/>
          <w:sz w:val="24"/>
          <w:szCs w:val="24"/>
        </w:rPr>
      </w:pPr>
    </w:p>
    <w:p w14:paraId="09B7CB27" w14:textId="77777777" w:rsidR="008237CD" w:rsidRPr="001A7A29" w:rsidRDefault="008C4638">
      <w:pPr>
        <w:pStyle w:val="ListParagraph"/>
        <w:numPr>
          <w:ilvl w:val="1"/>
          <w:numId w:val="3"/>
        </w:numPr>
        <w:tabs>
          <w:tab w:val="left" w:pos="821"/>
          <w:tab w:val="left" w:pos="822"/>
        </w:tabs>
        <w:ind w:right="280" w:firstLine="0"/>
        <w:rPr>
          <w:sz w:val="24"/>
          <w:szCs w:val="24"/>
        </w:rPr>
      </w:pPr>
      <w:r w:rsidRPr="001A7A29">
        <w:rPr>
          <w:sz w:val="24"/>
          <w:szCs w:val="24"/>
        </w:rPr>
        <w:t>Those staff who are recommended for the award of the title of RS must have appropriate qualifications and/or relevant experience. This is to ensure that the supervision is of a standard compatible and comparable with equivalent University supervision, and that it is informed by scholarship and</w:t>
      </w:r>
      <w:r w:rsidRPr="001A7A29">
        <w:rPr>
          <w:spacing w:val="-12"/>
          <w:sz w:val="24"/>
          <w:szCs w:val="24"/>
        </w:rPr>
        <w:t xml:space="preserve"> </w:t>
      </w:r>
      <w:r w:rsidRPr="001A7A29">
        <w:rPr>
          <w:sz w:val="24"/>
          <w:szCs w:val="24"/>
        </w:rPr>
        <w:t>research.</w:t>
      </w:r>
    </w:p>
    <w:p w14:paraId="6AF94EFD" w14:textId="77777777" w:rsidR="008237CD" w:rsidRPr="001A7A29" w:rsidRDefault="008237CD">
      <w:pPr>
        <w:pStyle w:val="BodyText"/>
        <w:spacing w:before="0"/>
        <w:rPr>
          <w:sz w:val="24"/>
          <w:szCs w:val="24"/>
        </w:rPr>
      </w:pPr>
    </w:p>
    <w:p w14:paraId="7958261C" w14:textId="3790CC16" w:rsidR="008237CD" w:rsidRPr="001A7A29" w:rsidRDefault="008C4638">
      <w:pPr>
        <w:pStyle w:val="ListParagraph"/>
        <w:numPr>
          <w:ilvl w:val="1"/>
          <w:numId w:val="3"/>
        </w:numPr>
        <w:tabs>
          <w:tab w:val="left" w:pos="821"/>
          <w:tab w:val="left" w:pos="822"/>
        </w:tabs>
        <w:ind w:right="526" w:firstLine="0"/>
        <w:rPr>
          <w:sz w:val="24"/>
          <w:szCs w:val="24"/>
        </w:rPr>
      </w:pPr>
      <w:r w:rsidRPr="001A7A29">
        <w:rPr>
          <w:sz w:val="24"/>
          <w:szCs w:val="24"/>
        </w:rPr>
        <w:t>The process for recognising this is through the award of the title of Recognised Supervisor of the University (RS), which is provided for in</w:t>
      </w:r>
      <w:r w:rsidR="00506E99">
        <w:rPr>
          <w:sz w:val="24"/>
          <w:szCs w:val="24"/>
        </w:rPr>
        <w:t xml:space="preserve"> </w:t>
      </w:r>
      <w:hyperlink r:id="rId8" w:history="1">
        <w:r w:rsidR="0046402C" w:rsidRPr="0046402C">
          <w:rPr>
            <w:rStyle w:val="Hyperlink"/>
            <w:sz w:val="24"/>
            <w:szCs w:val="24"/>
          </w:rPr>
          <w:t>University Regulation 3.10</w:t>
        </w:r>
      </w:hyperlink>
    </w:p>
    <w:p w14:paraId="45BAF715" w14:textId="77777777" w:rsidR="008237CD" w:rsidRPr="001A7A29" w:rsidRDefault="008237CD">
      <w:pPr>
        <w:pStyle w:val="BodyText"/>
        <w:spacing w:before="0"/>
        <w:rPr>
          <w:sz w:val="24"/>
          <w:szCs w:val="24"/>
        </w:rPr>
      </w:pPr>
    </w:p>
    <w:p w14:paraId="30A5C4A9" w14:textId="77777777" w:rsidR="008237CD" w:rsidRPr="001A7A29" w:rsidRDefault="008C4638">
      <w:pPr>
        <w:pStyle w:val="ListParagraph"/>
        <w:numPr>
          <w:ilvl w:val="1"/>
          <w:numId w:val="3"/>
        </w:numPr>
        <w:tabs>
          <w:tab w:val="left" w:pos="821"/>
          <w:tab w:val="left" w:pos="822"/>
        </w:tabs>
        <w:spacing w:before="92"/>
        <w:ind w:right="223" w:firstLine="0"/>
        <w:rPr>
          <w:sz w:val="24"/>
          <w:szCs w:val="24"/>
        </w:rPr>
      </w:pPr>
      <w:r w:rsidRPr="001A7A29">
        <w:rPr>
          <w:sz w:val="24"/>
          <w:szCs w:val="24"/>
        </w:rPr>
        <w:t>RS are employees of the collaborative organisation and not the University, and are therefore subject to the relevant Human Resources, health and safety, child protection requirements, etc. of the collaborative</w:t>
      </w:r>
      <w:r w:rsidRPr="001A7A29">
        <w:rPr>
          <w:spacing w:val="-5"/>
          <w:sz w:val="24"/>
          <w:szCs w:val="24"/>
        </w:rPr>
        <w:t xml:space="preserve"> </w:t>
      </w:r>
      <w:r w:rsidRPr="001A7A29">
        <w:rPr>
          <w:sz w:val="24"/>
          <w:szCs w:val="24"/>
        </w:rPr>
        <w:t>organisation.</w:t>
      </w:r>
    </w:p>
    <w:p w14:paraId="62764DAD" w14:textId="77777777" w:rsidR="008237CD" w:rsidRPr="001A7A29" w:rsidRDefault="008237CD">
      <w:pPr>
        <w:pStyle w:val="BodyText"/>
        <w:spacing w:before="2"/>
        <w:rPr>
          <w:sz w:val="24"/>
          <w:szCs w:val="24"/>
        </w:rPr>
      </w:pPr>
    </w:p>
    <w:p w14:paraId="6F8ECE38" w14:textId="77777777" w:rsidR="008237CD" w:rsidRPr="001A7A29" w:rsidRDefault="008C4638">
      <w:pPr>
        <w:pStyle w:val="Heading1"/>
        <w:numPr>
          <w:ilvl w:val="0"/>
          <w:numId w:val="4"/>
        </w:numPr>
        <w:tabs>
          <w:tab w:val="left" w:pos="821"/>
          <w:tab w:val="left" w:pos="822"/>
        </w:tabs>
        <w:rPr>
          <w:rFonts w:ascii="Arial Black"/>
        </w:rPr>
      </w:pPr>
      <w:r w:rsidRPr="001A7A29">
        <w:rPr>
          <w:rFonts w:ascii="Arial Black"/>
        </w:rPr>
        <w:t>Criteria for the Award of the Title of Recognised</w:t>
      </w:r>
      <w:r w:rsidRPr="001A7A29">
        <w:rPr>
          <w:rFonts w:ascii="Arial Black"/>
          <w:spacing w:val="-11"/>
        </w:rPr>
        <w:t xml:space="preserve"> </w:t>
      </w:r>
      <w:r w:rsidRPr="001A7A29">
        <w:rPr>
          <w:rFonts w:ascii="Arial Black"/>
        </w:rPr>
        <w:t>Supervisor</w:t>
      </w:r>
    </w:p>
    <w:p w14:paraId="548A3B85" w14:textId="77777777" w:rsidR="008237CD" w:rsidRPr="001A7A29" w:rsidRDefault="008C4638">
      <w:pPr>
        <w:pStyle w:val="BodyText"/>
        <w:spacing w:before="123"/>
        <w:ind w:left="917"/>
        <w:rPr>
          <w:sz w:val="24"/>
          <w:szCs w:val="24"/>
        </w:rPr>
      </w:pPr>
      <w:r w:rsidRPr="001A7A29">
        <w:rPr>
          <w:sz w:val="24"/>
          <w:szCs w:val="24"/>
        </w:rPr>
        <w:t>A potential RS should:</w:t>
      </w:r>
    </w:p>
    <w:p w14:paraId="561A3CD9" w14:textId="77777777" w:rsidR="008237CD" w:rsidRPr="001A7A29" w:rsidRDefault="008C4638" w:rsidP="00D900E0">
      <w:pPr>
        <w:pStyle w:val="ListParagraph"/>
        <w:numPr>
          <w:ilvl w:val="0"/>
          <w:numId w:val="5"/>
        </w:numPr>
        <w:tabs>
          <w:tab w:val="left" w:pos="2261"/>
          <w:tab w:val="left" w:pos="2262"/>
        </w:tabs>
        <w:spacing w:before="97"/>
        <w:ind w:right="595"/>
        <w:rPr>
          <w:sz w:val="24"/>
          <w:szCs w:val="24"/>
        </w:rPr>
      </w:pPr>
      <w:r w:rsidRPr="001A7A29">
        <w:rPr>
          <w:sz w:val="24"/>
          <w:szCs w:val="24"/>
        </w:rPr>
        <w:t>hold a research degree at the same level as, or higher than, the degree being supervised or have appropriate equivalent experience or professional qualifications or</w:t>
      </w:r>
      <w:r w:rsidRPr="001A7A29">
        <w:rPr>
          <w:spacing w:val="-4"/>
          <w:sz w:val="24"/>
          <w:szCs w:val="24"/>
        </w:rPr>
        <w:t xml:space="preserve"> </w:t>
      </w:r>
      <w:r w:rsidRPr="001A7A29">
        <w:rPr>
          <w:sz w:val="24"/>
          <w:szCs w:val="24"/>
        </w:rPr>
        <w:t>status</w:t>
      </w:r>
    </w:p>
    <w:p w14:paraId="479D4160" w14:textId="77777777" w:rsidR="008237CD" w:rsidRPr="00D900E0" w:rsidRDefault="008C4638" w:rsidP="00D900E0">
      <w:pPr>
        <w:pStyle w:val="ListParagraph"/>
        <w:numPr>
          <w:ilvl w:val="0"/>
          <w:numId w:val="5"/>
        </w:numPr>
        <w:tabs>
          <w:tab w:val="left" w:pos="2261"/>
          <w:tab w:val="left" w:pos="2262"/>
        </w:tabs>
        <w:spacing w:before="93"/>
        <w:rPr>
          <w:sz w:val="24"/>
          <w:szCs w:val="24"/>
        </w:rPr>
      </w:pPr>
      <w:r w:rsidRPr="00D900E0">
        <w:rPr>
          <w:sz w:val="24"/>
          <w:szCs w:val="24"/>
        </w:rPr>
        <w:t>be experienced and actively engaged in</w:t>
      </w:r>
      <w:r w:rsidRPr="00D900E0">
        <w:rPr>
          <w:spacing w:val="-7"/>
          <w:sz w:val="24"/>
          <w:szCs w:val="24"/>
        </w:rPr>
        <w:t xml:space="preserve"> </w:t>
      </w:r>
      <w:r w:rsidRPr="00D900E0">
        <w:rPr>
          <w:sz w:val="24"/>
          <w:szCs w:val="24"/>
        </w:rPr>
        <w:t>research</w:t>
      </w:r>
    </w:p>
    <w:p w14:paraId="76E1D2F8" w14:textId="77777777" w:rsidR="008237CD" w:rsidRPr="001A7A29" w:rsidRDefault="008C4638" w:rsidP="00D900E0">
      <w:pPr>
        <w:pStyle w:val="ListParagraph"/>
        <w:numPr>
          <w:ilvl w:val="0"/>
          <w:numId w:val="5"/>
        </w:numPr>
        <w:tabs>
          <w:tab w:val="left" w:pos="2261"/>
          <w:tab w:val="left" w:pos="2262"/>
        </w:tabs>
        <w:spacing w:before="93"/>
        <w:ind w:right="583"/>
        <w:rPr>
          <w:sz w:val="24"/>
          <w:szCs w:val="24"/>
        </w:rPr>
      </w:pPr>
      <w:r w:rsidRPr="001A7A29">
        <w:rPr>
          <w:sz w:val="24"/>
          <w:szCs w:val="24"/>
        </w:rPr>
        <w:t>have demonstrable abi</w:t>
      </w:r>
      <w:r w:rsidR="00D900E0">
        <w:rPr>
          <w:sz w:val="24"/>
          <w:szCs w:val="24"/>
        </w:rPr>
        <w:t xml:space="preserve">lity in scholarship or research </w:t>
      </w:r>
      <w:r w:rsidRPr="001A7A29">
        <w:rPr>
          <w:sz w:val="24"/>
          <w:szCs w:val="24"/>
        </w:rPr>
        <w:t>through published work or appropriate professional</w:t>
      </w:r>
      <w:r w:rsidRPr="001A7A29">
        <w:rPr>
          <w:spacing w:val="-2"/>
          <w:sz w:val="24"/>
          <w:szCs w:val="24"/>
        </w:rPr>
        <w:t xml:space="preserve"> </w:t>
      </w:r>
      <w:r w:rsidRPr="001A7A29">
        <w:rPr>
          <w:sz w:val="24"/>
          <w:szCs w:val="24"/>
        </w:rPr>
        <w:t>experience</w:t>
      </w:r>
    </w:p>
    <w:p w14:paraId="50675ECA" w14:textId="77777777" w:rsidR="008237CD" w:rsidRPr="001A7A29" w:rsidRDefault="008C4638" w:rsidP="00D900E0">
      <w:pPr>
        <w:pStyle w:val="ListParagraph"/>
        <w:numPr>
          <w:ilvl w:val="0"/>
          <w:numId w:val="5"/>
        </w:numPr>
        <w:tabs>
          <w:tab w:val="left" w:pos="2261"/>
          <w:tab w:val="left" w:pos="2262"/>
        </w:tabs>
        <w:spacing w:before="95"/>
        <w:ind w:right="233"/>
        <w:rPr>
          <w:sz w:val="24"/>
          <w:szCs w:val="24"/>
        </w:rPr>
      </w:pPr>
      <w:r w:rsidRPr="001A7A29">
        <w:rPr>
          <w:sz w:val="24"/>
          <w:szCs w:val="24"/>
        </w:rPr>
        <w:t>attend an induction briefing, Research Supervisor Training and/or will attend University of Birmingham Research Supervisor</w:t>
      </w:r>
      <w:r w:rsidRPr="001A7A29">
        <w:rPr>
          <w:spacing w:val="-7"/>
          <w:sz w:val="24"/>
          <w:szCs w:val="24"/>
        </w:rPr>
        <w:t xml:space="preserve"> </w:t>
      </w:r>
      <w:r w:rsidRPr="001A7A29">
        <w:rPr>
          <w:sz w:val="24"/>
          <w:szCs w:val="24"/>
        </w:rPr>
        <w:t>Training</w:t>
      </w:r>
    </w:p>
    <w:p w14:paraId="28AC5E66" w14:textId="77777777" w:rsidR="008237CD" w:rsidRPr="001A7A29" w:rsidRDefault="008237CD" w:rsidP="00D900E0">
      <w:pPr>
        <w:ind w:left="1134"/>
        <w:rPr>
          <w:sz w:val="24"/>
          <w:szCs w:val="24"/>
        </w:rPr>
        <w:sectPr w:rsidR="008237CD" w:rsidRPr="001A7A29">
          <w:footerReference w:type="default" r:id="rId9"/>
          <w:type w:val="continuous"/>
          <w:pgSz w:w="11930" w:h="16860"/>
          <w:pgMar w:top="940" w:right="1320" w:bottom="1380" w:left="1380" w:header="720" w:footer="1188" w:gutter="0"/>
          <w:pgNumType w:start="1"/>
          <w:cols w:space="720"/>
        </w:sectPr>
      </w:pPr>
    </w:p>
    <w:p w14:paraId="77AE41EC" w14:textId="77777777" w:rsidR="008237CD" w:rsidRPr="001A7A29" w:rsidRDefault="008C4638" w:rsidP="00D900E0">
      <w:pPr>
        <w:pStyle w:val="ListParagraph"/>
        <w:numPr>
          <w:ilvl w:val="0"/>
          <w:numId w:val="5"/>
        </w:numPr>
        <w:tabs>
          <w:tab w:val="left" w:pos="2261"/>
          <w:tab w:val="left" w:pos="2262"/>
        </w:tabs>
        <w:spacing w:before="82"/>
        <w:ind w:right="547"/>
        <w:rPr>
          <w:sz w:val="24"/>
          <w:szCs w:val="24"/>
        </w:rPr>
      </w:pPr>
      <w:r w:rsidRPr="001A7A29">
        <w:rPr>
          <w:sz w:val="24"/>
          <w:szCs w:val="24"/>
        </w:rPr>
        <w:lastRenderedPageBreak/>
        <w:t>have completed a probationary period in the collaborative or other organisation equivalent to that of the University</w:t>
      </w:r>
    </w:p>
    <w:p w14:paraId="7323F6E3" w14:textId="77777777" w:rsidR="008237CD" w:rsidRPr="001A7A29" w:rsidRDefault="008237CD">
      <w:pPr>
        <w:pStyle w:val="BodyText"/>
        <w:spacing w:before="0"/>
        <w:rPr>
          <w:sz w:val="24"/>
          <w:szCs w:val="24"/>
        </w:rPr>
      </w:pPr>
    </w:p>
    <w:p w14:paraId="45C361EB" w14:textId="77777777" w:rsidR="008237CD" w:rsidRPr="001A7A29" w:rsidRDefault="008C4638">
      <w:pPr>
        <w:pStyle w:val="Heading1"/>
        <w:numPr>
          <w:ilvl w:val="0"/>
          <w:numId w:val="4"/>
        </w:numPr>
        <w:tabs>
          <w:tab w:val="left" w:pos="821"/>
          <w:tab w:val="left" w:pos="822"/>
        </w:tabs>
        <w:spacing w:before="167"/>
        <w:rPr>
          <w:rFonts w:ascii="Arial Black"/>
        </w:rPr>
      </w:pPr>
      <w:r w:rsidRPr="001A7A29">
        <w:rPr>
          <w:rFonts w:ascii="Arial Black"/>
        </w:rPr>
        <w:t>Approval</w:t>
      </w:r>
      <w:r w:rsidRPr="001A7A29">
        <w:rPr>
          <w:rFonts w:ascii="Arial Black"/>
          <w:spacing w:val="-2"/>
        </w:rPr>
        <w:t xml:space="preserve"> </w:t>
      </w:r>
      <w:r w:rsidRPr="001A7A29">
        <w:rPr>
          <w:rFonts w:ascii="Arial Black"/>
        </w:rPr>
        <w:t>Process</w:t>
      </w:r>
    </w:p>
    <w:p w14:paraId="73904D29" w14:textId="77777777" w:rsidR="008237CD" w:rsidRPr="001A7A29" w:rsidRDefault="008237CD">
      <w:pPr>
        <w:pStyle w:val="BodyText"/>
        <w:spacing w:before="4"/>
        <w:rPr>
          <w:rFonts w:ascii="Arial Black"/>
          <w:sz w:val="24"/>
          <w:szCs w:val="24"/>
        </w:rPr>
      </w:pPr>
    </w:p>
    <w:p w14:paraId="01ED011B" w14:textId="77777777" w:rsidR="008237CD" w:rsidRPr="001A7A29" w:rsidRDefault="008C4638" w:rsidP="00506E99">
      <w:pPr>
        <w:pStyle w:val="ListParagraph"/>
        <w:numPr>
          <w:ilvl w:val="1"/>
          <w:numId w:val="2"/>
        </w:numPr>
        <w:tabs>
          <w:tab w:val="left" w:pos="821"/>
          <w:tab w:val="left" w:pos="822"/>
        </w:tabs>
        <w:spacing w:before="1"/>
        <w:ind w:right="297"/>
        <w:rPr>
          <w:sz w:val="24"/>
          <w:szCs w:val="24"/>
        </w:rPr>
      </w:pPr>
      <w:r w:rsidRPr="001A7A29">
        <w:rPr>
          <w:sz w:val="24"/>
          <w:szCs w:val="24"/>
        </w:rPr>
        <w:t xml:space="preserve">The award of the title of RS should be sought, using the </w:t>
      </w:r>
      <w:hyperlink r:id="rId10">
        <w:r w:rsidRPr="001A7A29">
          <w:rPr>
            <w:sz w:val="24"/>
            <w:szCs w:val="24"/>
          </w:rPr>
          <w:t xml:space="preserve">Recognised </w:t>
        </w:r>
      </w:hyperlink>
      <w:hyperlink r:id="rId11">
        <w:r w:rsidRPr="001A7A29">
          <w:rPr>
            <w:sz w:val="24"/>
            <w:szCs w:val="24"/>
          </w:rPr>
          <w:t>Supervisor</w:t>
        </w:r>
      </w:hyperlink>
      <w:hyperlink r:id="rId12">
        <w:r w:rsidRPr="001A7A29">
          <w:rPr>
            <w:sz w:val="24"/>
            <w:szCs w:val="24"/>
          </w:rPr>
          <w:t xml:space="preserve"> Recommendation Form i</w:t>
        </w:r>
      </w:hyperlink>
      <w:r w:rsidRPr="001A7A29">
        <w:rPr>
          <w:sz w:val="24"/>
          <w:szCs w:val="24"/>
        </w:rPr>
        <w:t>n advance of the supervisor being linked to a particular candidate. The link to the form is available at</w:t>
      </w:r>
      <w:r w:rsidR="00506E99">
        <w:rPr>
          <w:sz w:val="24"/>
          <w:szCs w:val="24"/>
        </w:rPr>
        <w:t xml:space="preserve"> </w:t>
      </w:r>
      <w:hyperlink r:id="rId13" w:history="1">
        <w:r w:rsidR="00506E99" w:rsidRPr="008A0D4D">
          <w:rPr>
            <w:rStyle w:val="Hyperlink"/>
            <w:sz w:val="24"/>
            <w:szCs w:val="24"/>
          </w:rPr>
          <w:t>https://intranet.birmingham.ac.uk/as/registry/policy/collaborative/formsandguidance.aspx</w:t>
        </w:r>
      </w:hyperlink>
      <w:r w:rsidR="00506E99">
        <w:t xml:space="preserve"> </w:t>
      </w:r>
    </w:p>
    <w:p w14:paraId="7C5008CD" w14:textId="77777777" w:rsidR="008237CD" w:rsidRPr="001A7A29" w:rsidRDefault="008237CD">
      <w:pPr>
        <w:pStyle w:val="BodyText"/>
        <w:spacing w:before="9"/>
        <w:rPr>
          <w:sz w:val="24"/>
          <w:szCs w:val="24"/>
        </w:rPr>
      </w:pPr>
    </w:p>
    <w:p w14:paraId="256E8FD2" w14:textId="77777777" w:rsidR="008237CD" w:rsidRPr="001A7A29" w:rsidRDefault="008C4638">
      <w:pPr>
        <w:pStyle w:val="ListParagraph"/>
        <w:numPr>
          <w:ilvl w:val="1"/>
          <w:numId w:val="2"/>
        </w:numPr>
        <w:tabs>
          <w:tab w:val="left" w:pos="821"/>
          <w:tab w:val="left" w:pos="822"/>
        </w:tabs>
        <w:spacing w:before="94"/>
        <w:ind w:left="821"/>
        <w:rPr>
          <w:sz w:val="24"/>
          <w:szCs w:val="24"/>
        </w:rPr>
      </w:pPr>
      <w:r w:rsidRPr="001A7A29">
        <w:rPr>
          <w:sz w:val="24"/>
          <w:szCs w:val="24"/>
        </w:rPr>
        <w:t>The Recommendation Forms will be considered</w:t>
      </w:r>
      <w:r w:rsidRPr="001A7A29">
        <w:rPr>
          <w:spacing w:val="-9"/>
          <w:sz w:val="24"/>
          <w:szCs w:val="24"/>
        </w:rPr>
        <w:t xml:space="preserve"> </w:t>
      </w:r>
      <w:r w:rsidRPr="001A7A29">
        <w:rPr>
          <w:sz w:val="24"/>
          <w:szCs w:val="24"/>
        </w:rPr>
        <w:t>by:</w:t>
      </w:r>
    </w:p>
    <w:p w14:paraId="1D9032B3" w14:textId="77777777" w:rsidR="008237CD" w:rsidRPr="001A7A29" w:rsidRDefault="008C4638">
      <w:pPr>
        <w:pStyle w:val="ListParagraph"/>
        <w:numPr>
          <w:ilvl w:val="2"/>
          <w:numId w:val="2"/>
        </w:numPr>
        <w:tabs>
          <w:tab w:val="left" w:pos="2266"/>
          <w:tab w:val="left" w:pos="2267"/>
        </w:tabs>
        <w:spacing w:before="95"/>
        <w:ind w:hanging="480"/>
        <w:rPr>
          <w:sz w:val="24"/>
          <w:szCs w:val="24"/>
        </w:rPr>
      </w:pPr>
      <w:r w:rsidRPr="001A7A29">
        <w:rPr>
          <w:sz w:val="24"/>
          <w:szCs w:val="24"/>
        </w:rPr>
        <w:t>the Collaborative</w:t>
      </w:r>
      <w:r w:rsidRPr="001A7A29">
        <w:rPr>
          <w:spacing w:val="-1"/>
          <w:sz w:val="24"/>
          <w:szCs w:val="24"/>
        </w:rPr>
        <w:t xml:space="preserve"> </w:t>
      </w:r>
      <w:r w:rsidRPr="001A7A29">
        <w:rPr>
          <w:sz w:val="24"/>
          <w:szCs w:val="24"/>
        </w:rPr>
        <w:t>Organisation</w:t>
      </w:r>
    </w:p>
    <w:p w14:paraId="3FF5B47A" w14:textId="77777777" w:rsidR="008237CD" w:rsidRPr="001A7A29" w:rsidRDefault="008C4638">
      <w:pPr>
        <w:pStyle w:val="ListParagraph"/>
        <w:numPr>
          <w:ilvl w:val="2"/>
          <w:numId w:val="2"/>
        </w:numPr>
        <w:tabs>
          <w:tab w:val="left" w:pos="2266"/>
          <w:tab w:val="left" w:pos="2267"/>
        </w:tabs>
        <w:spacing w:before="95" w:line="237" w:lineRule="auto"/>
        <w:ind w:right="213" w:hanging="480"/>
        <w:rPr>
          <w:sz w:val="24"/>
          <w:szCs w:val="24"/>
        </w:rPr>
      </w:pPr>
      <w:r w:rsidRPr="001A7A29">
        <w:rPr>
          <w:sz w:val="24"/>
          <w:szCs w:val="24"/>
        </w:rPr>
        <w:t>the Collaborative Programmes Officer (A senior member of academic staff in the appropriate School in the University will be appointed as a CPO to provide a pivotal link between the collaborative organisation and the</w:t>
      </w:r>
      <w:r w:rsidRPr="001A7A29">
        <w:rPr>
          <w:spacing w:val="-3"/>
          <w:sz w:val="24"/>
          <w:szCs w:val="24"/>
        </w:rPr>
        <w:t xml:space="preserve"> </w:t>
      </w:r>
      <w:r w:rsidRPr="001A7A29">
        <w:rPr>
          <w:sz w:val="24"/>
          <w:szCs w:val="24"/>
        </w:rPr>
        <w:t>University.)</w:t>
      </w:r>
    </w:p>
    <w:p w14:paraId="50196FAE" w14:textId="77777777" w:rsidR="008237CD" w:rsidRPr="001A7A29" w:rsidRDefault="008C4638">
      <w:pPr>
        <w:pStyle w:val="ListParagraph"/>
        <w:numPr>
          <w:ilvl w:val="2"/>
          <w:numId w:val="2"/>
        </w:numPr>
        <w:tabs>
          <w:tab w:val="left" w:pos="2266"/>
          <w:tab w:val="left" w:pos="2267"/>
        </w:tabs>
        <w:spacing w:before="101"/>
        <w:ind w:hanging="480"/>
        <w:rPr>
          <w:sz w:val="24"/>
          <w:szCs w:val="24"/>
        </w:rPr>
      </w:pPr>
      <w:r w:rsidRPr="001A7A29">
        <w:rPr>
          <w:sz w:val="24"/>
          <w:szCs w:val="24"/>
        </w:rPr>
        <w:t>the Head of the University School (or</w:t>
      </w:r>
      <w:r w:rsidRPr="001A7A29">
        <w:rPr>
          <w:spacing w:val="-6"/>
          <w:sz w:val="24"/>
          <w:szCs w:val="24"/>
        </w:rPr>
        <w:t xml:space="preserve"> </w:t>
      </w:r>
      <w:r w:rsidRPr="001A7A29">
        <w:rPr>
          <w:sz w:val="24"/>
          <w:szCs w:val="24"/>
        </w:rPr>
        <w:t>nominee)</w:t>
      </w:r>
    </w:p>
    <w:p w14:paraId="7ADE4B5C" w14:textId="77777777" w:rsidR="008237CD" w:rsidRPr="001A7A29" w:rsidRDefault="008C4638">
      <w:pPr>
        <w:pStyle w:val="ListParagraph"/>
        <w:numPr>
          <w:ilvl w:val="2"/>
          <w:numId w:val="2"/>
        </w:numPr>
        <w:tabs>
          <w:tab w:val="left" w:pos="2266"/>
          <w:tab w:val="left" w:pos="2267"/>
        </w:tabs>
        <w:spacing w:before="90"/>
        <w:ind w:hanging="480"/>
        <w:rPr>
          <w:sz w:val="24"/>
          <w:szCs w:val="24"/>
        </w:rPr>
      </w:pPr>
      <w:r w:rsidRPr="001A7A29">
        <w:rPr>
          <w:sz w:val="24"/>
          <w:szCs w:val="24"/>
        </w:rPr>
        <w:t>the University Research Progress and Awards</w:t>
      </w:r>
      <w:r w:rsidRPr="001A7A29">
        <w:rPr>
          <w:spacing w:val="-5"/>
          <w:sz w:val="24"/>
          <w:szCs w:val="24"/>
        </w:rPr>
        <w:t xml:space="preserve"> </w:t>
      </w:r>
      <w:r w:rsidRPr="001A7A29">
        <w:rPr>
          <w:sz w:val="24"/>
          <w:szCs w:val="24"/>
        </w:rPr>
        <w:t>Sub-Panel</w:t>
      </w:r>
    </w:p>
    <w:p w14:paraId="3CFE10DE" w14:textId="77777777" w:rsidR="008237CD" w:rsidRPr="001A7A29" w:rsidRDefault="008237CD">
      <w:pPr>
        <w:pStyle w:val="BodyText"/>
        <w:spacing w:before="0"/>
        <w:rPr>
          <w:sz w:val="24"/>
          <w:szCs w:val="24"/>
        </w:rPr>
      </w:pPr>
    </w:p>
    <w:p w14:paraId="79D9E5A5" w14:textId="77777777" w:rsidR="008237CD" w:rsidRPr="001A7A29" w:rsidRDefault="008C4638">
      <w:pPr>
        <w:pStyle w:val="ListParagraph"/>
        <w:numPr>
          <w:ilvl w:val="1"/>
          <w:numId w:val="2"/>
        </w:numPr>
        <w:tabs>
          <w:tab w:val="left" w:pos="821"/>
          <w:tab w:val="left" w:pos="822"/>
        </w:tabs>
        <w:spacing w:before="1"/>
        <w:ind w:right="863" w:firstLine="0"/>
        <w:rPr>
          <w:sz w:val="24"/>
          <w:szCs w:val="24"/>
        </w:rPr>
      </w:pPr>
      <w:r w:rsidRPr="001A7A29">
        <w:rPr>
          <w:sz w:val="24"/>
          <w:szCs w:val="24"/>
        </w:rPr>
        <w:t>RS will be required to undertake an induction briefing in terms of University Legislation, including Codes of Practice, in particular relating to doctoral researchers, expectations of supervision and related</w:t>
      </w:r>
      <w:r w:rsidRPr="001A7A29">
        <w:rPr>
          <w:spacing w:val="-3"/>
          <w:sz w:val="24"/>
          <w:szCs w:val="24"/>
        </w:rPr>
        <w:t xml:space="preserve"> </w:t>
      </w:r>
      <w:r w:rsidRPr="001A7A29">
        <w:rPr>
          <w:sz w:val="24"/>
          <w:szCs w:val="24"/>
        </w:rPr>
        <w:t>matters.</w:t>
      </w:r>
    </w:p>
    <w:p w14:paraId="374BD258" w14:textId="42D58362" w:rsidR="008237CD" w:rsidRPr="001A7A29" w:rsidRDefault="008C4638" w:rsidP="00506E99">
      <w:pPr>
        <w:pStyle w:val="ListParagraph"/>
        <w:numPr>
          <w:ilvl w:val="1"/>
          <w:numId w:val="2"/>
        </w:numPr>
        <w:tabs>
          <w:tab w:val="left" w:pos="821"/>
          <w:tab w:val="left" w:pos="822"/>
        </w:tabs>
        <w:spacing w:before="205"/>
        <w:ind w:right="299"/>
        <w:rPr>
          <w:sz w:val="24"/>
          <w:szCs w:val="24"/>
        </w:rPr>
      </w:pPr>
      <w:r w:rsidRPr="001A7A29">
        <w:rPr>
          <w:sz w:val="24"/>
          <w:szCs w:val="24"/>
        </w:rPr>
        <w:t xml:space="preserve">The RS will be regarded as if they are full members of the appropriate University School. </w:t>
      </w:r>
      <w:r w:rsidR="00506E99">
        <w:rPr>
          <w:sz w:val="24"/>
          <w:szCs w:val="24"/>
        </w:rPr>
        <w:t>They</w:t>
      </w:r>
      <w:r w:rsidR="00506E99" w:rsidRPr="00506E99">
        <w:rPr>
          <w:sz w:val="24"/>
          <w:szCs w:val="24"/>
        </w:rPr>
        <w:t xml:space="preserve"> can join any of HEFi open sessions such as the HEFi Showcase series </w:t>
      </w:r>
      <w:hyperlink r:id="rId14" w:history="1">
        <w:r w:rsidR="00E33A12">
          <w:rPr>
            <w:rStyle w:val="Hyperlink"/>
            <w:sz w:val="24"/>
            <w:szCs w:val="24"/>
          </w:rPr>
          <w:t>https://www.birmingham.ac.uk/university/hefi/staff-development/hefi-continuing-professional-development.aspx</w:t>
        </w:r>
      </w:hyperlink>
      <w:r w:rsidR="00506E99" w:rsidRPr="00506E99">
        <w:rPr>
          <w:sz w:val="24"/>
          <w:szCs w:val="24"/>
        </w:rPr>
        <w:t xml:space="preserve"> (the page is updated regularly to list forthcoming courses).</w:t>
      </w:r>
    </w:p>
    <w:p w14:paraId="72D146EB" w14:textId="77777777" w:rsidR="008237CD" w:rsidRPr="001A7A29" w:rsidRDefault="008237CD">
      <w:pPr>
        <w:pStyle w:val="BodyText"/>
        <w:spacing w:before="6"/>
        <w:rPr>
          <w:sz w:val="24"/>
          <w:szCs w:val="24"/>
        </w:rPr>
      </w:pPr>
    </w:p>
    <w:p w14:paraId="619A941D" w14:textId="77777777" w:rsidR="008237CD" w:rsidRPr="001A7A29" w:rsidRDefault="008C4638">
      <w:pPr>
        <w:pStyle w:val="Heading1"/>
        <w:numPr>
          <w:ilvl w:val="0"/>
          <w:numId w:val="4"/>
        </w:numPr>
        <w:tabs>
          <w:tab w:val="left" w:pos="821"/>
          <w:tab w:val="left" w:pos="822"/>
        </w:tabs>
        <w:rPr>
          <w:rFonts w:ascii="Arial Black"/>
        </w:rPr>
      </w:pPr>
      <w:r w:rsidRPr="001A7A29">
        <w:rPr>
          <w:rFonts w:ascii="Arial Black"/>
        </w:rPr>
        <w:t>Period of the Award of the Title of Recognised</w:t>
      </w:r>
      <w:r w:rsidRPr="001A7A29">
        <w:rPr>
          <w:rFonts w:ascii="Arial Black"/>
          <w:spacing w:val="-12"/>
        </w:rPr>
        <w:t xml:space="preserve"> </w:t>
      </w:r>
      <w:r w:rsidRPr="001A7A29">
        <w:rPr>
          <w:rFonts w:ascii="Arial Black"/>
        </w:rPr>
        <w:t>Supervisor</w:t>
      </w:r>
    </w:p>
    <w:p w14:paraId="0231085C" w14:textId="141E15BB" w:rsidR="008237CD" w:rsidRPr="001A7A29" w:rsidRDefault="008C4638">
      <w:pPr>
        <w:tabs>
          <w:tab w:val="left" w:pos="821"/>
        </w:tabs>
        <w:spacing w:before="253"/>
        <w:ind w:left="101" w:right="249"/>
        <w:rPr>
          <w:sz w:val="24"/>
          <w:szCs w:val="24"/>
        </w:rPr>
      </w:pPr>
      <w:r w:rsidRPr="001A7A29">
        <w:rPr>
          <w:sz w:val="24"/>
          <w:szCs w:val="24"/>
        </w:rPr>
        <w:t>4.1</w:t>
      </w:r>
      <w:r w:rsidRPr="001A7A29">
        <w:rPr>
          <w:sz w:val="24"/>
          <w:szCs w:val="24"/>
        </w:rPr>
        <w:tab/>
        <w:t>University Regulation 3.1</w:t>
      </w:r>
      <w:r w:rsidR="00E33A12">
        <w:rPr>
          <w:sz w:val="24"/>
          <w:szCs w:val="24"/>
        </w:rPr>
        <w:t>0</w:t>
      </w:r>
      <w:r w:rsidRPr="001A7A29">
        <w:rPr>
          <w:sz w:val="24"/>
          <w:szCs w:val="24"/>
        </w:rPr>
        <w:t xml:space="preserve"> states that the period of the award should be for a defined amount of time, normally reflecting the initial term of the legal agreement with the collaborative organisation. In the event that the agreement is renewed, the award of Recognised Supervisor will normally be extended on consultation with the collaborative</w:t>
      </w:r>
      <w:r w:rsidRPr="001A7A29">
        <w:rPr>
          <w:spacing w:val="-1"/>
          <w:sz w:val="24"/>
          <w:szCs w:val="24"/>
        </w:rPr>
        <w:t xml:space="preserve"> </w:t>
      </w:r>
      <w:r w:rsidRPr="001A7A29">
        <w:rPr>
          <w:sz w:val="24"/>
          <w:szCs w:val="24"/>
        </w:rPr>
        <w:t>organisation</w:t>
      </w:r>
    </w:p>
    <w:p w14:paraId="2E1A7383" w14:textId="77777777" w:rsidR="008237CD" w:rsidRPr="001A7A29" w:rsidRDefault="008237CD">
      <w:pPr>
        <w:pStyle w:val="BodyText"/>
        <w:spacing w:before="3"/>
        <w:rPr>
          <w:sz w:val="24"/>
          <w:szCs w:val="24"/>
        </w:rPr>
      </w:pPr>
    </w:p>
    <w:p w14:paraId="47CE2403" w14:textId="77777777" w:rsidR="008237CD" w:rsidRPr="001A7A29" w:rsidRDefault="008C4638">
      <w:pPr>
        <w:pStyle w:val="ListParagraph"/>
        <w:numPr>
          <w:ilvl w:val="0"/>
          <w:numId w:val="4"/>
        </w:numPr>
        <w:tabs>
          <w:tab w:val="left" w:pos="821"/>
          <w:tab w:val="left" w:pos="822"/>
        </w:tabs>
        <w:spacing w:before="1"/>
        <w:rPr>
          <w:rFonts w:ascii="Arial Black"/>
          <w:sz w:val="24"/>
          <w:szCs w:val="24"/>
        </w:rPr>
      </w:pPr>
      <w:r w:rsidRPr="001A7A29">
        <w:rPr>
          <w:rFonts w:ascii="Arial Black"/>
          <w:sz w:val="24"/>
          <w:szCs w:val="24"/>
        </w:rPr>
        <w:t>Briefing of Recognised</w:t>
      </w:r>
      <w:r w:rsidRPr="001A7A29">
        <w:rPr>
          <w:rFonts w:ascii="Arial Black"/>
          <w:spacing w:val="-2"/>
          <w:sz w:val="24"/>
          <w:szCs w:val="24"/>
        </w:rPr>
        <w:t xml:space="preserve"> </w:t>
      </w:r>
      <w:r w:rsidRPr="001A7A29">
        <w:rPr>
          <w:rFonts w:ascii="Arial Black"/>
          <w:sz w:val="24"/>
          <w:szCs w:val="24"/>
        </w:rPr>
        <w:t>Supervisors</w:t>
      </w:r>
    </w:p>
    <w:p w14:paraId="4A485324" w14:textId="77777777" w:rsidR="008237CD" w:rsidRPr="001A7A29" w:rsidRDefault="008C4638">
      <w:pPr>
        <w:pStyle w:val="ListParagraph"/>
        <w:numPr>
          <w:ilvl w:val="1"/>
          <w:numId w:val="1"/>
        </w:numPr>
        <w:tabs>
          <w:tab w:val="left" w:pos="821"/>
          <w:tab w:val="left" w:pos="822"/>
        </w:tabs>
        <w:spacing w:before="250"/>
        <w:rPr>
          <w:sz w:val="24"/>
          <w:szCs w:val="24"/>
        </w:rPr>
      </w:pPr>
      <w:r w:rsidRPr="001A7A29">
        <w:rPr>
          <w:sz w:val="24"/>
          <w:szCs w:val="24"/>
        </w:rPr>
        <w:t>A Briefing Guide will be sent to all Recognised</w:t>
      </w:r>
      <w:r w:rsidRPr="001A7A29">
        <w:rPr>
          <w:spacing w:val="-8"/>
          <w:sz w:val="24"/>
          <w:szCs w:val="24"/>
        </w:rPr>
        <w:t xml:space="preserve"> </w:t>
      </w:r>
      <w:r w:rsidRPr="001A7A29">
        <w:rPr>
          <w:sz w:val="24"/>
          <w:szCs w:val="24"/>
        </w:rPr>
        <w:t>Supervisors.</w:t>
      </w:r>
    </w:p>
    <w:p w14:paraId="53AA73EE" w14:textId="77777777" w:rsidR="008237CD" w:rsidRPr="001A7A29" w:rsidRDefault="008237CD">
      <w:pPr>
        <w:pStyle w:val="BodyText"/>
        <w:spacing w:before="5"/>
        <w:rPr>
          <w:sz w:val="24"/>
          <w:szCs w:val="24"/>
        </w:rPr>
      </w:pPr>
    </w:p>
    <w:p w14:paraId="4D2E41DC" w14:textId="77777777" w:rsidR="008237CD" w:rsidRPr="001A7A29" w:rsidRDefault="008C4638">
      <w:pPr>
        <w:pStyle w:val="ListParagraph"/>
        <w:numPr>
          <w:ilvl w:val="1"/>
          <w:numId w:val="1"/>
        </w:numPr>
        <w:tabs>
          <w:tab w:val="left" w:pos="821"/>
          <w:tab w:val="left" w:pos="822"/>
        </w:tabs>
        <w:ind w:left="101" w:right="316" w:firstLine="0"/>
        <w:rPr>
          <w:sz w:val="24"/>
          <w:szCs w:val="24"/>
        </w:rPr>
      </w:pPr>
      <w:r w:rsidRPr="001A7A29">
        <w:rPr>
          <w:sz w:val="24"/>
          <w:szCs w:val="24"/>
        </w:rPr>
        <w:t>It is the responsibility of the ‘home’ School to provide additional briefing. The School should also ensure that the RS is fully apprised of the University’s Legislation and Codes of Practice, in particular those which relate to postgraduate researchers, who are registered students of the</w:t>
      </w:r>
      <w:r w:rsidRPr="001A7A29">
        <w:rPr>
          <w:spacing w:val="-5"/>
          <w:sz w:val="24"/>
          <w:szCs w:val="24"/>
        </w:rPr>
        <w:t xml:space="preserve"> </w:t>
      </w:r>
      <w:r w:rsidRPr="001A7A29">
        <w:rPr>
          <w:sz w:val="24"/>
          <w:szCs w:val="24"/>
        </w:rPr>
        <w:t>University:</w:t>
      </w:r>
    </w:p>
    <w:p w14:paraId="02A16AF2" w14:textId="77777777" w:rsidR="008237CD" w:rsidRPr="001A7A29" w:rsidRDefault="008237CD">
      <w:pPr>
        <w:rPr>
          <w:sz w:val="24"/>
          <w:szCs w:val="24"/>
        </w:rPr>
        <w:sectPr w:rsidR="008237CD" w:rsidRPr="001A7A29">
          <w:pgSz w:w="11930" w:h="16860"/>
          <w:pgMar w:top="1160" w:right="1320" w:bottom="1380" w:left="1380" w:header="0" w:footer="1188" w:gutter="0"/>
          <w:cols w:space="720"/>
        </w:sectPr>
      </w:pPr>
    </w:p>
    <w:p w14:paraId="0590671C" w14:textId="77777777" w:rsidR="008237CD" w:rsidRDefault="005A2492" w:rsidP="00917331">
      <w:pPr>
        <w:pStyle w:val="Heading2"/>
        <w:rPr>
          <w:rFonts w:ascii="Arial Black" w:hAnsi="Arial Black"/>
          <w:color w:val="auto"/>
          <w:sz w:val="24"/>
          <w:szCs w:val="24"/>
        </w:rPr>
      </w:pPr>
      <w:hyperlink r:id="rId15">
        <w:r w:rsidR="008C4638" w:rsidRPr="00917331">
          <w:rPr>
            <w:rFonts w:ascii="Arial Black" w:hAnsi="Arial Black"/>
            <w:color w:val="auto"/>
            <w:sz w:val="24"/>
            <w:szCs w:val="24"/>
          </w:rPr>
          <w:t>University Regulations</w:t>
        </w:r>
      </w:hyperlink>
    </w:p>
    <w:p w14:paraId="0FD06290" w14:textId="77777777" w:rsidR="00926490" w:rsidRDefault="00926490" w:rsidP="00926490"/>
    <w:p w14:paraId="4861DA10" w14:textId="77777777" w:rsidR="003F7AED" w:rsidRDefault="003F7AED" w:rsidP="00926490"/>
    <w:p w14:paraId="6CF76566" w14:textId="77777777" w:rsidR="00991F7A" w:rsidRDefault="003F7AED" w:rsidP="00683077">
      <w:pPr>
        <w:rPr>
          <w:sz w:val="24"/>
          <w:szCs w:val="24"/>
        </w:rPr>
      </w:pPr>
      <w:r w:rsidRPr="003F7AED">
        <w:rPr>
          <w:sz w:val="24"/>
          <w:szCs w:val="24"/>
        </w:rPr>
        <w:t xml:space="preserve">University regulations can be found at the following website:  </w:t>
      </w:r>
      <w:hyperlink r:id="rId16" w:history="1">
        <w:r w:rsidRPr="003F7AED">
          <w:rPr>
            <w:rStyle w:val="Hyperlink"/>
            <w:sz w:val="24"/>
            <w:szCs w:val="24"/>
          </w:rPr>
          <w:t>https://intranet.birmingham.ac.uk/as/registry/legislation/regulations/index.aspx</w:t>
        </w:r>
      </w:hyperlink>
      <w:r w:rsidRPr="003F7AED">
        <w:rPr>
          <w:sz w:val="24"/>
          <w:szCs w:val="24"/>
        </w:rPr>
        <w:t xml:space="preserve"> </w:t>
      </w:r>
    </w:p>
    <w:p w14:paraId="69F9EA72" w14:textId="77777777" w:rsidR="008237CD" w:rsidRPr="001A7A29" w:rsidRDefault="003F7AED" w:rsidP="00683077">
      <w:pPr>
        <w:rPr>
          <w:sz w:val="24"/>
          <w:szCs w:val="24"/>
        </w:rPr>
      </w:pPr>
      <w:r w:rsidRPr="003F7AED">
        <w:rPr>
          <w:sz w:val="24"/>
          <w:szCs w:val="24"/>
        </w:rPr>
        <w:t>For any queries on where to find a required Code of Practice, please contact the Collaborative Provision Team</w:t>
      </w:r>
      <w:r w:rsidR="00683077">
        <w:rPr>
          <w:sz w:val="24"/>
          <w:szCs w:val="24"/>
        </w:rPr>
        <w:t>.</w:t>
      </w:r>
    </w:p>
    <w:p w14:paraId="33A402F0" w14:textId="77777777" w:rsidR="008237CD" w:rsidRPr="001A7A29" w:rsidRDefault="008237CD">
      <w:pPr>
        <w:pStyle w:val="BodyText"/>
        <w:spacing w:before="0"/>
        <w:rPr>
          <w:sz w:val="24"/>
          <w:szCs w:val="24"/>
        </w:rPr>
      </w:pPr>
    </w:p>
    <w:p w14:paraId="36117DC4" w14:textId="77777777" w:rsidR="008237CD" w:rsidRPr="001A7A29" w:rsidRDefault="008237CD">
      <w:pPr>
        <w:pStyle w:val="BodyText"/>
        <w:spacing w:before="2"/>
        <w:rPr>
          <w:sz w:val="24"/>
          <w:szCs w:val="24"/>
        </w:rPr>
      </w:pPr>
    </w:p>
    <w:p w14:paraId="5812941B" w14:textId="77777777" w:rsidR="008237CD" w:rsidRPr="00683077" w:rsidRDefault="008C4638" w:rsidP="00683077">
      <w:pPr>
        <w:tabs>
          <w:tab w:val="left" w:pos="1814"/>
          <w:tab w:val="left" w:pos="1815"/>
        </w:tabs>
        <w:spacing w:before="1"/>
        <w:rPr>
          <w:sz w:val="24"/>
          <w:szCs w:val="24"/>
        </w:rPr>
      </w:pPr>
      <w:r w:rsidRPr="00683077">
        <w:rPr>
          <w:sz w:val="24"/>
          <w:szCs w:val="24"/>
        </w:rPr>
        <w:t>University Graduate</w:t>
      </w:r>
      <w:r w:rsidRPr="00683077">
        <w:rPr>
          <w:spacing w:val="-3"/>
          <w:sz w:val="24"/>
          <w:szCs w:val="24"/>
        </w:rPr>
        <w:t xml:space="preserve"> </w:t>
      </w:r>
      <w:r w:rsidRPr="00683077">
        <w:rPr>
          <w:sz w:val="24"/>
          <w:szCs w:val="24"/>
        </w:rPr>
        <w:t>School</w:t>
      </w:r>
    </w:p>
    <w:p w14:paraId="5BC8A9B9" w14:textId="77777777" w:rsidR="008237CD" w:rsidRPr="001A7A29" w:rsidRDefault="008C4638" w:rsidP="00683077">
      <w:pPr>
        <w:pStyle w:val="BodyText"/>
        <w:spacing w:before="95"/>
        <w:ind w:right="249"/>
        <w:rPr>
          <w:sz w:val="24"/>
          <w:szCs w:val="24"/>
        </w:rPr>
      </w:pPr>
      <w:r w:rsidRPr="001A7A29">
        <w:rPr>
          <w:sz w:val="24"/>
          <w:szCs w:val="24"/>
        </w:rPr>
        <w:t xml:space="preserve">The University Graduate School works on behalf of PGRs registered at UoB to ensure the best possible research and educational environment, and further information is available at: </w:t>
      </w:r>
      <w:hyperlink r:id="rId17">
        <w:r w:rsidRPr="001A7A29">
          <w:rPr>
            <w:color w:val="0000FF"/>
            <w:spacing w:val="-1"/>
            <w:sz w:val="24"/>
            <w:szCs w:val="24"/>
            <w:u w:val="single" w:color="0000FF"/>
          </w:rPr>
          <w:t>https://intranet.birmingham.ac.uk/as/studentservices/graduateschool/ind</w:t>
        </w:r>
      </w:hyperlink>
      <w:hyperlink r:id="rId18">
        <w:r w:rsidRPr="001A7A29">
          <w:rPr>
            <w:color w:val="0000FF"/>
            <w:sz w:val="24"/>
            <w:szCs w:val="24"/>
            <w:u w:val="single" w:color="0000FF"/>
          </w:rPr>
          <w:t>ex.aspx</w:t>
        </w:r>
      </w:hyperlink>
    </w:p>
    <w:p w14:paraId="3C23F6D9" w14:textId="77777777" w:rsidR="008237CD" w:rsidRPr="001A7A29" w:rsidRDefault="008237CD">
      <w:pPr>
        <w:pStyle w:val="BodyText"/>
        <w:spacing w:before="5"/>
        <w:rPr>
          <w:sz w:val="24"/>
          <w:szCs w:val="24"/>
        </w:rPr>
      </w:pPr>
    </w:p>
    <w:p w14:paraId="4AC1B81A" w14:textId="77777777" w:rsidR="008237CD" w:rsidRPr="001A7A29" w:rsidRDefault="008C4638">
      <w:pPr>
        <w:pStyle w:val="Heading1"/>
        <w:numPr>
          <w:ilvl w:val="0"/>
          <w:numId w:val="4"/>
        </w:numPr>
        <w:tabs>
          <w:tab w:val="left" w:pos="1065"/>
          <w:tab w:val="left" w:pos="1066"/>
        </w:tabs>
        <w:ind w:left="1066" w:hanging="646"/>
        <w:rPr>
          <w:rFonts w:ascii="Arial Black"/>
        </w:rPr>
      </w:pPr>
      <w:r w:rsidRPr="001A7A29">
        <w:rPr>
          <w:rFonts w:ascii="Arial Black"/>
        </w:rPr>
        <w:t>University Facilities available to Recognised</w:t>
      </w:r>
      <w:r w:rsidRPr="001A7A29">
        <w:rPr>
          <w:rFonts w:ascii="Arial Black"/>
          <w:spacing w:val="-18"/>
        </w:rPr>
        <w:t xml:space="preserve"> </w:t>
      </w:r>
      <w:r w:rsidRPr="001A7A29">
        <w:rPr>
          <w:rFonts w:ascii="Arial Black"/>
        </w:rPr>
        <w:t>Supervisors</w:t>
      </w:r>
    </w:p>
    <w:p w14:paraId="04C08C0D" w14:textId="77777777" w:rsidR="00D900E0" w:rsidRDefault="00D900E0">
      <w:pPr>
        <w:pStyle w:val="BodyText"/>
        <w:spacing w:before="0" w:line="234" w:lineRule="exact"/>
        <w:ind w:left="766"/>
        <w:rPr>
          <w:sz w:val="24"/>
          <w:szCs w:val="24"/>
        </w:rPr>
      </w:pPr>
    </w:p>
    <w:p w14:paraId="69C97097" w14:textId="77777777" w:rsidR="008237CD" w:rsidRPr="001A7A29" w:rsidRDefault="00D900E0" w:rsidP="00D900E0">
      <w:pPr>
        <w:pStyle w:val="BodyText"/>
        <w:spacing w:before="0" w:line="234" w:lineRule="exact"/>
        <w:ind w:left="766"/>
        <w:rPr>
          <w:sz w:val="24"/>
          <w:szCs w:val="24"/>
        </w:rPr>
      </w:pPr>
      <w:r>
        <w:rPr>
          <w:sz w:val="24"/>
          <w:szCs w:val="24"/>
        </w:rPr>
        <w:t xml:space="preserve">6.1 </w:t>
      </w:r>
      <w:r w:rsidR="008C4638" w:rsidRPr="001A7A29">
        <w:rPr>
          <w:sz w:val="24"/>
          <w:szCs w:val="24"/>
        </w:rPr>
        <w:t xml:space="preserve">Certain University facilities are available for use by RS, details of which </w:t>
      </w:r>
      <w:r>
        <w:rPr>
          <w:sz w:val="24"/>
          <w:szCs w:val="24"/>
        </w:rPr>
        <w:t xml:space="preserve">will </w:t>
      </w:r>
      <w:r w:rsidR="008C4638" w:rsidRPr="001A7A29">
        <w:rPr>
          <w:sz w:val="24"/>
          <w:szCs w:val="24"/>
        </w:rPr>
        <w:t>be</w:t>
      </w:r>
      <w:r>
        <w:rPr>
          <w:sz w:val="24"/>
          <w:szCs w:val="24"/>
        </w:rPr>
        <w:t xml:space="preserve"> </w:t>
      </w:r>
      <w:r w:rsidR="008C4638" w:rsidRPr="001A7A29">
        <w:rPr>
          <w:sz w:val="24"/>
          <w:szCs w:val="24"/>
        </w:rPr>
        <w:t>communicated on award of the title by the Collaborative Provision Office.</w:t>
      </w:r>
    </w:p>
    <w:sectPr w:rsidR="008237CD" w:rsidRPr="001A7A29">
      <w:pgSz w:w="11930" w:h="16860"/>
      <w:pgMar w:top="1040" w:right="1320" w:bottom="1380" w:left="1380" w:header="0" w:footer="11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E5AFE" w14:textId="77777777" w:rsidR="008C2D7B" w:rsidRDefault="008C4638">
      <w:r>
        <w:separator/>
      </w:r>
    </w:p>
  </w:endnote>
  <w:endnote w:type="continuationSeparator" w:id="0">
    <w:p w14:paraId="247602B2" w14:textId="77777777" w:rsidR="008C2D7B" w:rsidRDefault="008C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2A6B" w14:textId="77777777" w:rsidR="008237CD" w:rsidRDefault="003B01FD">
    <w:pPr>
      <w:pStyle w:val="BodyText"/>
      <w:spacing w:before="0" w:line="14" w:lineRule="auto"/>
      <w:rPr>
        <w:sz w:val="20"/>
      </w:rPr>
    </w:pPr>
    <w:r>
      <w:rPr>
        <w:noProof/>
        <w:lang w:bidi="ar-SA"/>
      </w:rPr>
      <mc:AlternateContent>
        <mc:Choice Requires="wps">
          <w:drawing>
            <wp:inline distT="0" distB="0" distL="0" distR="0" wp14:anchorId="5B35A1F1" wp14:editId="3392913D">
              <wp:extent cx="128905" cy="182245"/>
              <wp:effectExtent l="0" t="0" r="4445" b="825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AA036" w14:textId="77777777" w:rsidR="008237CD" w:rsidRDefault="008C4638">
                          <w:pPr>
                            <w:pStyle w:val="BodyText"/>
                            <w:spacing w:before="13"/>
                            <w:ind w:left="40"/>
                          </w:pPr>
                          <w:r>
                            <w:fldChar w:fldCharType="begin"/>
                          </w:r>
                          <w:r>
                            <w:instrText xml:space="preserve"> PAGE </w:instrText>
                          </w:r>
                          <w:r>
                            <w:fldChar w:fldCharType="separate"/>
                          </w:r>
                          <w:r w:rsidR="00991F7A">
                            <w:rPr>
                              <w:noProof/>
                            </w:rPr>
                            <w:t>3</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10.15pt;height:1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" filled="f" stroked="f">
              <v:textbox inset="0,0,0,0">
                <w:txbxContent>
                  <w:p w:rsidR="008237CD" w:rsidRDefault="008C4638">
                    <w:pPr>
                      <w:pStyle w:val="BodyText"/>
                      <w:spacing w:before="13"/>
                      <w:ind w:left="40"/>
                    </w:pPr>
                    <w:r>
                      <w:fldChar w:fldCharType="begin"/>
                    </w:r>
                    <w:r>
                      <w:instrText xml:space="preserve"> PAGE </w:instrText>
                    </w:r>
                    <w:r>
                      <w:fldChar w:fldCharType="separate"/>
                    </w:r>
                    <w:r w:rsidR="00991F7A">
                      <w:rPr>
                        <w:noProof/>
                      </w:rPr>
                      <w:t>3</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2E97" w14:textId="77777777" w:rsidR="008C2D7B" w:rsidRDefault="008C4638">
      <w:r>
        <w:separator/>
      </w:r>
    </w:p>
  </w:footnote>
  <w:footnote w:type="continuationSeparator" w:id="0">
    <w:p w14:paraId="01CFFF1A" w14:textId="77777777" w:rsidR="008C2D7B" w:rsidRDefault="008C4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48F0"/>
    <w:multiLevelType w:val="hybridMultilevel"/>
    <w:tmpl w:val="FCF4C378"/>
    <w:lvl w:ilvl="0" w:tplc="8424CE6C">
      <w:start w:val="1"/>
      <w:numFmt w:val="decimal"/>
      <w:lvlText w:val="%1."/>
      <w:lvlJc w:val="left"/>
      <w:pPr>
        <w:ind w:left="846" w:hanging="420"/>
      </w:pPr>
      <w:rPr>
        <w:rFonts w:ascii="Arial Black" w:eastAsia="Arial" w:hAnsi="Arial Black" w:cs="Arial" w:hint="default"/>
        <w:b/>
        <w:bCs/>
        <w:spacing w:val="-1"/>
        <w:w w:val="100"/>
        <w:sz w:val="22"/>
        <w:szCs w:val="22"/>
        <w:lang w:val="en-GB" w:eastAsia="en-GB" w:bidi="en-GB"/>
      </w:rPr>
    </w:lvl>
    <w:lvl w:ilvl="1" w:tplc="30F0AE74">
      <w:numFmt w:val="bullet"/>
      <w:lvlText w:val=""/>
      <w:lvlJc w:val="left"/>
      <w:pPr>
        <w:ind w:left="1788" w:hanging="474"/>
      </w:pPr>
      <w:rPr>
        <w:rFonts w:ascii="Symbol" w:eastAsia="Symbol" w:hAnsi="Symbol" w:cs="Symbol" w:hint="default"/>
        <w:w w:val="100"/>
        <w:sz w:val="22"/>
        <w:szCs w:val="22"/>
        <w:lang w:val="en-GB" w:eastAsia="en-GB" w:bidi="en-GB"/>
      </w:rPr>
    </w:lvl>
    <w:lvl w:ilvl="2" w:tplc="1FA8F45A">
      <w:numFmt w:val="bullet"/>
      <w:lvlText w:val="•"/>
      <w:lvlJc w:val="left"/>
      <w:pPr>
        <w:ind w:left="2606" w:hanging="474"/>
      </w:pPr>
      <w:rPr>
        <w:rFonts w:hint="default"/>
        <w:lang w:val="en-GB" w:eastAsia="en-GB" w:bidi="en-GB"/>
      </w:rPr>
    </w:lvl>
    <w:lvl w:ilvl="3" w:tplc="AD90EFCE">
      <w:numFmt w:val="bullet"/>
      <w:lvlText w:val="•"/>
      <w:lvlJc w:val="left"/>
      <w:pPr>
        <w:ind w:left="3433" w:hanging="474"/>
      </w:pPr>
      <w:rPr>
        <w:rFonts w:hint="default"/>
        <w:lang w:val="en-GB" w:eastAsia="en-GB" w:bidi="en-GB"/>
      </w:rPr>
    </w:lvl>
    <w:lvl w:ilvl="4" w:tplc="63E81AF4">
      <w:numFmt w:val="bullet"/>
      <w:lvlText w:val="•"/>
      <w:lvlJc w:val="left"/>
      <w:pPr>
        <w:ind w:left="4260" w:hanging="474"/>
      </w:pPr>
      <w:rPr>
        <w:rFonts w:hint="default"/>
        <w:lang w:val="en-GB" w:eastAsia="en-GB" w:bidi="en-GB"/>
      </w:rPr>
    </w:lvl>
    <w:lvl w:ilvl="5" w:tplc="6F2C89FA">
      <w:numFmt w:val="bullet"/>
      <w:lvlText w:val="•"/>
      <w:lvlJc w:val="left"/>
      <w:pPr>
        <w:ind w:left="5087" w:hanging="474"/>
      </w:pPr>
      <w:rPr>
        <w:rFonts w:hint="default"/>
        <w:lang w:val="en-GB" w:eastAsia="en-GB" w:bidi="en-GB"/>
      </w:rPr>
    </w:lvl>
    <w:lvl w:ilvl="6" w:tplc="B492F9BE">
      <w:numFmt w:val="bullet"/>
      <w:lvlText w:val="•"/>
      <w:lvlJc w:val="left"/>
      <w:pPr>
        <w:ind w:left="5913" w:hanging="474"/>
      </w:pPr>
      <w:rPr>
        <w:rFonts w:hint="default"/>
        <w:lang w:val="en-GB" w:eastAsia="en-GB" w:bidi="en-GB"/>
      </w:rPr>
    </w:lvl>
    <w:lvl w:ilvl="7" w:tplc="A4864F94">
      <w:numFmt w:val="bullet"/>
      <w:lvlText w:val="•"/>
      <w:lvlJc w:val="left"/>
      <w:pPr>
        <w:ind w:left="6740" w:hanging="474"/>
      </w:pPr>
      <w:rPr>
        <w:rFonts w:hint="default"/>
        <w:lang w:val="en-GB" w:eastAsia="en-GB" w:bidi="en-GB"/>
      </w:rPr>
    </w:lvl>
    <w:lvl w:ilvl="8" w:tplc="3AC4EB2E">
      <w:numFmt w:val="bullet"/>
      <w:lvlText w:val="•"/>
      <w:lvlJc w:val="left"/>
      <w:pPr>
        <w:ind w:left="7567" w:hanging="474"/>
      </w:pPr>
      <w:rPr>
        <w:rFonts w:hint="default"/>
        <w:lang w:val="en-GB" w:eastAsia="en-GB" w:bidi="en-GB"/>
      </w:rPr>
    </w:lvl>
  </w:abstractNum>
  <w:abstractNum w:abstractNumId="1" w15:restartNumberingAfterBreak="0">
    <w:nsid w:val="33FE448D"/>
    <w:multiLevelType w:val="multilevel"/>
    <w:tmpl w:val="D39ECADA"/>
    <w:lvl w:ilvl="0">
      <w:start w:val="3"/>
      <w:numFmt w:val="decimal"/>
      <w:lvlText w:val="%1"/>
      <w:lvlJc w:val="left"/>
      <w:pPr>
        <w:ind w:left="101" w:hanging="720"/>
      </w:pPr>
      <w:rPr>
        <w:rFonts w:hint="default"/>
        <w:lang w:val="en-GB" w:eastAsia="en-GB" w:bidi="en-GB"/>
      </w:rPr>
    </w:lvl>
    <w:lvl w:ilvl="1">
      <w:start w:val="1"/>
      <w:numFmt w:val="decimal"/>
      <w:lvlText w:val="%1.%2"/>
      <w:lvlJc w:val="left"/>
      <w:pPr>
        <w:ind w:left="101" w:hanging="720"/>
      </w:pPr>
      <w:rPr>
        <w:rFonts w:ascii="Arial" w:eastAsia="Arial" w:hAnsi="Arial" w:cs="Arial" w:hint="default"/>
        <w:w w:val="100"/>
        <w:sz w:val="22"/>
        <w:szCs w:val="22"/>
        <w:lang w:val="en-GB" w:eastAsia="en-GB" w:bidi="en-GB"/>
      </w:rPr>
    </w:lvl>
    <w:lvl w:ilvl="2">
      <w:numFmt w:val="bullet"/>
      <w:lvlText w:val=""/>
      <w:lvlJc w:val="left"/>
      <w:pPr>
        <w:ind w:left="2266" w:hanging="481"/>
      </w:pPr>
      <w:rPr>
        <w:rFonts w:ascii="Symbol" w:eastAsia="Symbol" w:hAnsi="Symbol" w:cs="Symbol" w:hint="default"/>
        <w:w w:val="100"/>
        <w:sz w:val="22"/>
        <w:szCs w:val="22"/>
        <w:lang w:val="en-GB" w:eastAsia="en-GB" w:bidi="en-GB"/>
      </w:rPr>
    </w:lvl>
    <w:lvl w:ilvl="3">
      <w:numFmt w:val="bullet"/>
      <w:lvlText w:val="•"/>
      <w:lvlJc w:val="left"/>
      <w:pPr>
        <w:ind w:left="3806" w:hanging="481"/>
      </w:pPr>
      <w:rPr>
        <w:rFonts w:hint="default"/>
        <w:lang w:val="en-GB" w:eastAsia="en-GB" w:bidi="en-GB"/>
      </w:rPr>
    </w:lvl>
    <w:lvl w:ilvl="4">
      <w:numFmt w:val="bullet"/>
      <w:lvlText w:val="•"/>
      <w:lvlJc w:val="left"/>
      <w:pPr>
        <w:ind w:left="4580" w:hanging="481"/>
      </w:pPr>
      <w:rPr>
        <w:rFonts w:hint="default"/>
        <w:lang w:val="en-GB" w:eastAsia="en-GB" w:bidi="en-GB"/>
      </w:rPr>
    </w:lvl>
    <w:lvl w:ilvl="5">
      <w:numFmt w:val="bullet"/>
      <w:lvlText w:val="•"/>
      <w:lvlJc w:val="left"/>
      <w:pPr>
        <w:ind w:left="5353" w:hanging="481"/>
      </w:pPr>
      <w:rPr>
        <w:rFonts w:hint="default"/>
        <w:lang w:val="en-GB" w:eastAsia="en-GB" w:bidi="en-GB"/>
      </w:rPr>
    </w:lvl>
    <w:lvl w:ilvl="6">
      <w:numFmt w:val="bullet"/>
      <w:lvlText w:val="•"/>
      <w:lvlJc w:val="left"/>
      <w:pPr>
        <w:ind w:left="6127" w:hanging="481"/>
      </w:pPr>
      <w:rPr>
        <w:rFonts w:hint="default"/>
        <w:lang w:val="en-GB" w:eastAsia="en-GB" w:bidi="en-GB"/>
      </w:rPr>
    </w:lvl>
    <w:lvl w:ilvl="7">
      <w:numFmt w:val="bullet"/>
      <w:lvlText w:val="•"/>
      <w:lvlJc w:val="left"/>
      <w:pPr>
        <w:ind w:left="6900" w:hanging="481"/>
      </w:pPr>
      <w:rPr>
        <w:rFonts w:hint="default"/>
        <w:lang w:val="en-GB" w:eastAsia="en-GB" w:bidi="en-GB"/>
      </w:rPr>
    </w:lvl>
    <w:lvl w:ilvl="8">
      <w:numFmt w:val="bullet"/>
      <w:lvlText w:val="•"/>
      <w:lvlJc w:val="left"/>
      <w:pPr>
        <w:ind w:left="7673" w:hanging="481"/>
      </w:pPr>
      <w:rPr>
        <w:rFonts w:hint="default"/>
        <w:lang w:val="en-GB" w:eastAsia="en-GB" w:bidi="en-GB"/>
      </w:rPr>
    </w:lvl>
  </w:abstractNum>
  <w:abstractNum w:abstractNumId="2" w15:restartNumberingAfterBreak="0">
    <w:nsid w:val="544766E4"/>
    <w:multiLevelType w:val="hybridMultilevel"/>
    <w:tmpl w:val="32AC5F8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67F16184"/>
    <w:multiLevelType w:val="multilevel"/>
    <w:tmpl w:val="82404E2E"/>
    <w:lvl w:ilvl="0">
      <w:start w:val="5"/>
      <w:numFmt w:val="decimal"/>
      <w:lvlText w:val="%1"/>
      <w:lvlJc w:val="left"/>
      <w:pPr>
        <w:ind w:left="821" w:hanging="720"/>
      </w:pPr>
      <w:rPr>
        <w:rFonts w:hint="default"/>
        <w:lang w:val="en-GB" w:eastAsia="en-GB" w:bidi="en-GB"/>
      </w:rPr>
    </w:lvl>
    <w:lvl w:ilvl="1">
      <w:start w:val="1"/>
      <w:numFmt w:val="decimal"/>
      <w:lvlText w:val="%1.%2"/>
      <w:lvlJc w:val="left"/>
      <w:pPr>
        <w:ind w:left="821" w:hanging="720"/>
      </w:pPr>
      <w:rPr>
        <w:rFonts w:ascii="Arial" w:eastAsia="Arial" w:hAnsi="Arial" w:cs="Arial" w:hint="default"/>
        <w:spacing w:val="-4"/>
        <w:w w:val="99"/>
        <w:sz w:val="24"/>
        <w:szCs w:val="24"/>
        <w:lang w:val="en-GB" w:eastAsia="en-GB" w:bidi="en-GB"/>
      </w:rPr>
    </w:lvl>
    <w:lvl w:ilvl="2">
      <w:start w:val="1"/>
      <w:numFmt w:val="lowerLetter"/>
      <w:lvlText w:val="%3)"/>
      <w:lvlJc w:val="left"/>
      <w:pPr>
        <w:ind w:left="1814" w:hanging="360"/>
      </w:pPr>
      <w:rPr>
        <w:rFonts w:ascii="Arial" w:eastAsia="Arial" w:hAnsi="Arial" w:cs="Arial" w:hint="default"/>
        <w:spacing w:val="-1"/>
        <w:w w:val="100"/>
        <w:sz w:val="22"/>
        <w:szCs w:val="22"/>
        <w:lang w:val="en-GB" w:eastAsia="en-GB" w:bidi="en-GB"/>
      </w:rPr>
    </w:lvl>
    <w:lvl w:ilvl="3">
      <w:numFmt w:val="bullet"/>
      <w:lvlText w:val="•"/>
      <w:lvlJc w:val="left"/>
      <w:pPr>
        <w:ind w:left="3464" w:hanging="360"/>
      </w:pPr>
      <w:rPr>
        <w:rFonts w:hint="default"/>
        <w:lang w:val="en-GB" w:eastAsia="en-GB" w:bidi="en-GB"/>
      </w:rPr>
    </w:lvl>
    <w:lvl w:ilvl="4">
      <w:numFmt w:val="bullet"/>
      <w:lvlText w:val="•"/>
      <w:lvlJc w:val="left"/>
      <w:pPr>
        <w:ind w:left="4286" w:hanging="360"/>
      </w:pPr>
      <w:rPr>
        <w:rFonts w:hint="default"/>
        <w:lang w:val="en-GB" w:eastAsia="en-GB" w:bidi="en-GB"/>
      </w:rPr>
    </w:lvl>
    <w:lvl w:ilvl="5">
      <w:numFmt w:val="bullet"/>
      <w:lvlText w:val="•"/>
      <w:lvlJc w:val="left"/>
      <w:pPr>
        <w:ind w:left="5109" w:hanging="360"/>
      </w:pPr>
      <w:rPr>
        <w:rFonts w:hint="default"/>
        <w:lang w:val="en-GB" w:eastAsia="en-GB" w:bidi="en-GB"/>
      </w:rPr>
    </w:lvl>
    <w:lvl w:ilvl="6">
      <w:numFmt w:val="bullet"/>
      <w:lvlText w:val="•"/>
      <w:lvlJc w:val="left"/>
      <w:pPr>
        <w:ind w:left="5931" w:hanging="360"/>
      </w:pPr>
      <w:rPr>
        <w:rFonts w:hint="default"/>
        <w:lang w:val="en-GB" w:eastAsia="en-GB" w:bidi="en-GB"/>
      </w:rPr>
    </w:lvl>
    <w:lvl w:ilvl="7">
      <w:numFmt w:val="bullet"/>
      <w:lvlText w:val="•"/>
      <w:lvlJc w:val="left"/>
      <w:pPr>
        <w:ind w:left="6753" w:hanging="360"/>
      </w:pPr>
      <w:rPr>
        <w:rFonts w:hint="default"/>
        <w:lang w:val="en-GB" w:eastAsia="en-GB" w:bidi="en-GB"/>
      </w:rPr>
    </w:lvl>
    <w:lvl w:ilvl="8">
      <w:numFmt w:val="bullet"/>
      <w:lvlText w:val="•"/>
      <w:lvlJc w:val="left"/>
      <w:pPr>
        <w:ind w:left="7576" w:hanging="360"/>
      </w:pPr>
      <w:rPr>
        <w:rFonts w:hint="default"/>
        <w:lang w:val="en-GB" w:eastAsia="en-GB" w:bidi="en-GB"/>
      </w:rPr>
    </w:lvl>
  </w:abstractNum>
  <w:abstractNum w:abstractNumId="4" w15:restartNumberingAfterBreak="0">
    <w:nsid w:val="7BAD74B8"/>
    <w:multiLevelType w:val="multilevel"/>
    <w:tmpl w:val="89B08F2E"/>
    <w:lvl w:ilvl="0">
      <w:start w:val="1"/>
      <w:numFmt w:val="decimal"/>
      <w:lvlText w:val="%1"/>
      <w:lvlJc w:val="left"/>
      <w:pPr>
        <w:ind w:left="101" w:hanging="720"/>
      </w:pPr>
      <w:rPr>
        <w:rFonts w:hint="default"/>
        <w:lang w:val="en-GB" w:eastAsia="en-GB" w:bidi="en-GB"/>
      </w:rPr>
    </w:lvl>
    <w:lvl w:ilvl="1">
      <w:start w:val="1"/>
      <w:numFmt w:val="decimal"/>
      <w:lvlText w:val="%1.%2"/>
      <w:lvlJc w:val="left"/>
      <w:pPr>
        <w:ind w:left="101" w:hanging="720"/>
      </w:pPr>
      <w:rPr>
        <w:rFonts w:ascii="Arial" w:eastAsia="Arial" w:hAnsi="Arial" w:cs="Arial" w:hint="default"/>
        <w:spacing w:val="-4"/>
        <w:w w:val="99"/>
        <w:sz w:val="24"/>
        <w:szCs w:val="24"/>
        <w:lang w:val="en-GB" w:eastAsia="en-GB" w:bidi="en-GB"/>
      </w:rPr>
    </w:lvl>
    <w:lvl w:ilvl="2">
      <w:numFmt w:val="bullet"/>
      <w:lvlText w:val="•"/>
      <w:lvlJc w:val="left"/>
      <w:pPr>
        <w:ind w:left="1924" w:hanging="720"/>
      </w:pPr>
      <w:rPr>
        <w:rFonts w:hint="default"/>
        <w:lang w:val="en-GB" w:eastAsia="en-GB" w:bidi="en-GB"/>
      </w:rPr>
    </w:lvl>
    <w:lvl w:ilvl="3">
      <w:numFmt w:val="bullet"/>
      <w:lvlText w:val="•"/>
      <w:lvlJc w:val="left"/>
      <w:pPr>
        <w:ind w:left="2836" w:hanging="720"/>
      </w:pPr>
      <w:rPr>
        <w:rFonts w:hint="default"/>
        <w:lang w:val="en-GB" w:eastAsia="en-GB" w:bidi="en-GB"/>
      </w:rPr>
    </w:lvl>
    <w:lvl w:ilvl="4">
      <w:numFmt w:val="bullet"/>
      <w:lvlText w:val="•"/>
      <w:lvlJc w:val="left"/>
      <w:pPr>
        <w:ind w:left="3748" w:hanging="720"/>
      </w:pPr>
      <w:rPr>
        <w:rFonts w:hint="default"/>
        <w:lang w:val="en-GB" w:eastAsia="en-GB" w:bidi="en-GB"/>
      </w:rPr>
    </w:lvl>
    <w:lvl w:ilvl="5">
      <w:numFmt w:val="bullet"/>
      <w:lvlText w:val="•"/>
      <w:lvlJc w:val="left"/>
      <w:pPr>
        <w:ind w:left="4660" w:hanging="720"/>
      </w:pPr>
      <w:rPr>
        <w:rFonts w:hint="default"/>
        <w:lang w:val="en-GB" w:eastAsia="en-GB" w:bidi="en-GB"/>
      </w:rPr>
    </w:lvl>
    <w:lvl w:ilvl="6">
      <w:numFmt w:val="bullet"/>
      <w:lvlText w:val="•"/>
      <w:lvlJc w:val="left"/>
      <w:pPr>
        <w:ind w:left="5572" w:hanging="720"/>
      </w:pPr>
      <w:rPr>
        <w:rFonts w:hint="default"/>
        <w:lang w:val="en-GB" w:eastAsia="en-GB" w:bidi="en-GB"/>
      </w:rPr>
    </w:lvl>
    <w:lvl w:ilvl="7">
      <w:numFmt w:val="bullet"/>
      <w:lvlText w:val="•"/>
      <w:lvlJc w:val="left"/>
      <w:pPr>
        <w:ind w:left="6484" w:hanging="720"/>
      </w:pPr>
      <w:rPr>
        <w:rFonts w:hint="default"/>
        <w:lang w:val="en-GB" w:eastAsia="en-GB" w:bidi="en-GB"/>
      </w:rPr>
    </w:lvl>
    <w:lvl w:ilvl="8">
      <w:numFmt w:val="bullet"/>
      <w:lvlText w:val="•"/>
      <w:lvlJc w:val="left"/>
      <w:pPr>
        <w:ind w:left="7396" w:hanging="720"/>
      </w:pPr>
      <w:rPr>
        <w:rFonts w:hint="default"/>
        <w:lang w:val="en-GB" w:eastAsia="en-GB" w:bidi="en-GB"/>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7CD"/>
    <w:rsid w:val="00154C2F"/>
    <w:rsid w:val="001A7A29"/>
    <w:rsid w:val="003B01FD"/>
    <w:rsid w:val="003F7AED"/>
    <w:rsid w:val="00424647"/>
    <w:rsid w:val="0046402C"/>
    <w:rsid w:val="00506E99"/>
    <w:rsid w:val="005A2492"/>
    <w:rsid w:val="00683077"/>
    <w:rsid w:val="008237CD"/>
    <w:rsid w:val="008C2D7B"/>
    <w:rsid w:val="008C4638"/>
    <w:rsid w:val="00917331"/>
    <w:rsid w:val="00926490"/>
    <w:rsid w:val="00991F7A"/>
    <w:rsid w:val="00D900E0"/>
    <w:rsid w:val="00E03952"/>
    <w:rsid w:val="00E33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DC491"/>
  <w15:docId w15:val="{D8F06EC2-1CA2-4293-9460-EA6365E1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1"/>
      <w:outlineLvl w:val="0"/>
    </w:pPr>
    <w:rPr>
      <w:sz w:val="24"/>
      <w:szCs w:val="24"/>
    </w:rPr>
  </w:style>
  <w:style w:type="paragraph" w:styleId="Heading2">
    <w:name w:val="heading 2"/>
    <w:basedOn w:val="Normal"/>
    <w:next w:val="Normal"/>
    <w:link w:val="Heading2Char"/>
    <w:uiPriority w:val="9"/>
    <w:unhideWhenUsed/>
    <w:qFormat/>
    <w:rsid w:val="0091733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3"/>
    </w:pPr>
  </w:style>
  <w:style w:type="paragraph" w:styleId="ListParagraph">
    <w:name w:val="List Paragraph"/>
    <w:basedOn w:val="Normal"/>
    <w:uiPriority w:val="1"/>
    <w:qFormat/>
    <w:pPr>
      <w:ind w:left="101"/>
    </w:p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1A7A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7A29"/>
    <w:rPr>
      <w:rFonts w:asciiTheme="majorHAnsi" w:eastAsiaTheme="majorEastAsia" w:hAnsiTheme="majorHAnsi" w:cstheme="majorBidi"/>
      <w:spacing w:val="-10"/>
      <w:kern w:val="28"/>
      <w:sz w:val="56"/>
      <w:szCs w:val="56"/>
      <w:lang w:val="en-GB" w:eastAsia="en-GB" w:bidi="en-GB"/>
    </w:rPr>
  </w:style>
  <w:style w:type="character" w:styleId="Emphasis">
    <w:name w:val="Emphasis"/>
    <w:basedOn w:val="DefaultParagraphFont"/>
    <w:uiPriority w:val="20"/>
    <w:qFormat/>
    <w:rsid w:val="001A7A29"/>
    <w:rPr>
      <w:i/>
      <w:iCs/>
    </w:rPr>
  </w:style>
  <w:style w:type="character" w:customStyle="1" w:styleId="Heading2Char">
    <w:name w:val="Heading 2 Char"/>
    <w:basedOn w:val="DefaultParagraphFont"/>
    <w:link w:val="Heading2"/>
    <w:uiPriority w:val="9"/>
    <w:rsid w:val="00917331"/>
    <w:rPr>
      <w:rFonts w:asciiTheme="majorHAnsi" w:eastAsiaTheme="majorEastAsia" w:hAnsiTheme="majorHAnsi" w:cstheme="majorBidi"/>
      <w:color w:val="365F91" w:themeColor="accent1" w:themeShade="BF"/>
      <w:sz w:val="26"/>
      <w:szCs w:val="26"/>
      <w:lang w:val="en-GB" w:eastAsia="en-GB" w:bidi="en-GB"/>
    </w:rPr>
  </w:style>
  <w:style w:type="character" w:styleId="Hyperlink">
    <w:name w:val="Hyperlink"/>
    <w:basedOn w:val="DefaultParagraphFont"/>
    <w:uiPriority w:val="99"/>
    <w:unhideWhenUsed/>
    <w:rsid w:val="00506E99"/>
    <w:rPr>
      <w:color w:val="0000FF" w:themeColor="hyperlink"/>
      <w:u w:val="single"/>
    </w:rPr>
  </w:style>
  <w:style w:type="character" w:styleId="FollowedHyperlink">
    <w:name w:val="FollowedHyperlink"/>
    <w:basedOn w:val="DefaultParagraphFont"/>
    <w:uiPriority w:val="99"/>
    <w:semiHidden/>
    <w:unhideWhenUsed/>
    <w:rsid w:val="00424647"/>
    <w:rPr>
      <w:color w:val="800080" w:themeColor="followedHyperlink"/>
      <w:u w:val="single"/>
    </w:rPr>
  </w:style>
  <w:style w:type="character" w:styleId="CommentReference">
    <w:name w:val="annotation reference"/>
    <w:basedOn w:val="DefaultParagraphFont"/>
    <w:uiPriority w:val="99"/>
    <w:semiHidden/>
    <w:unhideWhenUsed/>
    <w:rsid w:val="00E33A12"/>
    <w:rPr>
      <w:sz w:val="16"/>
      <w:szCs w:val="16"/>
    </w:rPr>
  </w:style>
  <w:style w:type="paragraph" w:styleId="CommentText">
    <w:name w:val="annotation text"/>
    <w:basedOn w:val="Normal"/>
    <w:link w:val="CommentTextChar"/>
    <w:uiPriority w:val="99"/>
    <w:semiHidden/>
    <w:unhideWhenUsed/>
    <w:rsid w:val="00E33A12"/>
    <w:rPr>
      <w:sz w:val="20"/>
      <w:szCs w:val="20"/>
    </w:rPr>
  </w:style>
  <w:style w:type="character" w:customStyle="1" w:styleId="CommentTextChar">
    <w:name w:val="Comment Text Char"/>
    <w:basedOn w:val="DefaultParagraphFont"/>
    <w:link w:val="CommentText"/>
    <w:uiPriority w:val="99"/>
    <w:semiHidden/>
    <w:rsid w:val="00E33A12"/>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33A12"/>
    <w:rPr>
      <w:b/>
      <w:bCs/>
    </w:rPr>
  </w:style>
  <w:style w:type="character" w:customStyle="1" w:styleId="CommentSubjectChar">
    <w:name w:val="Comment Subject Char"/>
    <w:basedOn w:val="CommentTextChar"/>
    <w:link w:val="CommentSubject"/>
    <w:uiPriority w:val="99"/>
    <w:semiHidden/>
    <w:rsid w:val="00E33A12"/>
    <w:rPr>
      <w:rFonts w:ascii="Arial" w:eastAsia="Arial" w:hAnsi="Arial" w:cs="Arial"/>
      <w:b/>
      <w:bCs/>
      <w:sz w:val="20"/>
      <w:szCs w:val="20"/>
      <w:lang w:val="en-GB" w:eastAsia="en-GB" w:bidi="en-GB"/>
    </w:rPr>
  </w:style>
  <w:style w:type="character" w:styleId="UnresolvedMention">
    <w:name w:val="Unresolved Mention"/>
    <w:basedOn w:val="DefaultParagraphFont"/>
    <w:uiPriority w:val="99"/>
    <w:semiHidden/>
    <w:unhideWhenUsed/>
    <w:rsid w:val="00464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tranet.birmingham.ac.uk/as/registry/legislation/documents/public/cohort-legislation-2022-23/regulations-22-23-section-3.pdf" TargetMode="External"/><Relationship Id="rId13" Type="http://schemas.openxmlformats.org/officeDocument/2006/relationships/hyperlink" Target="https://intranet.birmingham.ac.uk/as/registry/policy/collaborative/formsandguidance.aspx" TargetMode="External"/><Relationship Id="rId18" Type="http://schemas.openxmlformats.org/officeDocument/2006/relationships/hyperlink" Target="https://intranet.birmingham.ac.uk/as/studentservices/graduateschool/index.aspx" TargetMode="External"/><Relationship Id="rId3" Type="http://schemas.openxmlformats.org/officeDocument/2006/relationships/settings" Target="settings.xml"/><Relationship Id="rId7" Type="http://schemas.openxmlformats.org/officeDocument/2006/relationships/hyperlink" Target="https://intranet.birmingham.ac.uk/as/registry/legislation/documents/public/cohort-legislation-2022-23/cop-supervision-monitoring-progress-postgraduate-researchers-22-23.pdf" TargetMode="External"/><Relationship Id="rId12" Type="http://schemas.openxmlformats.org/officeDocument/2006/relationships/hyperlink" Target="http://www.as.bham.ac.uk/collab/docs/rs_recom_form.doc" TargetMode="External"/><Relationship Id="rId17" Type="http://schemas.openxmlformats.org/officeDocument/2006/relationships/hyperlink" Target="https://intranet.birmingham.ac.uk/as/studentservices/graduateschool/index.aspx" TargetMode="External"/><Relationship Id="rId2" Type="http://schemas.openxmlformats.org/officeDocument/2006/relationships/styles" Target="styles.xml"/><Relationship Id="rId16" Type="http://schemas.openxmlformats.org/officeDocument/2006/relationships/hyperlink" Target="https://intranet.birmingham.ac.uk/as/registry/legislation/regulations/index.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bham.ac.uk/collab/docs/rs_recom_form.doc" TargetMode="External"/><Relationship Id="rId5" Type="http://schemas.openxmlformats.org/officeDocument/2006/relationships/footnotes" Target="footnotes.xml"/><Relationship Id="rId15" Type="http://schemas.openxmlformats.org/officeDocument/2006/relationships/hyperlink" Target="https://intranet.birmingham.ac.uk/as/registry/legislation/regulations.aspx" TargetMode="External"/><Relationship Id="rId10" Type="http://schemas.openxmlformats.org/officeDocument/2006/relationships/hyperlink" Target="http://www.as.bham.ac.uk/collab/docs/rs_recom_form.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birmingham.ac.uk/university/hefi/staff-development/hefi-continuing-professional-develop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COLLABORATIVE PROVISION ARRANGEMENTS;</vt:lpstr>
    </vt:vector>
  </TitlesOfParts>
  <Company>University of Birmingham</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PROVISION ARRANGEMENTS;</dc:title>
  <dc:creator>user</dc:creator>
  <cp:lastModifiedBy>Nicola Baker (Registry)</cp:lastModifiedBy>
  <cp:revision>7</cp:revision>
  <dcterms:created xsi:type="dcterms:W3CDTF">2022-06-07T11:05:00Z</dcterms:created>
  <dcterms:modified xsi:type="dcterms:W3CDTF">2022-08-04T10:30:00Z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Microsoft® Word 2016</vt:lpwstr>
  </property>
  <property fmtid="{D5CDD505-2E9C-101B-9397-08002B2CF9AE}" pid="4" name="LastSaved">
    <vt:filetime>2020-08-28T00:00:00Z</vt:filetime>
  </property>
</Properties>
</file>