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AD3" w:rsidRPr="00FE0FE1" w:rsidRDefault="00725CC9" w:rsidP="00845505">
      <w:pPr>
        <w:jc w:val="center"/>
        <w:rPr>
          <w:b/>
          <w:sz w:val="32"/>
          <w:szCs w:val="32"/>
        </w:rPr>
      </w:pPr>
      <w:r w:rsidRPr="00725CC9">
        <w:rPr>
          <w:b/>
          <w:sz w:val="32"/>
          <w:szCs w:val="32"/>
        </w:rPr>
        <w:t>University of Birmingham Multi Faith Chaplaincy</w:t>
      </w:r>
    </w:p>
    <w:p w:rsidR="007A4B97" w:rsidRPr="00845505" w:rsidRDefault="00725CC9" w:rsidP="00845505">
      <w:pPr>
        <w:jc w:val="center"/>
        <w:rPr>
          <w:b/>
        </w:rPr>
      </w:pPr>
      <w:r w:rsidRPr="00725CC9">
        <w:rPr>
          <w:b/>
          <w:sz w:val="28"/>
          <w:szCs w:val="28"/>
        </w:rPr>
        <w:t>Terms and Conditions for the Use of St Francis Hall</w:t>
      </w:r>
      <w:r w:rsidR="0042463D">
        <w:rPr>
          <w:b/>
          <w:sz w:val="28"/>
          <w:szCs w:val="28"/>
        </w:rPr>
        <w:t xml:space="preserve"> (TCSFH)</w:t>
      </w:r>
      <w:r w:rsidR="00766911">
        <w:rPr>
          <w:rStyle w:val="FootnoteReference"/>
          <w:b/>
        </w:rPr>
        <w:footnoteReference w:id="1"/>
      </w:r>
    </w:p>
    <w:p w:rsidR="00725CC9" w:rsidRPr="00725CC9" w:rsidRDefault="00725CC9" w:rsidP="00725CC9">
      <w:pPr>
        <w:pStyle w:val="ListParagraph"/>
        <w:numPr>
          <w:ilvl w:val="0"/>
          <w:numId w:val="10"/>
        </w:numPr>
        <w:ind w:left="426"/>
        <w:rPr>
          <w:b/>
          <w:sz w:val="24"/>
          <w:szCs w:val="24"/>
        </w:rPr>
      </w:pPr>
      <w:r w:rsidRPr="00725CC9">
        <w:rPr>
          <w:b/>
          <w:sz w:val="24"/>
          <w:szCs w:val="24"/>
        </w:rPr>
        <w:t>Definitions</w:t>
      </w:r>
    </w:p>
    <w:p w:rsidR="00725CC9" w:rsidRPr="00725CC9" w:rsidRDefault="00725CC9" w:rsidP="00725CC9">
      <w:pPr>
        <w:pStyle w:val="ListParagraph"/>
        <w:numPr>
          <w:ilvl w:val="1"/>
          <w:numId w:val="13"/>
        </w:numPr>
        <w:ind w:left="851"/>
        <w:rPr>
          <w:sz w:val="24"/>
          <w:szCs w:val="24"/>
        </w:rPr>
      </w:pPr>
      <w:r w:rsidRPr="00725CC9">
        <w:rPr>
          <w:sz w:val="24"/>
          <w:szCs w:val="24"/>
        </w:rPr>
        <w:t xml:space="preserve">St Francis Hall (SFH) is the home of the University’s Multi Faith Chaplaincy and is building O2 on the University Edgbaston campus map. </w:t>
      </w:r>
    </w:p>
    <w:p w:rsidR="00725CC9" w:rsidRPr="00725CC9" w:rsidRDefault="00CF77ED" w:rsidP="00725CC9">
      <w:pPr>
        <w:pStyle w:val="ListParagraph"/>
        <w:numPr>
          <w:ilvl w:val="1"/>
          <w:numId w:val="13"/>
        </w:numPr>
        <w:ind w:left="851"/>
        <w:rPr>
          <w:sz w:val="24"/>
          <w:szCs w:val="24"/>
        </w:rPr>
      </w:pPr>
      <w:r>
        <w:rPr>
          <w:sz w:val="24"/>
          <w:szCs w:val="24"/>
        </w:rPr>
        <w:t>The primary purpose of SF</w:t>
      </w:r>
      <w:r w:rsidR="00725CC9" w:rsidRPr="00725CC9">
        <w:rPr>
          <w:sz w:val="24"/>
          <w:szCs w:val="24"/>
        </w:rPr>
        <w:t>H is to meet the spiritual and religious needs of members of the University</w:t>
      </w:r>
      <w:r>
        <w:rPr>
          <w:sz w:val="24"/>
          <w:szCs w:val="24"/>
        </w:rPr>
        <w:t xml:space="preserve"> </w:t>
      </w:r>
      <w:r w:rsidR="00725CC9" w:rsidRPr="00725CC9">
        <w:rPr>
          <w:sz w:val="24"/>
          <w:szCs w:val="24"/>
        </w:rPr>
        <w:t>(as stated in section 6 of the University Statutes (2009)</w:t>
      </w:r>
      <w:r w:rsidR="00B2223B">
        <w:rPr>
          <w:rStyle w:val="FootnoteReference"/>
          <w:sz w:val="24"/>
          <w:szCs w:val="24"/>
        </w:rPr>
        <w:footnoteReference w:id="2"/>
      </w:r>
      <w:r w:rsidR="00725CC9" w:rsidRPr="00725CC9">
        <w:rPr>
          <w:sz w:val="24"/>
          <w:szCs w:val="24"/>
        </w:rPr>
        <w:t>).</w:t>
      </w:r>
    </w:p>
    <w:p w:rsidR="00725CC9" w:rsidRPr="00725CC9" w:rsidRDefault="00725CC9" w:rsidP="00725CC9">
      <w:pPr>
        <w:pStyle w:val="ListParagraph"/>
        <w:numPr>
          <w:ilvl w:val="1"/>
          <w:numId w:val="13"/>
        </w:numPr>
        <w:ind w:left="851"/>
        <w:rPr>
          <w:sz w:val="24"/>
          <w:szCs w:val="24"/>
        </w:rPr>
      </w:pPr>
      <w:r w:rsidRPr="00725CC9">
        <w:rPr>
          <w:sz w:val="24"/>
          <w:szCs w:val="24"/>
        </w:rPr>
        <w:t>The rooms may be booked for any activity which respects and is compatible with the building’s primary purpose.</w:t>
      </w:r>
    </w:p>
    <w:p w:rsidR="00725CC9" w:rsidRPr="00725CC9" w:rsidRDefault="00725CC9" w:rsidP="00725CC9">
      <w:pPr>
        <w:pStyle w:val="ListParagraph"/>
        <w:ind w:left="1440"/>
        <w:rPr>
          <w:sz w:val="24"/>
          <w:szCs w:val="24"/>
        </w:rPr>
      </w:pPr>
    </w:p>
    <w:p w:rsidR="00725CC9" w:rsidRPr="00725CC9" w:rsidRDefault="00725CC9" w:rsidP="00725CC9">
      <w:pPr>
        <w:pStyle w:val="ListParagraph"/>
        <w:numPr>
          <w:ilvl w:val="0"/>
          <w:numId w:val="10"/>
        </w:numPr>
        <w:ind w:left="426"/>
        <w:rPr>
          <w:sz w:val="24"/>
          <w:szCs w:val="24"/>
        </w:rPr>
      </w:pPr>
      <w:r w:rsidRPr="00725CC9">
        <w:rPr>
          <w:b/>
          <w:sz w:val="24"/>
          <w:szCs w:val="24"/>
        </w:rPr>
        <w:t>Use of SFH</w:t>
      </w:r>
    </w:p>
    <w:p w:rsidR="00725CC9" w:rsidRPr="00725CC9" w:rsidRDefault="00725CC9" w:rsidP="00725CC9">
      <w:pPr>
        <w:pStyle w:val="ListParagraph"/>
        <w:numPr>
          <w:ilvl w:val="1"/>
          <w:numId w:val="12"/>
        </w:numPr>
        <w:ind w:left="851"/>
        <w:rPr>
          <w:sz w:val="24"/>
          <w:szCs w:val="24"/>
        </w:rPr>
      </w:pPr>
      <w:r w:rsidRPr="00725CC9">
        <w:rPr>
          <w:sz w:val="24"/>
          <w:szCs w:val="24"/>
        </w:rPr>
        <w:t>No group must interfere with, or hinder the activities of another group using the building (this includes keeping noise levels to a minimum).  Any problems must be referred to</w:t>
      </w:r>
      <w:r w:rsidR="00F67E72">
        <w:rPr>
          <w:sz w:val="24"/>
          <w:szCs w:val="24"/>
        </w:rPr>
        <w:t xml:space="preserve"> SFH staff (</w:t>
      </w:r>
      <w:r w:rsidR="008664D7">
        <w:rPr>
          <w:sz w:val="24"/>
          <w:szCs w:val="24"/>
        </w:rPr>
        <w:t xml:space="preserve">either the Administrator or a chaplain, usually </w:t>
      </w:r>
      <w:r w:rsidR="00F67E72">
        <w:rPr>
          <w:sz w:val="24"/>
          <w:szCs w:val="24"/>
        </w:rPr>
        <w:t>via</w:t>
      </w:r>
      <w:r w:rsidRPr="00725CC9">
        <w:rPr>
          <w:sz w:val="24"/>
          <w:szCs w:val="24"/>
        </w:rPr>
        <w:t xml:space="preserve"> the </w:t>
      </w:r>
      <w:r w:rsidR="00F67E72">
        <w:rPr>
          <w:sz w:val="24"/>
          <w:szCs w:val="24"/>
        </w:rPr>
        <w:t>r</w:t>
      </w:r>
      <w:r w:rsidRPr="00725CC9">
        <w:rPr>
          <w:sz w:val="24"/>
          <w:szCs w:val="24"/>
        </w:rPr>
        <w:t xml:space="preserve">eception </w:t>
      </w:r>
      <w:r w:rsidR="00F67E72">
        <w:rPr>
          <w:sz w:val="24"/>
          <w:szCs w:val="24"/>
        </w:rPr>
        <w:t>d</w:t>
      </w:r>
      <w:r w:rsidRPr="00725CC9">
        <w:rPr>
          <w:sz w:val="24"/>
          <w:szCs w:val="24"/>
        </w:rPr>
        <w:t>esk</w:t>
      </w:r>
      <w:r w:rsidR="00F67E72">
        <w:rPr>
          <w:sz w:val="24"/>
          <w:szCs w:val="24"/>
        </w:rPr>
        <w:t>)</w:t>
      </w:r>
      <w:r w:rsidRPr="00725CC9">
        <w:rPr>
          <w:sz w:val="24"/>
          <w:szCs w:val="24"/>
        </w:rPr>
        <w:t xml:space="preserve"> or</w:t>
      </w:r>
      <w:r w:rsidR="00482A34">
        <w:rPr>
          <w:sz w:val="24"/>
          <w:szCs w:val="24"/>
        </w:rPr>
        <w:t xml:space="preserve">, if no </w:t>
      </w:r>
      <w:proofErr w:type="gramStart"/>
      <w:r w:rsidR="00482A34">
        <w:rPr>
          <w:sz w:val="24"/>
          <w:szCs w:val="24"/>
        </w:rPr>
        <w:t xml:space="preserve">staff </w:t>
      </w:r>
      <w:r w:rsidR="008664D7">
        <w:rPr>
          <w:sz w:val="24"/>
          <w:szCs w:val="24"/>
        </w:rPr>
        <w:t>are</w:t>
      </w:r>
      <w:proofErr w:type="gramEnd"/>
      <w:r w:rsidR="008664D7">
        <w:rPr>
          <w:sz w:val="24"/>
          <w:szCs w:val="24"/>
        </w:rPr>
        <w:t xml:space="preserve"> present,</w:t>
      </w:r>
      <w:r w:rsidRPr="00725CC9">
        <w:rPr>
          <w:sz w:val="24"/>
          <w:szCs w:val="24"/>
        </w:rPr>
        <w:t xml:space="preserve"> </w:t>
      </w:r>
      <w:r w:rsidR="008664D7">
        <w:rPr>
          <w:sz w:val="24"/>
          <w:szCs w:val="24"/>
        </w:rPr>
        <w:t xml:space="preserve">directly </w:t>
      </w:r>
      <w:r w:rsidRPr="00725CC9">
        <w:rPr>
          <w:sz w:val="24"/>
          <w:szCs w:val="24"/>
        </w:rPr>
        <w:t>to Security.</w:t>
      </w:r>
    </w:p>
    <w:p w:rsidR="00725CC9" w:rsidRPr="00725CC9" w:rsidRDefault="00725CC9" w:rsidP="00725CC9">
      <w:pPr>
        <w:pStyle w:val="ListParagraph"/>
        <w:numPr>
          <w:ilvl w:val="1"/>
          <w:numId w:val="12"/>
        </w:numPr>
        <w:ind w:left="851"/>
        <w:rPr>
          <w:sz w:val="24"/>
          <w:szCs w:val="24"/>
        </w:rPr>
      </w:pPr>
      <w:r w:rsidRPr="00725CC9">
        <w:rPr>
          <w:sz w:val="24"/>
          <w:szCs w:val="24"/>
        </w:rPr>
        <w:t>All users of SFH are required to follow any reasonable directions from SFH staff.</w:t>
      </w:r>
    </w:p>
    <w:p w:rsidR="00725CC9" w:rsidRPr="00725CC9" w:rsidRDefault="00725CC9" w:rsidP="00725CC9">
      <w:pPr>
        <w:pStyle w:val="ListParagraph"/>
        <w:numPr>
          <w:ilvl w:val="1"/>
          <w:numId w:val="12"/>
        </w:numPr>
        <w:ind w:left="851"/>
        <w:rPr>
          <w:sz w:val="24"/>
          <w:szCs w:val="24"/>
        </w:rPr>
      </w:pPr>
      <w:r w:rsidRPr="00725CC9">
        <w:rPr>
          <w:sz w:val="24"/>
          <w:szCs w:val="24"/>
        </w:rPr>
        <w:t>Materials for display on the notic</w:t>
      </w:r>
      <w:r w:rsidR="00915B3A">
        <w:rPr>
          <w:sz w:val="24"/>
          <w:szCs w:val="24"/>
        </w:rPr>
        <w:t>e boards should be left at the reception d</w:t>
      </w:r>
      <w:r w:rsidRPr="00725CC9">
        <w:rPr>
          <w:sz w:val="24"/>
          <w:szCs w:val="24"/>
        </w:rPr>
        <w:t xml:space="preserve">esk.  The Administrator will display them at the discretion of the </w:t>
      </w:r>
      <w:r w:rsidR="00915B3A">
        <w:rPr>
          <w:sz w:val="24"/>
          <w:szCs w:val="24"/>
        </w:rPr>
        <w:t xml:space="preserve">full-time </w:t>
      </w:r>
      <w:r w:rsidRPr="00725CC9">
        <w:rPr>
          <w:sz w:val="24"/>
          <w:szCs w:val="24"/>
        </w:rPr>
        <w:t>chaplains.</w:t>
      </w:r>
    </w:p>
    <w:p w:rsidR="00725CC9" w:rsidRPr="00725CC9" w:rsidRDefault="00DE63AF" w:rsidP="00725CC9">
      <w:pPr>
        <w:pStyle w:val="ListParagraph"/>
        <w:numPr>
          <w:ilvl w:val="1"/>
          <w:numId w:val="12"/>
        </w:numPr>
        <w:ind w:left="851"/>
        <w:rPr>
          <w:sz w:val="24"/>
          <w:szCs w:val="24"/>
        </w:rPr>
      </w:pPr>
      <w:r>
        <w:rPr>
          <w:sz w:val="24"/>
          <w:szCs w:val="24"/>
        </w:rPr>
        <w:t>Materials must not be affixed</w:t>
      </w:r>
      <w:r w:rsidR="00F6687D">
        <w:rPr>
          <w:sz w:val="24"/>
          <w:szCs w:val="24"/>
        </w:rPr>
        <w:t xml:space="preserve"> or stuck</w:t>
      </w:r>
      <w:r>
        <w:rPr>
          <w:sz w:val="24"/>
          <w:szCs w:val="24"/>
        </w:rPr>
        <w:t xml:space="preserve"> to the walls</w:t>
      </w:r>
      <w:r w:rsidR="00725CC9" w:rsidRPr="00725CC9">
        <w:rPr>
          <w:sz w:val="24"/>
          <w:szCs w:val="24"/>
        </w:rPr>
        <w:t>.</w:t>
      </w:r>
    </w:p>
    <w:p w:rsidR="00725CC9" w:rsidRPr="00725CC9" w:rsidRDefault="00725CC9" w:rsidP="00725CC9">
      <w:pPr>
        <w:pStyle w:val="ListParagraph"/>
        <w:numPr>
          <w:ilvl w:val="1"/>
          <w:numId w:val="12"/>
        </w:numPr>
        <w:ind w:left="851"/>
        <w:rPr>
          <w:sz w:val="24"/>
          <w:szCs w:val="24"/>
        </w:rPr>
      </w:pPr>
      <w:r w:rsidRPr="00725CC9">
        <w:rPr>
          <w:sz w:val="24"/>
          <w:szCs w:val="24"/>
        </w:rPr>
        <w:t>Furniture may be moved around as necessary, but must be returned to its correct position as per the room plans that can be found by the door in each room.</w:t>
      </w:r>
    </w:p>
    <w:p w:rsidR="00725CC9" w:rsidRPr="00725CC9" w:rsidRDefault="00725CC9" w:rsidP="00725CC9">
      <w:pPr>
        <w:pStyle w:val="ListParagraph"/>
        <w:numPr>
          <w:ilvl w:val="1"/>
          <w:numId w:val="12"/>
        </w:numPr>
        <w:ind w:left="851"/>
        <w:rPr>
          <w:sz w:val="24"/>
          <w:szCs w:val="24"/>
        </w:rPr>
      </w:pPr>
      <w:r w:rsidRPr="00725CC9">
        <w:rPr>
          <w:sz w:val="24"/>
          <w:szCs w:val="24"/>
        </w:rPr>
        <w:t>All litter must be placed in the appropriate bins.  Basic cleaning equipment may be found in the kitchen.</w:t>
      </w:r>
    </w:p>
    <w:p w:rsidR="00725CC9" w:rsidRPr="00725CC9" w:rsidRDefault="00725CC9" w:rsidP="00725CC9">
      <w:pPr>
        <w:pStyle w:val="ListParagraph"/>
        <w:ind w:left="1440"/>
        <w:rPr>
          <w:sz w:val="24"/>
          <w:szCs w:val="24"/>
        </w:rPr>
      </w:pPr>
    </w:p>
    <w:p w:rsidR="00725CC9" w:rsidRPr="00725CC9" w:rsidRDefault="00725CC9" w:rsidP="00725CC9">
      <w:pPr>
        <w:pStyle w:val="ListParagraph"/>
        <w:numPr>
          <w:ilvl w:val="0"/>
          <w:numId w:val="10"/>
        </w:numPr>
        <w:ind w:left="426"/>
        <w:rPr>
          <w:b/>
          <w:sz w:val="24"/>
          <w:szCs w:val="24"/>
        </w:rPr>
      </w:pPr>
      <w:r w:rsidRPr="00725CC9">
        <w:rPr>
          <w:b/>
          <w:sz w:val="24"/>
          <w:szCs w:val="24"/>
        </w:rPr>
        <w:t>Bookings &amp; cancellations</w:t>
      </w:r>
    </w:p>
    <w:p w:rsidR="00F526C8" w:rsidRPr="00F93E21" w:rsidRDefault="00725CC9" w:rsidP="00472208">
      <w:pPr>
        <w:pStyle w:val="ListParagraph"/>
        <w:numPr>
          <w:ilvl w:val="1"/>
          <w:numId w:val="1"/>
        </w:numPr>
        <w:ind w:left="851"/>
        <w:rPr>
          <w:sz w:val="24"/>
          <w:szCs w:val="24"/>
        </w:rPr>
      </w:pPr>
      <w:r w:rsidRPr="00725CC9">
        <w:rPr>
          <w:sz w:val="24"/>
          <w:szCs w:val="24"/>
        </w:rPr>
        <w:t>Rooms can only be booked by members of the University, as per section 2 of PUSFH.</w:t>
      </w:r>
    </w:p>
    <w:p w:rsidR="004928BA" w:rsidRPr="00F93E21" w:rsidRDefault="00725CC9" w:rsidP="00472208">
      <w:pPr>
        <w:pStyle w:val="ListParagraph"/>
        <w:numPr>
          <w:ilvl w:val="1"/>
          <w:numId w:val="1"/>
        </w:numPr>
        <w:ind w:left="851"/>
        <w:rPr>
          <w:b/>
          <w:sz w:val="24"/>
          <w:szCs w:val="24"/>
        </w:rPr>
      </w:pPr>
      <w:r w:rsidRPr="00725CC9">
        <w:rPr>
          <w:sz w:val="24"/>
          <w:szCs w:val="24"/>
        </w:rPr>
        <w:t>Room bookings are made, dependent on availability, in accordance with the priority guidelines in section 9 of PUSFH.</w:t>
      </w:r>
    </w:p>
    <w:p w:rsidR="004928BA" w:rsidRPr="00F93E21" w:rsidRDefault="00725CC9" w:rsidP="00472208">
      <w:pPr>
        <w:pStyle w:val="ListParagraph"/>
        <w:numPr>
          <w:ilvl w:val="1"/>
          <w:numId w:val="1"/>
        </w:numPr>
        <w:ind w:left="851"/>
        <w:rPr>
          <w:b/>
          <w:sz w:val="24"/>
          <w:szCs w:val="24"/>
        </w:rPr>
      </w:pPr>
      <w:r w:rsidRPr="00725CC9">
        <w:rPr>
          <w:sz w:val="24"/>
          <w:szCs w:val="24"/>
        </w:rPr>
        <w:t xml:space="preserve">Room bookings must be in compliance with the Health and Safety regulations and in accordance with the </w:t>
      </w:r>
      <w:r w:rsidR="00A57320">
        <w:rPr>
          <w:sz w:val="24"/>
          <w:szCs w:val="24"/>
        </w:rPr>
        <w:t>room facilities and capacity overview in section 12 of PUSFH</w:t>
      </w:r>
      <w:r w:rsidRPr="00725CC9">
        <w:rPr>
          <w:sz w:val="24"/>
          <w:szCs w:val="24"/>
        </w:rPr>
        <w:t>.</w:t>
      </w:r>
    </w:p>
    <w:p w:rsidR="004D5C34" w:rsidRPr="00F93E21" w:rsidRDefault="00725CC9" w:rsidP="00472208">
      <w:pPr>
        <w:pStyle w:val="ListParagraph"/>
        <w:numPr>
          <w:ilvl w:val="1"/>
          <w:numId w:val="1"/>
        </w:numPr>
        <w:ind w:left="851"/>
        <w:rPr>
          <w:sz w:val="24"/>
          <w:szCs w:val="24"/>
        </w:rPr>
      </w:pPr>
      <w:r w:rsidRPr="00725CC9">
        <w:rPr>
          <w:sz w:val="24"/>
          <w:szCs w:val="24"/>
        </w:rPr>
        <w:t xml:space="preserve">Bookings must be made using the </w:t>
      </w:r>
      <w:r w:rsidR="00F01E5E">
        <w:rPr>
          <w:sz w:val="24"/>
          <w:szCs w:val="24"/>
        </w:rPr>
        <w:t>‘</w:t>
      </w:r>
      <w:r w:rsidRPr="00725CC9">
        <w:rPr>
          <w:sz w:val="24"/>
          <w:szCs w:val="24"/>
        </w:rPr>
        <w:t>SFH Booking Form’, giving a minimum of 15 working days’ notice where external speakers will be in attendance and 10 working days’ notice when catering will be taking place.  If approval for an external speaker or catering is required for an event that is taking place in vacation time, the room must be booked the appropriate number of days before the end of the preceding term.</w:t>
      </w:r>
    </w:p>
    <w:p w:rsidR="004D5C34" w:rsidRPr="00F93E21" w:rsidRDefault="00725CC9" w:rsidP="00472208">
      <w:pPr>
        <w:pStyle w:val="ListParagraph"/>
        <w:numPr>
          <w:ilvl w:val="1"/>
          <w:numId w:val="1"/>
        </w:numPr>
        <w:ind w:left="851"/>
        <w:rPr>
          <w:sz w:val="24"/>
          <w:szCs w:val="24"/>
        </w:rPr>
      </w:pPr>
      <w:r w:rsidRPr="00725CC9">
        <w:rPr>
          <w:sz w:val="24"/>
          <w:szCs w:val="24"/>
        </w:rPr>
        <w:lastRenderedPageBreak/>
        <w:t>There must be a named person in charge of the event, who is present throughout.</w:t>
      </w:r>
    </w:p>
    <w:p w:rsidR="004D5C34" w:rsidRPr="00F93E21" w:rsidRDefault="00725CC9" w:rsidP="00472208">
      <w:pPr>
        <w:pStyle w:val="ListParagraph"/>
        <w:numPr>
          <w:ilvl w:val="1"/>
          <w:numId w:val="1"/>
        </w:numPr>
        <w:ind w:left="851"/>
        <w:rPr>
          <w:sz w:val="24"/>
          <w:szCs w:val="24"/>
        </w:rPr>
      </w:pPr>
      <w:r w:rsidRPr="00725CC9">
        <w:rPr>
          <w:sz w:val="24"/>
          <w:szCs w:val="24"/>
        </w:rPr>
        <w:t>The Administrator must be informed of any cancellations, and ideally a minimum of 24 hours’ notice should be given.</w:t>
      </w:r>
    </w:p>
    <w:p w:rsidR="00227410" w:rsidRDefault="00725CC9">
      <w:pPr>
        <w:pStyle w:val="ListParagraph"/>
        <w:numPr>
          <w:ilvl w:val="1"/>
          <w:numId w:val="1"/>
        </w:numPr>
        <w:ind w:left="851"/>
        <w:rPr>
          <w:sz w:val="24"/>
          <w:szCs w:val="24"/>
        </w:rPr>
      </w:pPr>
      <w:r w:rsidRPr="00725CC9">
        <w:rPr>
          <w:sz w:val="24"/>
          <w:szCs w:val="24"/>
        </w:rPr>
        <w:t>The Chaplaincy reserves the right to cancel bookings.  As much notice as possible will be given.</w:t>
      </w:r>
    </w:p>
    <w:p w:rsidR="00725CC9" w:rsidRPr="00725CC9" w:rsidRDefault="00725CC9" w:rsidP="00725CC9">
      <w:pPr>
        <w:pStyle w:val="ListParagraph"/>
        <w:ind w:left="1440"/>
        <w:rPr>
          <w:sz w:val="24"/>
          <w:szCs w:val="24"/>
        </w:rPr>
      </w:pPr>
    </w:p>
    <w:p w:rsidR="00725CC9" w:rsidRPr="00725CC9" w:rsidRDefault="00725CC9" w:rsidP="00725CC9">
      <w:pPr>
        <w:pStyle w:val="ListParagraph"/>
        <w:numPr>
          <w:ilvl w:val="0"/>
          <w:numId w:val="10"/>
        </w:numPr>
        <w:ind w:left="426"/>
        <w:rPr>
          <w:b/>
          <w:sz w:val="24"/>
          <w:szCs w:val="24"/>
        </w:rPr>
      </w:pPr>
      <w:r w:rsidRPr="00725CC9">
        <w:rPr>
          <w:b/>
          <w:sz w:val="24"/>
          <w:szCs w:val="24"/>
        </w:rPr>
        <w:t>Purpose of Hire</w:t>
      </w:r>
    </w:p>
    <w:p w:rsidR="00725CC9" w:rsidRPr="00725CC9" w:rsidRDefault="00725CC9" w:rsidP="00725CC9">
      <w:pPr>
        <w:pStyle w:val="ListParagraph"/>
        <w:numPr>
          <w:ilvl w:val="0"/>
          <w:numId w:val="14"/>
        </w:numPr>
        <w:ind w:left="851"/>
        <w:rPr>
          <w:sz w:val="24"/>
          <w:szCs w:val="24"/>
        </w:rPr>
      </w:pPr>
      <w:r w:rsidRPr="00725CC9">
        <w:rPr>
          <w:sz w:val="24"/>
          <w:szCs w:val="24"/>
        </w:rPr>
        <w:t>The room must only be used for the purpose named on the booking form.  Any change of purpose must be approved by the Administrator in advance of the activity.</w:t>
      </w:r>
    </w:p>
    <w:p w:rsidR="00725CC9" w:rsidRPr="00725CC9" w:rsidRDefault="00725CC9" w:rsidP="00725CC9">
      <w:pPr>
        <w:pStyle w:val="ListParagraph"/>
        <w:numPr>
          <w:ilvl w:val="0"/>
          <w:numId w:val="14"/>
        </w:numPr>
        <w:ind w:left="851"/>
        <w:rPr>
          <w:sz w:val="24"/>
          <w:szCs w:val="24"/>
        </w:rPr>
      </w:pPr>
      <w:r w:rsidRPr="00725CC9">
        <w:rPr>
          <w:sz w:val="24"/>
          <w:szCs w:val="24"/>
        </w:rPr>
        <w:t>Any groups which belong to, identify with, are supported by or connected with any organisations which may be considered or judged to be cults, will not be permitted to use any of the Chaplaincy facilities</w:t>
      </w:r>
      <w:r w:rsidR="00E253AF">
        <w:rPr>
          <w:sz w:val="24"/>
          <w:szCs w:val="24"/>
        </w:rPr>
        <w:t>.</w:t>
      </w:r>
    </w:p>
    <w:p w:rsidR="00725CC9" w:rsidRPr="00725CC9" w:rsidRDefault="00725CC9" w:rsidP="00725CC9">
      <w:pPr>
        <w:pStyle w:val="ListParagraph"/>
        <w:numPr>
          <w:ilvl w:val="0"/>
          <w:numId w:val="14"/>
        </w:numPr>
        <w:ind w:left="851"/>
        <w:rPr>
          <w:sz w:val="24"/>
          <w:szCs w:val="24"/>
        </w:rPr>
      </w:pPr>
      <w:r w:rsidRPr="00725CC9">
        <w:rPr>
          <w:sz w:val="24"/>
          <w:szCs w:val="24"/>
        </w:rPr>
        <w:t>Other restrictions may be im</w:t>
      </w:r>
      <w:r w:rsidR="00F22B98">
        <w:rPr>
          <w:sz w:val="24"/>
          <w:szCs w:val="24"/>
        </w:rPr>
        <w:t>posed at the discretion of the full-time c</w:t>
      </w:r>
      <w:r w:rsidRPr="00725CC9">
        <w:rPr>
          <w:sz w:val="24"/>
          <w:szCs w:val="24"/>
        </w:rPr>
        <w:t>haplains or Administrator, with a right of appeal to the</w:t>
      </w:r>
      <w:r w:rsidR="00647C94">
        <w:rPr>
          <w:sz w:val="24"/>
          <w:szCs w:val="24"/>
        </w:rPr>
        <w:t xml:space="preserve"> Chair of</w:t>
      </w:r>
      <w:r w:rsidRPr="00725CC9">
        <w:rPr>
          <w:sz w:val="24"/>
          <w:szCs w:val="24"/>
        </w:rPr>
        <w:t xml:space="preserve"> Chaplaincy Committee.</w:t>
      </w:r>
    </w:p>
    <w:p w:rsidR="00725CC9" w:rsidRPr="00725CC9" w:rsidRDefault="00725CC9" w:rsidP="00725CC9">
      <w:pPr>
        <w:pStyle w:val="ListParagraph"/>
        <w:ind w:left="1440"/>
        <w:rPr>
          <w:sz w:val="24"/>
          <w:szCs w:val="24"/>
        </w:rPr>
      </w:pPr>
    </w:p>
    <w:p w:rsidR="00725CC9" w:rsidRPr="00725CC9" w:rsidRDefault="00725CC9" w:rsidP="00725CC9">
      <w:pPr>
        <w:pStyle w:val="ListParagraph"/>
        <w:numPr>
          <w:ilvl w:val="0"/>
          <w:numId w:val="10"/>
        </w:numPr>
        <w:ind w:left="426"/>
        <w:rPr>
          <w:b/>
          <w:sz w:val="24"/>
          <w:szCs w:val="24"/>
        </w:rPr>
      </w:pPr>
      <w:r w:rsidRPr="00725CC9">
        <w:rPr>
          <w:b/>
          <w:sz w:val="24"/>
          <w:szCs w:val="24"/>
        </w:rPr>
        <w:t>Duration of hire</w:t>
      </w:r>
    </w:p>
    <w:p w:rsidR="00725CC9" w:rsidRPr="00725CC9" w:rsidRDefault="00725CC9" w:rsidP="00725CC9">
      <w:pPr>
        <w:pStyle w:val="ListParagraph"/>
        <w:numPr>
          <w:ilvl w:val="0"/>
          <w:numId w:val="15"/>
        </w:numPr>
        <w:ind w:left="851"/>
        <w:rPr>
          <w:sz w:val="24"/>
          <w:szCs w:val="24"/>
        </w:rPr>
      </w:pPr>
      <w:r w:rsidRPr="00725CC9">
        <w:rPr>
          <w:sz w:val="24"/>
          <w:szCs w:val="24"/>
        </w:rPr>
        <w:t>Users must vacate the room at the agreed time.  If an extension is needed this must be agreed with the Administrator.</w:t>
      </w:r>
    </w:p>
    <w:p w:rsidR="00725CC9" w:rsidRPr="00725CC9" w:rsidRDefault="00725CC9" w:rsidP="00725CC9">
      <w:pPr>
        <w:pStyle w:val="ListParagraph"/>
        <w:numPr>
          <w:ilvl w:val="0"/>
          <w:numId w:val="15"/>
        </w:numPr>
        <w:ind w:left="851"/>
        <w:rPr>
          <w:sz w:val="24"/>
          <w:szCs w:val="24"/>
        </w:rPr>
      </w:pPr>
      <w:r w:rsidRPr="00725CC9">
        <w:rPr>
          <w:sz w:val="24"/>
          <w:szCs w:val="24"/>
        </w:rPr>
        <w:t xml:space="preserve">The booked time must include sufficient time </w:t>
      </w:r>
      <w:r w:rsidR="00066C42">
        <w:rPr>
          <w:sz w:val="24"/>
          <w:szCs w:val="24"/>
        </w:rPr>
        <w:t xml:space="preserve">to set </w:t>
      </w:r>
      <w:r w:rsidRPr="00725CC9">
        <w:rPr>
          <w:sz w:val="24"/>
          <w:szCs w:val="24"/>
        </w:rPr>
        <w:t xml:space="preserve">up and </w:t>
      </w:r>
      <w:r w:rsidR="00066C42">
        <w:rPr>
          <w:sz w:val="24"/>
          <w:szCs w:val="24"/>
        </w:rPr>
        <w:t>clear and tidy the room</w:t>
      </w:r>
      <w:r w:rsidRPr="00725CC9">
        <w:rPr>
          <w:sz w:val="24"/>
          <w:szCs w:val="24"/>
        </w:rPr>
        <w:t>.</w:t>
      </w:r>
    </w:p>
    <w:p w:rsidR="00725CC9" w:rsidRPr="00725CC9" w:rsidRDefault="00725CC9" w:rsidP="00725CC9">
      <w:pPr>
        <w:pStyle w:val="ListParagraph"/>
        <w:numPr>
          <w:ilvl w:val="0"/>
          <w:numId w:val="15"/>
        </w:numPr>
        <w:ind w:left="851"/>
        <w:rPr>
          <w:sz w:val="24"/>
          <w:szCs w:val="24"/>
        </w:rPr>
      </w:pPr>
      <w:r w:rsidRPr="00725CC9">
        <w:rPr>
          <w:sz w:val="24"/>
          <w:szCs w:val="24"/>
        </w:rPr>
        <w:t xml:space="preserve">SFH closes at 22.00.  All users need to have vacated the premises by then so </w:t>
      </w:r>
      <w:r w:rsidR="005834E0">
        <w:rPr>
          <w:sz w:val="24"/>
          <w:szCs w:val="24"/>
        </w:rPr>
        <w:t xml:space="preserve">that </w:t>
      </w:r>
      <w:r w:rsidRPr="00725CC9">
        <w:rPr>
          <w:sz w:val="24"/>
          <w:szCs w:val="24"/>
        </w:rPr>
        <w:t>Security can lock up, unless prior arrangements have been made.</w:t>
      </w:r>
    </w:p>
    <w:p w:rsidR="00725CC9" w:rsidRPr="00725CC9" w:rsidRDefault="00725CC9" w:rsidP="00725CC9">
      <w:pPr>
        <w:pStyle w:val="ListParagraph"/>
        <w:ind w:left="1440"/>
        <w:rPr>
          <w:sz w:val="24"/>
          <w:szCs w:val="24"/>
        </w:rPr>
      </w:pPr>
    </w:p>
    <w:p w:rsidR="00725CC9" w:rsidRPr="00725CC9" w:rsidRDefault="00725CC9" w:rsidP="00725CC9">
      <w:pPr>
        <w:pStyle w:val="ListParagraph"/>
        <w:numPr>
          <w:ilvl w:val="0"/>
          <w:numId w:val="10"/>
        </w:numPr>
        <w:ind w:left="426"/>
        <w:rPr>
          <w:b/>
          <w:sz w:val="24"/>
          <w:szCs w:val="24"/>
        </w:rPr>
      </w:pPr>
      <w:r w:rsidRPr="00725CC9">
        <w:rPr>
          <w:b/>
          <w:sz w:val="24"/>
          <w:szCs w:val="24"/>
        </w:rPr>
        <w:t>Security</w:t>
      </w:r>
    </w:p>
    <w:p w:rsidR="00725CC9" w:rsidRPr="00725CC9" w:rsidRDefault="00725CC9" w:rsidP="00725CC9">
      <w:pPr>
        <w:pStyle w:val="ListParagraph"/>
        <w:numPr>
          <w:ilvl w:val="0"/>
          <w:numId w:val="16"/>
        </w:numPr>
        <w:ind w:left="851"/>
        <w:rPr>
          <w:sz w:val="24"/>
          <w:szCs w:val="24"/>
        </w:rPr>
      </w:pPr>
      <w:r w:rsidRPr="00725CC9">
        <w:rPr>
          <w:sz w:val="24"/>
          <w:szCs w:val="24"/>
        </w:rPr>
        <w:t>Security is provided by the University.  Any perceived additional security need must be referred to University Security.  Any other additional security measures are forbidden.</w:t>
      </w:r>
    </w:p>
    <w:p w:rsidR="00725CC9" w:rsidRPr="00725CC9" w:rsidRDefault="00725CC9" w:rsidP="00725CC9">
      <w:pPr>
        <w:pStyle w:val="ListParagraph"/>
        <w:ind w:left="1440"/>
        <w:rPr>
          <w:sz w:val="24"/>
          <w:szCs w:val="24"/>
        </w:rPr>
      </w:pPr>
    </w:p>
    <w:p w:rsidR="00725CC9" w:rsidRPr="00725CC9" w:rsidRDefault="00725CC9" w:rsidP="00725CC9">
      <w:pPr>
        <w:pStyle w:val="ListParagraph"/>
        <w:numPr>
          <w:ilvl w:val="0"/>
          <w:numId w:val="10"/>
        </w:numPr>
        <w:ind w:left="426"/>
        <w:rPr>
          <w:b/>
          <w:sz w:val="24"/>
          <w:szCs w:val="24"/>
        </w:rPr>
      </w:pPr>
      <w:r w:rsidRPr="00725CC9">
        <w:rPr>
          <w:b/>
          <w:sz w:val="24"/>
          <w:szCs w:val="24"/>
        </w:rPr>
        <w:t>Health and Safety:</w:t>
      </w:r>
    </w:p>
    <w:p w:rsidR="00725CC9" w:rsidRPr="00725CC9" w:rsidRDefault="00725CC9" w:rsidP="00725CC9">
      <w:pPr>
        <w:pStyle w:val="ListParagraph"/>
        <w:numPr>
          <w:ilvl w:val="0"/>
          <w:numId w:val="17"/>
        </w:numPr>
        <w:ind w:left="851"/>
        <w:rPr>
          <w:sz w:val="24"/>
          <w:szCs w:val="24"/>
        </w:rPr>
      </w:pPr>
      <w:r w:rsidRPr="00725CC9">
        <w:rPr>
          <w:sz w:val="24"/>
          <w:szCs w:val="24"/>
        </w:rPr>
        <w:t>Health and Safety in SFH is the responsibility of the Administrator, who will advise as appropriate.</w:t>
      </w:r>
    </w:p>
    <w:p w:rsidR="00725CC9" w:rsidRPr="00725CC9" w:rsidRDefault="00725CC9" w:rsidP="00725CC9">
      <w:pPr>
        <w:pStyle w:val="ListParagraph"/>
        <w:numPr>
          <w:ilvl w:val="0"/>
          <w:numId w:val="17"/>
        </w:numPr>
        <w:ind w:left="851"/>
        <w:rPr>
          <w:sz w:val="24"/>
          <w:szCs w:val="24"/>
        </w:rPr>
      </w:pPr>
      <w:r w:rsidRPr="00725CC9">
        <w:rPr>
          <w:sz w:val="24"/>
          <w:szCs w:val="24"/>
        </w:rPr>
        <w:t>The named person in charge of a room booking must read the ‘SFH Health &amp; Safety Guidelines’, issued at the time of the confirmation of the booking.  They must also have the information with them throughout the event.</w:t>
      </w:r>
    </w:p>
    <w:p w:rsidR="00725CC9" w:rsidRPr="00725CC9" w:rsidRDefault="00725CC9" w:rsidP="00725CC9">
      <w:pPr>
        <w:pStyle w:val="ListParagraph"/>
        <w:numPr>
          <w:ilvl w:val="0"/>
          <w:numId w:val="17"/>
        </w:numPr>
        <w:ind w:left="851"/>
        <w:rPr>
          <w:sz w:val="24"/>
          <w:szCs w:val="24"/>
        </w:rPr>
      </w:pPr>
      <w:r w:rsidRPr="00725CC9">
        <w:rPr>
          <w:sz w:val="24"/>
          <w:szCs w:val="24"/>
        </w:rPr>
        <w:t>The official room capacity, as defined by the Fire Officer, must not be exceeded:</w:t>
      </w:r>
    </w:p>
    <w:p w:rsidR="00725CC9" w:rsidRPr="00725CC9" w:rsidRDefault="00725CC9" w:rsidP="00725CC9">
      <w:pPr>
        <w:pStyle w:val="ListParagraph"/>
        <w:numPr>
          <w:ilvl w:val="0"/>
          <w:numId w:val="18"/>
        </w:numPr>
        <w:tabs>
          <w:tab w:val="left" w:pos="2835"/>
          <w:tab w:val="left" w:pos="3119"/>
        </w:tabs>
        <w:ind w:left="1276"/>
        <w:rPr>
          <w:sz w:val="24"/>
          <w:szCs w:val="24"/>
        </w:rPr>
      </w:pPr>
      <w:r w:rsidRPr="00725CC9">
        <w:rPr>
          <w:sz w:val="24"/>
          <w:szCs w:val="24"/>
        </w:rPr>
        <w:t xml:space="preserve">Worship Room </w:t>
      </w:r>
      <w:r w:rsidRPr="00725CC9">
        <w:rPr>
          <w:sz w:val="24"/>
          <w:szCs w:val="24"/>
        </w:rPr>
        <w:tab/>
        <w:t>-</w:t>
      </w:r>
      <w:r w:rsidRPr="00725CC9">
        <w:rPr>
          <w:sz w:val="24"/>
          <w:szCs w:val="24"/>
        </w:rPr>
        <w:tab/>
        <w:t>200</w:t>
      </w:r>
    </w:p>
    <w:p w:rsidR="00725CC9" w:rsidRPr="00725CC9" w:rsidRDefault="00725CC9" w:rsidP="00725CC9">
      <w:pPr>
        <w:pStyle w:val="ListParagraph"/>
        <w:numPr>
          <w:ilvl w:val="0"/>
          <w:numId w:val="18"/>
        </w:numPr>
        <w:tabs>
          <w:tab w:val="left" w:pos="2835"/>
          <w:tab w:val="left" w:pos="3119"/>
        </w:tabs>
        <w:ind w:left="1276"/>
        <w:rPr>
          <w:sz w:val="24"/>
          <w:szCs w:val="24"/>
        </w:rPr>
      </w:pPr>
      <w:r w:rsidRPr="00725CC9">
        <w:rPr>
          <w:sz w:val="24"/>
          <w:szCs w:val="24"/>
        </w:rPr>
        <w:t>Cadbury Room</w:t>
      </w:r>
      <w:r w:rsidRPr="00725CC9">
        <w:rPr>
          <w:sz w:val="24"/>
          <w:szCs w:val="24"/>
        </w:rPr>
        <w:tab/>
        <w:t>-</w:t>
      </w:r>
      <w:r w:rsidRPr="00725CC9">
        <w:rPr>
          <w:sz w:val="24"/>
          <w:szCs w:val="24"/>
        </w:rPr>
        <w:tab/>
        <w:t>100</w:t>
      </w:r>
    </w:p>
    <w:p w:rsidR="00725CC9" w:rsidRPr="00725CC9" w:rsidRDefault="00725CC9" w:rsidP="00725CC9">
      <w:pPr>
        <w:pStyle w:val="ListParagraph"/>
        <w:numPr>
          <w:ilvl w:val="0"/>
          <w:numId w:val="18"/>
        </w:numPr>
        <w:tabs>
          <w:tab w:val="left" w:pos="2835"/>
          <w:tab w:val="left" w:pos="3119"/>
        </w:tabs>
        <w:ind w:left="1276"/>
        <w:rPr>
          <w:sz w:val="24"/>
          <w:szCs w:val="24"/>
        </w:rPr>
      </w:pPr>
      <w:r w:rsidRPr="00725CC9">
        <w:rPr>
          <w:sz w:val="24"/>
          <w:szCs w:val="24"/>
        </w:rPr>
        <w:t>Oasis</w:t>
      </w:r>
      <w:r w:rsidRPr="00725CC9">
        <w:rPr>
          <w:sz w:val="24"/>
          <w:szCs w:val="24"/>
        </w:rPr>
        <w:tab/>
        <w:t>-</w:t>
      </w:r>
      <w:r w:rsidRPr="00725CC9">
        <w:rPr>
          <w:sz w:val="24"/>
          <w:szCs w:val="24"/>
        </w:rPr>
        <w:tab/>
        <w:t>100</w:t>
      </w:r>
    </w:p>
    <w:p w:rsidR="00725CC9" w:rsidRPr="00725CC9" w:rsidRDefault="00725CC9" w:rsidP="00725CC9">
      <w:pPr>
        <w:pStyle w:val="ListParagraph"/>
        <w:numPr>
          <w:ilvl w:val="0"/>
          <w:numId w:val="18"/>
        </w:numPr>
        <w:tabs>
          <w:tab w:val="left" w:pos="2835"/>
          <w:tab w:val="left" w:pos="3119"/>
        </w:tabs>
        <w:ind w:left="1276"/>
        <w:rPr>
          <w:sz w:val="24"/>
          <w:szCs w:val="24"/>
        </w:rPr>
      </w:pPr>
      <w:r w:rsidRPr="00725CC9">
        <w:rPr>
          <w:sz w:val="24"/>
          <w:szCs w:val="24"/>
        </w:rPr>
        <w:t>Meeting Room</w:t>
      </w:r>
      <w:r w:rsidRPr="00725CC9">
        <w:rPr>
          <w:sz w:val="24"/>
          <w:szCs w:val="24"/>
        </w:rPr>
        <w:tab/>
        <w:t>-</w:t>
      </w:r>
      <w:r w:rsidRPr="00725CC9">
        <w:rPr>
          <w:sz w:val="24"/>
          <w:szCs w:val="24"/>
        </w:rPr>
        <w:tab/>
        <w:t>12</w:t>
      </w:r>
    </w:p>
    <w:p w:rsidR="00725CC9" w:rsidRPr="00725CC9" w:rsidRDefault="00725CC9" w:rsidP="00725CC9">
      <w:pPr>
        <w:pStyle w:val="ListParagraph"/>
        <w:numPr>
          <w:ilvl w:val="0"/>
          <w:numId w:val="17"/>
        </w:numPr>
        <w:ind w:left="851"/>
        <w:rPr>
          <w:sz w:val="24"/>
          <w:szCs w:val="24"/>
        </w:rPr>
      </w:pPr>
      <w:r w:rsidRPr="00725CC9">
        <w:rPr>
          <w:sz w:val="24"/>
          <w:szCs w:val="24"/>
        </w:rPr>
        <w:t>Use of the A.V. equipment must be in compliance with arrangements agreed with the Learning Resources Accommodation Team (LRAT).   It is forbidden to make any modifications to the A.V. equipment.</w:t>
      </w:r>
    </w:p>
    <w:p w:rsidR="00725CC9" w:rsidRPr="00725CC9" w:rsidRDefault="00725CC9" w:rsidP="00725CC9">
      <w:pPr>
        <w:pStyle w:val="ListParagraph"/>
        <w:numPr>
          <w:ilvl w:val="0"/>
          <w:numId w:val="17"/>
        </w:numPr>
        <w:ind w:left="851"/>
        <w:rPr>
          <w:sz w:val="24"/>
          <w:szCs w:val="24"/>
        </w:rPr>
      </w:pPr>
      <w:r w:rsidRPr="00725CC9">
        <w:rPr>
          <w:sz w:val="24"/>
          <w:szCs w:val="24"/>
        </w:rPr>
        <w:lastRenderedPageBreak/>
        <w:t>Any additional equipment (lighting, heating, power or other electrical fittings/appliances) may only be used with prior consent from the Administrator.</w:t>
      </w:r>
    </w:p>
    <w:p w:rsidR="00725CC9" w:rsidRPr="00725CC9" w:rsidRDefault="00725CC9" w:rsidP="00725CC9">
      <w:pPr>
        <w:pStyle w:val="ListParagraph"/>
        <w:numPr>
          <w:ilvl w:val="0"/>
          <w:numId w:val="17"/>
        </w:numPr>
        <w:ind w:left="851"/>
        <w:rPr>
          <w:sz w:val="24"/>
          <w:szCs w:val="24"/>
        </w:rPr>
      </w:pPr>
      <w:r w:rsidRPr="00725CC9">
        <w:rPr>
          <w:sz w:val="24"/>
          <w:szCs w:val="24"/>
        </w:rPr>
        <w:t>There are no specific facilities provided for children, and they remain the responsibility of the persons bringing them onto the premises at all times.</w:t>
      </w:r>
      <w:r w:rsidR="002631ED">
        <w:rPr>
          <w:sz w:val="24"/>
          <w:szCs w:val="24"/>
        </w:rPr>
        <w:t xml:space="preserve">  Children should also be supervised at all times.</w:t>
      </w:r>
    </w:p>
    <w:p w:rsidR="00725CC9" w:rsidRPr="00725CC9" w:rsidRDefault="00725CC9" w:rsidP="00725CC9">
      <w:pPr>
        <w:pStyle w:val="ListParagraph"/>
        <w:numPr>
          <w:ilvl w:val="0"/>
          <w:numId w:val="17"/>
        </w:numPr>
        <w:ind w:left="851"/>
        <w:rPr>
          <w:sz w:val="24"/>
          <w:szCs w:val="24"/>
        </w:rPr>
      </w:pPr>
      <w:r w:rsidRPr="00725CC9">
        <w:rPr>
          <w:sz w:val="24"/>
          <w:szCs w:val="24"/>
        </w:rPr>
        <w:t>No animals are permitted on the premises, except guide dogs.</w:t>
      </w:r>
    </w:p>
    <w:p w:rsidR="00725CC9" w:rsidRPr="00725CC9" w:rsidRDefault="00725CC9" w:rsidP="00725CC9">
      <w:pPr>
        <w:pStyle w:val="ListParagraph"/>
        <w:numPr>
          <w:ilvl w:val="0"/>
          <w:numId w:val="17"/>
        </w:numPr>
        <w:ind w:left="851"/>
        <w:rPr>
          <w:sz w:val="24"/>
          <w:szCs w:val="24"/>
        </w:rPr>
      </w:pPr>
      <w:r w:rsidRPr="00725CC9">
        <w:rPr>
          <w:sz w:val="24"/>
          <w:szCs w:val="24"/>
        </w:rPr>
        <w:t>Smoking is not permitted anywhere in the building.</w:t>
      </w:r>
    </w:p>
    <w:p w:rsidR="00725CC9" w:rsidRPr="00725CC9" w:rsidRDefault="00725CC9" w:rsidP="00725CC9">
      <w:pPr>
        <w:pStyle w:val="ListParagraph"/>
        <w:numPr>
          <w:ilvl w:val="0"/>
          <w:numId w:val="17"/>
        </w:numPr>
        <w:ind w:left="851"/>
        <w:rPr>
          <w:sz w:val="24"/>
          <w:szCs w:val="24"/>
        </w:rPr>
      </w:pPr>
      <w:r w:rsidRPr="00725CC9">
        <w:rPr>
          <w:sz w:val="24"/>
          <w:szCs w:val="24"/>
        </w:rPr>
        <w:t>It is forbidden to have open fires or fireworks inside SFH.</w:t>
      </w:r>
    </w:p>
    <w:p w:rsidR="00725CC9" w:rsidRPr="00725CC9" w:rsidRDefault="00725CC9" w:rsidP="00725CC9">
      <w:pPr>
        <w:pStyle w:val="ListParagraph"/>
        <w:numPr>
          <w:ilvl w:val="0"/>
          <w:numId w:val="17"/>
        </w:numPr>
        <w:ind w:left="851"/>
        <w:rPr>
          <w:sz w:val="24"/>
          <w:szCs w:val="24"/>
        </w:rPr>
      </w:pPr>
      <w:r w:rsidRPr="00725CC9">
        <w:rPr>
          <w:sz w:val="24"/>
          <w:szCs w:val="24"/>
        </w:rPr>
        <w:t>If candles or incense are to be used, it is the responsibility of the person in charge of the event to ensure every care is taken to make them safe and that the smoke alarms are not activated.</w:t>
      </w:r>
    </w:p>
    <w:p w:rsidR="00725CC9" w:rsidRPr="00725CC9" w:rsidRDefault="00725CC9" w:rsidP="00725CC9">
      <w:pPr>
        <w:pStyle w:val="ListParagraph"/>
        <w:numPr>
          <w:ilvl w:val="0"/>
          <w:numId w:val="17"/>
        </w:numPr>
        <w:ind w:left="851"/>
        <w:rPr>
          <w:sz w:val="24"/>
          <w:szCs w:val="24"/>
        </w:rPr>
      </w:pPr>
      <w:r w:rsidRPr="00725CC9">
        <w:rPr>
          <w:sz w:val="24"/>
          <w:szCs w:val="24"/>
        </w:rPr>
        <w:t>All illegal substances are banned in accordance with University regulations.</w:t>
      </w:r>
    </w:p>
    <w:p w:rsidR="00725CC9" w:rsidRPr="00725CC9" w:rsidRDefault="00725CC9" w:rsidP="00725CC9">
      <w:pPr>
        <w:pStyle w:val="ListParagraph"/>
        <w:numPr>
          <w:ilvl w:val="0"/>
          <w:numId w:val="17"/>
        </w:numPr>
        <w:ind w:left="851"/>
        <w:rPr>
          <w:sz w:val="24"/>
          <w:szCs w:val="24"/>
        </w:rPr>
      </w:pPr>
      <w:r w:rsidRPr="00725CC9">
        <w:rPr>
          <w:sz w:val="24"/>
          <w:szCs w:val="24"/>
        </w:rPr>
        <w:t>The persons in charge of events must acquaint themselves with the procedures for reporting and handling incidents r</w:t>
      </w:r>
      <w:r w:rsidR="00F27103">
        <w:rPr>
          <w:sz w:val="24"/>
          <w:szCs w:val="24"/>
        </w:rPr>
        <w:t xml:space="preserve">equiring the emergency services (as detailed in </w:t>
      </w:r>
      <w:r w:rsidR="00F27103" w:rsidRPr="00725CC9">
        <w:rPr>
          <w:sz w:val="24"/>
          <w:szCs w:val="24"/>
        </w:rPr>
        <w:t>the ‘SFH Health &amp; Safety Guidelines’</w:t>
      </w:r>
      <w:r w:rsidR="00F27103">
        <w:rPr>
          <w:sz w:val="24"/>
          <w:szCs w:val="24"/>
        </w:rPr>
        <w:t>).</w:t>
      </w:r>
    </w:p>
    <w:p w:rsidR="00725CC9" w:rsidRPr="00725CC9" w:rsidRDefault="00725CC9" w:rsidP="00725CC9">
      <w:pPr>
        <w:pStyle w:val="ListParagraph"/>
        <w:ind w:left="1440"/>
        <w:rPr>
          <w:sz w:val="24"/>
          <w:szCs w:val="24"/>
        </w:rPr>
      </w:pPr>
    </w:p>
    <w:p w:rsidR="00725CC9" w:rsidRPr="00725CC9" w:rsidRDefault="00725CC9" w:rsidP="00725CC9">
      <w:pPr>
        <w:pStyle w:val="ListParagraph"/>
        <w:numPr>
          <w:ilvl w:val="0"/>
          <w:numId w:val="10"/>
        </w:numPr>
        <w:ind w:left="426"/>
        <w:rPr>
          <w:b/>
          <w:sz w:val="24"/>
          <w:szCs w:val="24"/>
        </w:rPr>
      </w:pPr>
      <w:r w:rsidRPr="00725CC9">
        <w:rPr>
          <w:b/>
          <w:sz w:val="24"/>
          <w:szCs w:val="24"/>
        </w:rPr>
        <w:t>Freedom of Speech</w:t>
      </w:r>
    </w:p>
    <w:p w:rsidR="00725CC9" w:rsidRPr="00725CC9" w:rsidRDefault="00E17947" w:rsidP="00725CC9">
      <w:pPr>
        <w:pStyle w:val="ListParagraph"/>
        <w:numPr>
          <w:ilvl w:val="0"/>
          <w:numId w:val="20"/>
        </w:numPr>
        <w:ind w:left="851"/>
        <w:rPr>
          <w:sz w:val="24"/>
          <w:szCs w:val="24"/>
        </w:rPr>
      </w:pPr>
      <w:r>
        <w:rPr>
          <w:sz w:val="24"/>
          <w:szCs w:val="24"/>
        </w:rPr>
        <w:t>External speakers (ie p</w:t>
      </w:r>
      <w:r w:rsidR="00725CC9" w:rsidRPr="00725CC9">
        <w:rPr>
          <w:sz w:val="24"/>
          <w:szCs w:val="24"/>
        </w:rPr>
        <w:t>ersons who are not members of the University</w:t>
      </w:r>
      <w:r>
        <w:rPr>
          <w:sz w:val="24"/>
          <w:szCs w:val="24"/>
        </w:rPr>
        <w:t>) and groups</w:t>
      </w:r>
      <w:r w:rsidR="00725CC9" w:rsidRPr="00725CC9">
        <w:rPr>
          <w:sz w:val="24"/>
          <w:szCs w:val="24"/>
        </w:rPr>
        <w:t xml:space="preserve"> may only speak at </w:t>
      </w:r>
      <w:r w:rsidR="00744945">
        <w:rPr>
          <w:sz w:val="24"/>
          <w:szCs w:val="24"/>
        </w:rPr>
        <w:t xml:space="preserve">or lead </w:t>
      </w:r>
      <w:r w:rsidR="00725CC9" w:rsidRPr="00725CC9">
        <w:rPr>
          <w:sz w:val="24"/>
          <w:szCs w:val="24"/>
        </w:rPr>
        <w:t>meetings when prior approval has been given.  Once a speaker has been approved, the approval remains in place until the end of the academic year.</w:t>
      </w:r>
      <w:r w:rsidR="002F6676">
        <w:rPr>
          <w:sz w:val="24"/>
          <w:szCs w:val="24"/>
        </w:rPr>
        <w:t xml:space="preserve">  External speakers include employees/volunteers from external organisations that help run regular events with student groups.</w:t>
      </w:r>
    </w:p>
    <w:p w:rsidR="00725CC9" w:rsidRPr="00725CC9" w:rsidRDefault="00725CC9" w:rsidP="00725CC9">
      <w:pPr>
        <w:pStyle w:val="ListParagraph"/>
        <w:numPr>
          <w:ilvl w:val="0"/>
          <w:numId w:val="20"/>
        </w:numPr>
        <w:ind w:left="851"/>
        <w:rPr>
          <w:sz w:val="24"/>
          <w:szCs w:val="24"/>
        </w:rPr>
      </w:pPr>
      <w:r w:rsidRPr="00725CC9">
        <w:rPr>
          <w:sz w:val="24"/>
          <w:szCs w:val="24"/>
        </w:rPr>
        <w:t>Guild-recognised groups must apply for permission for outside speakers using the Guild’s standard speaker request form (available from Student Development)</w:t>
      </w:r>
      <w:r w:rsidR="00A1304B">
        <w:rPr>
          <w:sz w:val="24"/>
          <w:szCs w:val="24"/>
        </w:rPr>
        <w:t>.</w:t>
      </w:r>
      <w:r w:rsidR="00AC1EDC">
        <w:rPr>
          <w:rStyle w:val="FootnoteReference"/>
          <w:sz w:val="24"/>
          <w:szCs w:val="24"/>
        </w:rPr>
        <w:footnoteReference w:id="3"/>
      </w:r>
      <w:r w:rsidRPr="00725CC9">
        <w:rPr>
          <w:sz w:val="24"/>
          <w:szCs w:val="24"/>
        </w:rPr>
        <w:t xml:space="preserve">  At least 10 working days’ notice is required.</w:t>
      </w:r>
    </w:p>
    <w:p w:rsidR="00725CC9" w:rsidRPr="00725CC9" w:rsidRDefault="00725CC9" w:rsidP="00725CC9">
      <w:pPr>
        <w:pStyle w:val="ListParagraph"/>
        <w:numPr>
          <w:ilvl w:val="0"/>
          <w:numId w:val="20"/>
        </w:numPr>
        <w:ind w:left="851"/>
        <w:rPr>
          <w:sz w:val="24"/>
          <w:szCs w:val="24"/>
        </w:rPr>
      </w:pPr>
      <w:r w:rsidRPr="00725CC9">
        <w:rPr>
          <w:sz w:val="24"/>
          <w:szCs w:val="24"/>
        </w:rPr>
        <w:t xml:space="preserve">Non-Guild groups must </w:t>
      </w:r>
      <w:r w:rsidR="00F0374D">
        <w:rPr>
          <w:sz w:val="24"/>
          <w:szCs w:val="24"/>
        </w:rPr>
        <w:t>apply for permission using the ‘</w:t>
      </w:r>
      <w:r w:rsidRPr="00725CC9">
        <w:rPr>
          <w:sz w:val="24"/>
          <w:szCs w:val="24"/>
        </w:rPr>
        <w:t>SFH Speaker Request Form’</w:t>
      </w:r>
      <w:r w:rsidR="00A1304B">
        <w:rPr>
          <w:sz w:val="24"/>
          <w:szCs w:val="24"/>
        </w:rPr>
        <w:t>.</w:t>
      </w:r>
      <w:r w:rsidR="005A7B95">
        <w:rPr>
          <w:rStyle w:val="FootnoteReference"/>
          <w:sz w:val="24"/>
          <w:szCs w:val="24"/>
        </w:rPr>
        <w:footnoteReference w:id="4"/>
      </w:r>
      <w:r w:rsidRPr="00725CC9">
        <w:rPr>
          <w:sz w:val="24"/>
          <w:szCs w:val="24"/>
        </w:rPr>
        <w:t xml:space="preserve">  At least 15 working days’ notice is required.</w:t>
      </w:r>
    </w:p>
    <w:p w:rsidR="00725CC9" w:rsidRDefault="00725CC9" w:rsidP="00725CC9">
      <w:pPr>
        <w:pStyle w:val="ListParagraph"/>
        <w:numPr>
          <w:ilvl w:val="0"/>
          <w:numId w:val="20"/>
        </w:numPr>
        <w:ind w:left="851"/>
        <w:rPr>
          <w:sz w:val="24"/>
          <w:szCs w:val="24"/>
        </w:rPr>
      </w:pPr>
      <w:r w:rsidRPr="00725CC9">
        <w:rPr>
          <w:sz w:val="24"/>
          <w:szCs w:val="24"/>
        </w:rPr>
        <w:t>If the Administrator has not received notification of approval of the speaker</w:t>
      </w:r>
      <w:r w:rsidR="00695C3C">
        <w:rPr>
          <w:sz w:val="24"/>
          <w:szCs w:val="24"/>
        </w:rPr>
        <w:t>(s)</w:t>
      </w:r>
      <w:r w:rsidRPr="00725CC9">
        <w:rPr>
          <w:sz w:val="24"/>
          <w:szCs w:val="24"/>
        </w:rPr>
        <w:t xml:space="preserve">, </w:t>
      </w:r>
      <w:r w:rsidR="00695C3C">
        <w:rPr>
          <w:sz w:val="24"/>
          <w:szCs w:val="24"/>
        </w:rPr>
        <w:t>they</w:t>
      </w:r>
      <w:r w:rsidRPr="00725CC9">
        <w:rPr>
          <w:sz w:val="24"/>
          <w:szCs w:val="24"/>
        </w:rPr>
        <w:t xml:space="preserve"> will be refused permission to attend the meeting.</w:t>
      </w:r>
    </w:p>
    <w:p w:rsidR="00695C3C" w:rsidRPr="00725CC9" w:rsidRDefault="008E4439" w:rsidP="00725CC9">
      <w:pPr>
        <w:pStyle w:val="ListParagraph"/>
        <w:numPr>
          <w:ilvl w:val="0"/>
          <w:numId w:val="20"/>
        </w:numPr>
        <w:ind w:left="851"/>
        <w:rPr>
          <w:sz w:val="24"/>
          <w:szCs w:val="24"/>
        </w:rPr>
      </w:pPr>
      <w:r>
        <w:rPr>
          <w:sz w:val="24"/>
          <w:szCs w:val="24"/>
        </w:rPr>
        <w:t>If an external speaker or group addresses or leads an event without permission (and without the Administrator’s knowledge), the group responsible for the even</w:t>
      </w:r>
      <w:r w:rsidR="00C7527B">
        <w:rPr>
          <w:sz w:val="24"/>
          <w:szCs w:val="24"/>
        </w:rPr>
        <w:t>t will face disciplinary action from the University and, if applicable, the Guild.</w:t>
      </w:r>
      <w:r w:rsidR="003F41F4">
        <w:rPr>
          <w:sz w:val="24"/>
          <w:szCs w:val="24"/>
        </w:rPr>
        <w:t xml:space="preserve">  This may include, but is not limited to, restrictions to the group’s usage of SFH.</w:t>
      </w:r>
    </w:p>
    <w:p w:rsidR="00725CC9" w:rsidRPr="00725CC9" w:rsidRDefault="00725CC9" w:rsidP="00725CC9">
      <w:pPr>
        <w:pStyle w:val="ListParagraph"/>
        <w:ind w:left="1440"/>
        <w:rPr>
          <w:sz w:val="24"/>
          <w:szCs w:val="24"/>
        </w:rPr>
      </w:pPr>
    </w:p>
    <w:p w:rsidR="00725CC9" w:rsidRPr="00725CC9" w:rsidRDefault="00725CC9" w:rsidP="00725CC9">
      <w:pPr>
        <w:pStyle w:val="ListParagraph"/>
        <w:numPr>
          <w:ilvl w:val="0"/>
          <w:numId w:val="10"/>
        </w:numPr>
        <w:ind w:left="426"/>
        <w:rPr>
          <w:b/>
          <w:sz w:val="24"/>
          <w:szCs w:val="24"/>
        </w:rPr>
      </w:pPr>
      <w:r w:rsidRPr="00725CC9">
        <w:rPr>
          <w:b/>
          <w:sz w:val="24"/>
          <w:szCs w:val="24"/>
        </w:rPr>
        <w:t>Catering</w:t>
      </w:r>
    </w:p>
    <w:p w:rsidR="00725CC9" w:rsidRPr="00725CC9" w:rsidRDefault="00725CC9" w:rsidP="00725CC9">
      <w:pPr>
        <w:pStyle w:val="ListParagraph"/>
        <w:numPr>
          <w:ilvl w:val="0"/>
          <w:numId w:val="21"/>
        </w:numPr>
        <w:ind w:left="851"/>
        <w:rPr>
          <w:sz w:val="24"/>
          <w:szCs w:val="24"/>
        </w:rPr>
      </w:pPr>
      <w:r w:rsidRPr="00725CC9">
        <w:rPr>
          <w:sz w:val="24"/>
          <w:szCs w:val="24"/>
        </w:rPr>
        <w:lastRenderedPageBreak/>
        <w:t>Catering may only take place if approval has been given by the Hygiene Manager.  Approval is required for the serving</w:t>
      </w:r>
      <w:r w:rsidR="00A1304B">
        <w:rPr>
          <w:sz w:val="24"/>
          <w:szCs w:val="24"/>
        </w:rPr>
        <w:t xml:space="preserve"> at SFH of any </w:t>
      </w:r>
      <w:r w:rsidRPr="00725CC9">
        <w:rPr>
          <w:sz w:val="24"/>
          <w:szCs w:val="24"/>
        </w:rPr>
        <w:t>food</w:t>
      </w:r>
      <w:r w:rsidR="00A1304B">
        <w:rPr>
          <w:sz w:val="24"/>
          <w:szCs w:val="24"/>
        </w:rPr>
        <w:t xml:space="preserve"> that is cooked, homemade or</w:t>
      </w:r>
      <w:r w:rsidRPr="00725CC9">
        <w:rPr>
          <w:sz w:val="24"/>
          <w:szCs w:val="24"/>
        </w:rPr>
        <w:t xml:space="preserve"> prepared at SFH</w:t>
      </w:r>
      <w:r w:rsidR="00A1304B">
        <w:rPr>
          <w:sz w:val="24"/>
          <w:szCs w:val="24"/>
        </w:rPr>
        <w:t>, or for the preparation of food at SFH that is to be served elsewhere.</w:t>
      </w:r>
      <w:r w:rsidR="00A1304B">
        <w:rPr>
          <w:rStyle w:val="FootnoteReference"/>
          <w:sz w:val="24"/>
          <w:szCs w:val="24"/>
        </w:rPr>
        <w:footnoteReference w:id="5"/>
      </w:r>
    </w:p>
    <w:p w:rsidR="00725CC9" w:rsidRPr="00725CC9" w:rsidRDefault="00725CC9" w:rsidP="00725CC9">
      <w:pPr>
        <w:pStyle w:val="ListParagraph"/>
        <w:numPr>
          <w:ilvl w:val="0"/>
          <w:numId w:val="21"/>
        </w:numPr>
        <w:ind w:left="851"/>
        <w:rPr>
          <w:sz w:val="24"/>
          <w:szCs w:val="24"/>
        </w:rPr>
      </w:pPr>
      <w:r w:rsidRPr="00725CC9">
        <w:rPr>
          <w:sz w:val="24"/>
          <w:szCs w:val="24"/>
        </w:rPr>
        <w:t>Approval for catering</w:t>
      </w:r>
      <w:r w:rsidR="00027324">
        <w:rPr>
          <w:sz w:val="24"/>
          <w:szCs w:val="24"/>
        </w:rPr>
        <w:t xml:space="preserve"> must be applied for using the ‘</w:t>
      </w:r>
      <w:r w:rsidRPr="00725CC9">
        <w:rPr>
          <w:sz w:val="24"/>
          <w:szCs w:val="24"/>
        </w:rPr>
        <w:t>SFH Catering Request Form’.  At least 10 working days’ notice is required.</w:t>
      </w:r>
      <w:r w:rsidR="00B917E1">
        <w:rPr>
          <w:rStyle w:val="FootnoteReference"/>
          <w:sz w:val="24"/>
          <w:szCs w:val="24"/>
        </w:rPr>
        <w:footnoteReference w:id="6"/>
      </w:r>
    </w:p>
    <w:p w:rsidR="00725CC9" w:rsidRDefault="00725CC9" w:rsidP="00725CC9">
      <w:pPr>
        <w:pStyle w:val="ListParagraph"/>
        <w:numPr>
          <w:ilvl w:val="0"/>
          <w:numId w:val="21"/>
        </w:numPr>
        <w:ind w:left="851"/>
        <w:rPr>
          <w:sz w:val="24"/>
          <w:szCs w:val="24"/>
        </w:rPr>
      </w:pPr>
      <w:r w:rsidRPr="00725CC9">
        <w:rPr>
          <w:sz w:val="24"/>
          <w:szCs w:val="24"/>
        </w:rPr>
        <w:t>If the Administrator has not received confirmation from the Hygiene Manager that the catering may take place, access to the kitchen will be refused.</w:t>
      </w:r>
    </w:p>
    <w:p w:rsidR="00DA551E" w:rsidRPr="00725CC9" w:rsidRDefault="00DA551E" w:rsidP="00725CC9">
      <w:pPr>
        <w:pStyle w:val="ListParagraph"/>
        <w:numPr>
          <w:ilvl w:val="0"/>
          <w:numId w:val="21"/>
        </w:numPr>
        <w:ind w:left="851"/>
        <w:rPr>
          <w:sz w:val="24"/>
          <w:szCs w:val="24"/>
        </w:rPr>
      </w:pPr>
      <w:r>
        <w:rPr>
          <w:sz w:val="24"/>
          <w:szCs w:val="24"/>
        </w:rPr>
        <w:t>If catering occurs without permission (and without the Administrator’s knowledge), the group responsible for the event will face disciplinary action.</w:t>
      </w:r>
      <w:r w:rsidR="000B658B">
        <w:rPr>
          <w:sz w:val="24"/>
          <w:szCs w:val="24"/>
        </w:rPr>
        <w:t xml:space="preserve">  This may include, but is not limited to, restrictions to the group’s usage of SFH.</w:t>
      </w:r>
    </w:p>
    <w:p w:rsidR="00725CC9" w:rsidRPr="00725CC9" w:rsidRDefault="00725CC9" w:rsidP="00725CC9">
      <w:pPr>
        <w:pStyle w:val="ListParagraph"/>
        <w:numPr>
          <w:ilvl w:val="0"/>
          <w:numId w:val="21"/>
        </w:numPr>
        <w:ind w:left="851"/>
        <w:rPr>
          <w:sz w:val="24"/>
          <w:szCs w:val="24"/>
        </w:rPr>
      </w:pPr>
      <w:r w:rsidRPr="00725CC9">
        <w:rPr>
          <w:sz w:val="24"/>
          <w:szCs w:val="24"/>
        </w:rPr>
        <w:t>The kitchen must be left clean and tidy, with all crockery, cutlery, pots and pans returned to their proper places.  Failure to do this will result in exclusion from the kitchen for a defined period of time.</w:t>
      </w:r>
    </w:p>
    <w:p w:rsidR="00725CC9" w:rsidRPr="00725CC9" w:rsidRDefault="00725CC9" w:rsidP="00725CC9">
      <w:pPr>
        <w:pStyle w:val="ListParagraph"/>
        <w:numPr>
          <w:ilvl w:val="0"/>
          <w:numId w:val="21"/>
        </w:numPr>
        <w:ind w:left="851"/>
        <w:rPr>
          <w:sz w:val="24"/>
          <w:szCs w:val="24"/>
        </w:rPr>
      </w:pPr>
      <w:r w:rsidRPr="00725CC9">
        <w:rPr>
          <w:sz w:val="24"/>
          <w:szCs w:val="24"/>
        </w:rPr>
        <w:t>Any rubbish in excess of the bag provided in the kitchen rubbish bin, must be removed and placed in the skip which is located to the left of the building</w:t>
      </w:r>
      <w:r w:rsidR="00B924C7">
        <w:rPr>
          <w:sz w:val="24"/>
          <w:szCs w:val="24"/>
        </w:rPr>
        <w:t xml:space="preserve"> (at the rear of the Guild)</w:t>
      </w:r>
      <w:r w:rsidRPr="00725CC9">
        <w:rPr>
          <w:sz w:val="24"/>
          <w:szCs w:val="24"/>
        </w:rPr>
        <w:t>.</w:t>
      </w:r>
    </w:p>
    <w:p w:rsidR="00725CC9" w:rsidRPr="00725CC9" w:rsidRDefault="00725CC9" w:rsidP="00725CC9">
      <w:pPr>
        <w:pStyle w:val="ListParagraph"/>
        <w:numPr>
          <w:ilvl w:val="0"/>
          <w:numId w:val="21"/>
        </w:numPr>
        <w:ind w:left="851"/>
        <w:rPr>
          <w:sz w:val="24"/>
          <w:szCs w:val="24"/>
        </w:rPr>
      </w:pPr>
      <w:r w:rsidRPr="00725CC9">
        <w:rPr>
          <w:sz w:val="24"/>
          <w:szCs w:val="24"/>
        </w:rPr>
        <w:t>Kitchen users must provide all the cooking ingredients they need, including items such as cooking oil and herbs, and remove them when finished.  Any ingredients stored in the fridge must be labelled.</w:t>
      </w:r>
    </w:p>
    <w:p w:rsidR="00725CC9" w:rsidRDefault="00725CC9" w:rsidP="00725CC9">
      <w:pPr>
        <w:pStyle w:val="ListParagraph"/>
        <w:numPr>
          <w:ilvl w:val="0"/>
          <w:numId w:val="21"/>
        </w:numPr>
        <w:ind w:left="851"/>
        <w:rPr>
          <w:sz w:val="24"/>
          <w:szCs w:val="24"/>
        </w:rPr>
      </w:pPr>
      <w:r w:rsidRPr="00725CC9">
        <w:rPr>
          <w:sz w:val="24"/>
          <w:szCs w:val="24"/>
        </w:rPr>
        <w:t>Leftovers from meals must be removed and not stored in the fridge.</w:t>
      </w:r>
    </w:p>
    <w:p w:rsidR="000A3C15" w:rsidRPr="00725CC9" w:rsidRDefault="000A3C15" w:rsidP="00725CC9">
      <w:pPr>
        <w:pStyle w:val="ListParagraph"/>
        <w:numPr>
          <w:ilvl w:val="0"/>
          <w:numId w:val="21"/>
        </w:numPr>
        <w:ind w:left="851"/>
        <w:rPr>
          <w:sz w:val="24"/>
          <w:szCs w:val="24"/>
        </w:rPr>
      </w:pPr>
      <w:r>
        <w:rPr>
          <w:sz w:val="24"/>
          <w:szCs w:val="24"/>
        </w:rPr>
        <w:t xml:space="preserve">Any unlabelled or undated foodstuffs </w:t>
      </w:r>
      <w:r w:rsidR="00E21FD5">
        <w:rPr>
          <w:sz w:val="24"/>
          <w:szCs w:val="24"/>
        </w:rPr>
        <w:t>left in the kitchen will be removed.</w:t>
      </w:r>
    </w:p>
    <w:p w:rsidR="00725CC9" w:rsidRDefault="00725CC9" w:rsidP="0078149A">
      <w:pPr>
        <w:pStyle w:val="ListParagraph"/>
        <w:numPr>
          <w:ilvl w:val="0"/>
          <w:numId w:val="21"/>
        </w:numPr>
        <w:ind w:left="851"/>
        <w:rPr>
          <w:sz w:val="24"/>
          <w:szCs w:val="24"/>
        </w:rPr>
      </w:pPr>
      <w:r w:rsidRPr="00725CC9">
        <w:rPr>
          <w:sz w:val="24"/>
          <w:szCs w:val="24"/>
        </w:rPr>
        <w:t>Groups may bring alcohol onto the premises in moderation and for their own consumption only, in accordance with the ‘University Policy on Drugs and Alcohol’</w:t>
      </w:r>
      <w:r w:rsidR="008C10E1">
        <w:rPr>
          <w:rStyle w:val="FootnoteReference"/>
          <w:sz w:val="24"/>
          <w:szCs w:val="24"/>
        </w:rPr>
        <w:footnoteReference w:id="7"/>
      </w:r>
      <w:r w:rsidRPr="00725CC9">
        <w:rPr>
          <w:sz w:val="24"/>
          <w:szCs w:val="24"/>
        </w:rPr>
        <w:t>.  The Chaplaincy takes no responsibility for individuals’ behaviour or health whilst consuming alcohol.</w:t>
      </w:r>
    </w:p>
    <w:p w:rsidR="0078149A" w:rsidRPr="0078149A" w:rsidRDefault="0078149A" w:rsidP="0078149A">
      <w:pPr>
        <w:pStyle w:val="ListParagraph"/>
        <w:ind w:left="851"/>
        <w:rPr>
          <w:sz w:val="24"/>
          <w:szCs w:val="24"/>
        </w:rPr>
      </w:pPr>
    </w:p>
    <w:p w:rsidR="00725CC9" w:rsidRPr="00725CC9" w:rsidRDefault="00725CC9" w:rsidP="00725CC9">
      <w:pPr>
        <w:pStyle w:val="ListParagraph"/>
        <w:numPr>
          <w:ilvl w:val="0"/>
          <w:numId w:val="10"/>
        </w:numPr>
        <w:ind w:left="426"/>
        <w:rPr>
          <w:b/>
          <w:sz w:val="24"/>
          <w:szCs w:val="24"/>
        </w:rPr>
      </w:pPr>
      <w:r w:rsidRPr="00725CC9">
        <w:rPr>
          <w:b/>
          <w:sz w:val="24"/>
          <w:szCs w:val="24"/>
        </w:rPr>
        <w:t>Intellectual property rights</w:t>
      </w:r>
    </w:p>
    <w:p w:rsidR="00725CC9" w:rsidRPr="00725CC9" w:rsidRDefault="00725CC9" w:rsidP="00725CC9">
      <w:pPr>
        <w:pStyle w:val="ListParagraph"/>
        <w:numPr>
          <w:ilvl w:val="0"/>
          <w:numId w:val="22"/>
        </w:numPr>
        <w:ind w:left="851"/>
        <w:rPr>
          <w:sz w:val="24"/>
          <w:szCs w:val="24"/>
        </w:rPr>
      </w:pPr>
      <w:r w:rsidRPr="00725CC9">
        <w:rPr>
          <w:sz w:val="24"/>
          <w:szCs w:val="24"/>
        </w:rPr>
        <w:t>Any copying (either photocopying or displaying on a projector) of Christian hymns or songs must be done under the terms of the Chaplaincy’s CCLI License</w:t>
      </w:r>
      <w:r w:rsidR="00AD2BA6">
        <w:rPr>
          <w:sz w:val="24"/>
          <w:szCs w:val="24"/>
        </w:rPr>
        <w:t xml:space="preserve"> (as displayed in the Photocopier</w:t>
      </w:r>
      <w:r w:rsidRPr="00725CC9">
        <w:rPr>
          <w:sz w:val="24"/>
          <w:szCs w:val="24"/>
        </w:rPr>
        <w:t xml:space="preserve"> Room) and a record must be kept of all copyright material used.  This record should be given to the Administrator in </w:t>
      </w:r>
      <w:r w:rsidR="00AD2BA6" w:rsidRPr="00725CC9">
        <w:rPr>
          <w:sz w:val="24"/>
          <w:szCs w:val="24"/>
        </w:rPr>
        <w:t>mid-February</w:t>
      </w:r>
      <w:r w:rsidRPr="00725CC9">
        <w:rPr>
          <w:sz w:val="24"/>
          <w:szCs w:val="24"/>
        </w:rPr>
        <w:t>.</w:t>
      </w:r>
    </w:p>
    <w:p w:rsidR="00725CC9" w:rsidRPr="00725CC9" w:rsidRDefault="00725CC9" w:rsidP="00725CC9">
      <w:pPr>
        <w:pStyle w:val="ListParagraph"/>
        <w:numPr>
          <w:ilvl w:val="0"/>
          <w:numId w:val="22"/>
        </w:numPr>
        <w:ind w:left="851"/>
        <w:rPr>
          <w:sz w:val="24"/>
          <w:szCs w:val="24"/>
        </w:rPr>
      </w:pPr>
      <w:r w:rsidRPr="00725CC9">
        <w:rPr>
          <w:sz w:val="24"/>
          <w:szCs w:val="24"/>
        </w:rPr>
        <w:t xml:space="preserve">Any other copying must be done under the terms of the University’s CLA License </w:t>
      </w:r>
      <w:r w:rsidR="00AD2BA6">
        <w:rPr>
          <w:sz w:val="24"/>
          <w:szCs w:val="24"/>
        </w:rPr>
        <w:t>(as displayed in the Photocopier</w:t>
      </w:r>
      <w:r w:rsidRPr="00725CC9">
        <w:rPr>
          <w:sz w:val="24"/>
          <w:szCs w:val="24"/>
        </w:rPr>
        <w:t xml:space="preserve"> Room).</w:t>
      </w:r>
    </w:p>
    <w:p w:rsidR="00725CC9" w:rsidRPr="00725CC9" w:rsidRDefault="00725CC9" w:rsidP="00725CC9">
      <w:pPr>
        <w:pStyle w:val="ListParagraph"/>
        <w:ind w:left="1440"/>
        <w:rPr>
          <w:sz w:val="24"/>
          <w:szCs w:val="24"/>
        </w:rPr>
      </w:pPr>
    </w:p>
    <w:p w:rsidR="00725CC9" w:rsidRPr="00725CC9" w:rsidRDefault="00725CC9" w:rsidP="00725CC9">
      <w:pPr>
        <w:pStyle w:val="ListParagraph"/>
        <w:numPr>
          <w:ilvl w:val="0"/>
          <w:numId w:val="10"/>
        </w:numPr>
        <w:ind w:left="426"/>
        <w:rPr>
          <w:b/>
          <w:sz w:val="24"/>
          <w:szCs w:val="24"/>
        </w:rPr>
      </w:pPr>
      <w:r w:rsidRPr="00725CC9">
        <w:rPr>
          <w:b/>
          <w:sz w:val="24"/>
          <w:szCs w:val="24"/>
        </w:rPr>
        <w:t>Cupboards</w:t>
      </w:r>
    </w:p>
    <w:p w:rsidR="00725CC9" w:rsidRPr="00725CC9" w:rsidRDefault="00725CC9" w:rsidP="00725CC9">
      <w:pPr>
        <w:pStyle w:val="ListParagraph"/>
        <w:numPr>
          <w:ilvl w:val="1"/>
          <w:numId w:val="10"/>
        </w:numPr>
        <w:ind w:left="851"/>
        <w:rPr>
          <w:b/>
          <w:sz w:val="24"/>
          <w:szCs w:val="24"/>
        </w:rPr>
      </w:pPr>
      <w:r w:rsidRPr="00725CC9">
        <w:rPr>
          <w:sz w:val="24"/>
          <w:szCs w:val="24"/>
        </w:rPr>
        <w:t xml:space="preserve">Limited storage cupboards are available for the use of </w:t>
      </w:r>
      <w:r w:rsidR="00823109">
        <w:rPr>
          <w:sz w:val="24"/>
          <w:szCs w:val="24"/>
        </w:rPr>
        <w:t>group</w:t>
      </w:r>
      <w:r w:rsidR="00EF2666">
        <w:rPr>
          <w:sz w:val="24"/>
          <w:szCs w:val="24"/>
        </w:rPr>
        <w:t>s, primarily for member societies of Chaplaincy Committee.  A</w:t>
      </w:r>
      <w:r w:rsidRPr="00725CC9">
        <w:rPr>
          <w:sz w:val="24"/>
          <w:szCs w:val="24"/>
        </w:rPr>
        <w:t>pplications should be made to the Administrator.</w:t>
      </w:r>
    </w:p>
    <w:p w:rsidR="00725CC9" w:rsidRPr="00725CC9" w:rsidRDefault="00725CC9" w:rsidP="00725CC9">
      <w:pPr>
        <w:pStyle w:val="ListParagraph"/>
        <w:numPr>
          <w:ilvl w:val="1"/>
          <w:numId w:val="10"/>
        </w:numPr>
        <w:ind w:left="851"/>
        <w:rPr>
          <w:b/>
          <w:sz w:val="24"/>
          <w:szCs w:val="24"/>
        </w:rPr>
      </w:pPr>
      <w:r w:rsidRPr="00725CC9">
        <w:rPr>
          <w:sz w:val="24"/>
          <w:szCs w:val="24"/>
        </w:rPr>
        <w:lastRenderedPageBreak/>
        <w:t xml:space="preserve">If there are spare cupboards available, these may </w:t>
      </w:r>
      <w:r w:rsidR="0089347C" w:rsidRPr="00725CC9">
        <w:rPr>
          <w:sz w:val="24"/>
          <w:szCs w:val="24"/>
        </w:rPr>
        <w:t xml:space="preserve">in some cases </w:t>
      </w:r>
      <w:r w:rsidRPr="00725CC9">
        <w:rPr>
          <w:sz w:val="24"/>
          <w:szCs w:val="24"/>
        </w:rPr>
        <w:t xml:space="preserve">be made available to non-faith societies.  This will be at the discretion of the </w:t>
      </w:r>
      <w:r w:rsidR="002E499F">
        <w:rPr>
          <w:sz w:val="24"/>
          <w:szCs w:val="24"/>
        </w:rPr>
        <w:t>full-time chaplains</w:t>
      </w:r>
      <w:r w:rsidRPr="00725CC9">
        <w:rPr>
          <w:sz w:val="24"/>
          <w:szCs w:val="24"/>
        </w:rPr>
        <w:t>.</w:t>
      </w:r>
    </w:p>
    <w:p w:rsidR="00725CC9" w:rsidRPr="00725CC9" w:rsidRDefault="00717FAD" w:rsidP="00725CC9">
      <w:pPr>
        <w:pStyle w:val="ListParagraph"/>
        <w:numPr>
          <w:ilvl w:val="1"/>
          <w:numId w:val="10"/>
        </w:numPr>
        <w:ind w:left="851"/>
        <w:rPr>
          <w:b/>
          <w:sz w:val="24"/>
          <w:szCs w:val="24"/>
        </w:rPr>
      </w:pPr>
      <w:r>
        <w:rPr>
          <w:sz w:val="24"/>
          <w:szCs w:val="24"/>
        </w:rPr>
        <w:t>There will be a</w:t>
      </w:r>
      <w:r w:rsidR="00725CC9" w:rsidRPr="00725CC9">
        <w:rPr>
          <w:sz w:val="24"/>
          <w:szCs w:val="24"/>
        </w:rPr>
        <w:t xml:space="preserve"> charge for</w:t>
      </w:r>
      <w:r>
        <w:rPr>
          <w:sz w:val="24"/>
          <w:szCs w:val="24"/>
        </w:rPr>
        <w:t xml:space="preserve"> any lost cupboard keys or damage to cupboards</w:t>
      </w:r>
      <w:r w:rsidR="00725CC9" w:rsidRPr="00725CC9">
        <w:rPr>
          <w:sz w:val="24"/>
          <w:szCs w:val="24"/>
        </w:rPr>
        <w:t>.</w:t>
      </w:r>
    </w:p>
    <w:p w:rsidR="000E1FF4" w:rsidRDefault="000E1FF4" w:rsidP="000E1FF4">
      <w:pPr>
        <w:pStyle w:val="ListParagraph"/>
        <w:ind w:left="426"/>
        <w:rPr>
          <w:b/>
          <w:sz w:val="24"/>
          <w:szCs w:val="24"/>
        </w:rPr>
      </w:pPr>
    </w:p>
    <w:p w:rsidR="00725CC9" w:rsidRPr="00725CC9" w:rsidRDefault="00725CC9" w:rsidP="00725CC9">
      <w:pPr>
        <w:pStyle w:val="ListParagraph"/>
        <w:numPr>
          <w:ilvl w:val="0"/>
          <w:numId w:val="10"/>
        </w:numPr>
        <w:ind w:left="426"/>
        <w:rPr>
          <w:b/>
          <w:sz w:val="24"/>
          <w:szCs w:val="24"/>
        </w:rPr>
      </w:pPr>
      <w:r w:rsidRPr="00725CC9">
        <w:rPr>
          <w:b/>
          <w:sz w:val="24"/>
          <w:szCs w:val="24"/>
        </w:rPr>
        <w:t>Liabilities/Indemnities</w:t>
      </w:r>
    </w:p>
    <w:p w:rsidR="00725CC9" w:rsidRPr="00725CC9" w:rsidRDefault="00725CC9" w:rsidP="00725CC9">
      <w:pPr>
        <w:pStyle w:val="ListParagraph"/>
        <w:numPr>
          <w:ilvl w:val="0"/>
          <w:numId w:val="23"/>
        </w:numPr>
        <w:ind w:left="851"/>
        <w:rPr>
          <w:sz w:val="24"/>
          <w:szCs w:val="24"/>
        </w:rPr>
      </w:pPr>
      <w:r w:rsidRPr="00725CC9">
        <w:rPr>
          <w:sz w:val="24"/>
          <w:szCs w:val="24"/>
        </w:rPr>
        <w:t xml:space="preserve">All property is the responsibility of its owner.  </w:t>
      </w:r>
    </w:p>
    <w:p w:rsidR="00725CC9" w:rsidRPr="00725CC9" w:rsidRDefault="00725CC9" w:rsidP="00725CC9">
      <w:pPr>
        <w:pStyle w:val="ListParagraph"/>
        <w:numPr>
          <w:ilvl w:val="0"/>
          <w:numId w:val="23"/>
        </w:numPr>
        <w:ind w:left="851"/>
        <w:rPr>
          <w:sz w:val="24"/>
          <w:szCs w:val="24"/>
        </w:rPr>
      </w:pPr>
      <w:r w:rsidRPr="00725CC9">
        <w:rPr>
          <w:sz w:val="24"/>
          <w:szCs w:val="24"/>
        </w:rPr>
        <w:t>All accidents or incidents must be reported using the standard forms available at the reception desk, as instructed in the ‘SFH Health &amp; Safety Guidelines’.</w:t>
      </w:r>
    </w:p>
    <w:p w:rsidR="00725CC9" w:rsidRPr="00725CC9" w:rsidRDefault="00725CC9" w:rsidP="00725CC9">
      <w:pPr>
        <w:pStyle w:val="ListParagraph"/>
        <w:numPr>
          <w:ilvl w:val="0"/>
          <w:numId w:val="23"/>
        </w:numPr>
        <w:ind w:left="851"/>
        <w:rPr>
          <w:sz w:val="24"/>
          <w:szCs w:val="24"/>
        </w:rPr>
      </w:pPr>
      <w:r w:rsidRPr="00725CC9">
        <w:rPr>
          <w:sz w:val="24"/>
          <w:szCs w:val="24"/>
        </w:rPr>
        <w:t>If there are any problems with the equipment or the facilities, these should be reported to the Administrator.</w:t>
      </w:r>
    </w:p>
    <w:p w:rsidR="00725CC9" w:rsidRPr="00725CC9" w:rsidRDefault="00725CC9" w:rsidP="00725CC9">
      <w:pPr>
        <w:pStyle w:val="ListParagraph"/>
        <w:ind w:left="1440"/>
        <w:rPr>
          <w:sz w:val="24"/>
          <w:szCs w:val="24"/>
        </w:rPr>
      </w:pPr>
      <w:r w:rsidRPr="00725CC9">
        <w:rPr>
          <w:sz w:val="24"/>
          <w:szCs w:val="24"/>
        </w:rPr>
        <w:t xml:space="preserve"> </w:t>
      </w:r>
    </w:p>
    <w:p w:rsidR="00174A47" w:rsidRPr="00174A47" w:rsidRDefault="00174A47" w:rsidP="00725CC9">
      <w:pPr>
        <w:pStyle w:val="ListParagraph"/>
        <w:numPr>
          <w:ilvl w:val="0"/>
          <w:numId w:val="10"/>
        </w:numPr>
        <w:ind w:left="426"/>
        <w:rPr>
          <w:b/>
          <w:sz w:val="24"/>
          <w:szCs w:val="24"/>
        </w:rPr>
      </w:pPr>
      <w:r>
        <w:rPr>
          <w:b/>
          <w:sz w:val="24"/>
          <w:szCs w:val="24"/>
        </w:rPr>
        <w:t>Conduct</w:t>
      </w:r>
      <w:r w:rsidR="008C10E1">
        <w:rPr>
          <w:rStyle w:val="FootnoteReference"/>
          <w:b/>
          <w:sz w:val="24"/>
          <w:szCs w:val="24"/>
        </w:rPr>
        <w:footnoteReference w:id="8"/>
      </w:r>
    </w:p>
    <w:p w:rsidR="008234CF" w:rsidRPr="008234CF" w:rsidRDefault="008234CF" w:rsidP="008234CF">
      <w:pPr>
        <w:pStyle w:val="ListParagraph"/>
        <w:numPr>
          <w:ilvl w:val="0"/>
          <w:numId w:val="25"/>
        </w:numPr>
        <w:ind w:left="851"/>
        <w:rPr>
          <w:sz w:val="24"/>
          <w:szCs w:val="24"/>
        </w:rPr>
      </w:pPr>
      <w:r w:rsidRPr="008234CF">
        <w:rPr>
          <w:sz w:val="24"/>
          <w:szCs w:val="24"/>
        </w:rPr>
        <w:t xml:space="preserve">All </w:t>
      </w:r>
      <w:r w:rsidR="00A36D42">
        <w:rPr>
          <w:sz w:val="24"/>
          <w:szCs w:val="24"/>
        </w:rPr>
        <w:t xml:space="preserve">users </w:t>
      </w:r>
      <w:r w:rsidRPr="008234CF">
        <w:rPr>
          <w:sz w:val="24"/>
          <w:szCs w:val="24"/>
        </w:rPr>
        <w:t>must abide by the requirements of relevant statutory and University anti-discrimination legislation, including but not l</w:t>
      </w:r>
      <w:r w:rsidR="00605E78">
        <w:rPr>
          <w:sz w:val="24"/>
          <w:szCs w:val="24"/>
        </w:rPr>
        <w:t>imited to the Equality Act 2010</w:t>
      </w:r>
      <w:r w:rsidRPr="008234CF">
        <w:rPr>
          <w:sz w:val="24"/>
          <w:szCs w:val="24"/>
        </w:rPr>
        <w:t xml:space="preserve"> and t</w:t>
      </w:r>
      <w:r w:rsidR="00F37B6A">
        <w:rPr>
          <w:sz w:val="24"/>
          <w:szCs w:val="24"/>
        </w:rPr>
        <w:t>he University’s Equality Scheme</w:t>
      </w:r>
      <w:r w:rsidRPr="008234CF">
        <w:rPr>
          <w:sz w:val="24"/>
          <w:szCs w:val="24"/>
        </w:rPr>
        <w:t>.</w:t>
      </w:r>
    </w:p>
    <w:p w:rsidR="008234CF" w:rsidRPr="008234CF" w:rsidRDefault="008234CF" w:rsidP="008234CF">
      <w:pPr>
        <w:pStyle w:val="ListParagraph"/>
        <w:numPr>
          <w:ilvl w:val="0"/>
          <w:numId w:val="25"/>
        </w:numPr>
        <w:ind w:left="851"/>
        <w:rPr>
          <w:sz w:val="24"/>
          <w:szCs w:val="24"/>
        </w:rPr>
      </w:pPr>
      <w:r w:rsidRPr="008234CF">
        <w:rPr>
          <w:sz w:val="24"/>
          <w:szCs w:val="24"/>
        </w:rPr>
        <w:t xml:space="preserve">All </w:t>
      </w:r>
      <w:r w:rsidR="00A36D42">
        <w:rPr>
          <w:sz w:val="24"/>
          <w:szCs w:val="24"/>
        </w:rPr>
        <w:t>users</w:t>
      </w:r>
      <w:r w:rsidRPr="008234CF">
        <w:rPr>
          <w:sz w:val="24"/>
          <w:szCs w:val="24"/>
        </w:rPr>
        <w:t xml:space="preserve"> should be guided by the principle of tolerance and respect for the person, including their religious freedom.</w:t>
      </w:r>
    </w:p>
    <w:p w:rsidR="008234CF" w:rsidRPr="008234CF" w:rsidRDefault="003E3AC4" w:rsidP="008234CF">
      <w:pPr>
        <w:pStyle w:val="ListParagraph"/>
        <w:numPr>
          <w:ilvl w:val="0"/>
          <w:numId w:val="25"/>
        </w:numPr>
        <w:ind w:left="851"/>
        <w:rPr>
          <w:sz w:val="24"/>
          <w:szCs w:val="24"/>
        </w:rPr>
      </w:pPr>
      <w:r>
        <w:rPr>
          <w:sz w:val="24"/>
          <w:szCs w:val="24"/>
        </w:rPr>
        <w:t>Users</w:t>
      </w:r>
      <w:r w:rsidR="008234CF" w:rsidRPr="008234CF">
        <w:rPr>
          <w:sz w:val="24"/>
          <w:szCs w:val="24"/>
        </w:rPr>
        <w:t xml:space="preserve"> should not say, write or publish material that incites racial or religious hatred.</w:t>
      </w:r>
    </w:p>
    <w:p w:rsidR="008234CF" w:rsidRPr="008234CF" w:rsidRDefault="003E3AC4" w:rsidP="008234CF">
      <w:pPr>
        <w:pStyle w:val="ListParagraph"/>
        <w:numPr>
          <w:ilvl w:val="0"/>
          <w:numId w:val="25"/>
        </w:numPr>
        <w:ind w:left="851"/>
        <w:rPr>
          <w:sz w:val="24"/>
          <w:szCs w:val="24"/>
        </w:rPr>
      </w:pPr>
      <w:r>
        <w:rPr>
          <w:sz w:val="24"/>
          <w:szCs w:val="24"/>
        </w:rPr>
        <w:t xml:space="preserve">All groups </w:t>
      </w:r>
      <w:r w:rsidR="008234CF" w:rsidRPr="008234CF">
        <w:rPr>
          <w:sz w:val="24"/>
          <w:szCs w:val="24"/>
        </w:rPr>
        <w:t>should at all times be honestly and accurately identified, and should clearly state affiliations to other groups, both within and outside the University.</w:t>
      </w:r>
    </w:p>
    <w:p w:rsidR="008234CF" w:rsidRPr="008234CF" w:rsidRDefault="008234CF" w:rsidP="008234CF">
      <w:pPr>
        <w:pStyle w:val="ListParagraph"/>
        <w:numPr>
          <w:ilvl w:val="0"/>
          <w:numId w:val="25"/>
        </w:numPr>
        <w:ind w:left="851"/>
        <w:rPr>
          <w:sz w:val="24"/>
          <w:szCs w:val="24"/>
        </w:rPr>
      </w:pPr>
      <w:r w:rsidRPr="008234CF">
        <w:rPr>
          <w:sz w:val="24"/>
          <w:szCs w:val="24"/>
        </w:rPr>
        <w:t>Advertising and promotional material for meetings and events should meet reasonable standards of honesty and clarity.  All sponsoring organisations should be clearly identified on publicity material, and missionary objectives clearly stated.</w:t>
      </w:r>
    </w:p>
    <w:p w:rsidR="008234CF" w:rsidRPr="008234CF" w:rsidRDefault="008234CF" w:rsidP="008234CF">
      <w:pPr>
        <w:pStyle w:val="ListParagraph"/>
        <w:numPr>
          <w:ilvl w:val="0"/>
          <w:numId w:val="25"/>
        </w:numPr>
        <w:ind w:left="851"/>
        <w:rPr>
          <w:sz w:val="24"/>
          <w:szCs w:val="24"/>
        </w:rPr>
      </w:pPr>
      <w:r w:rsidRPr="008234CF">
        <w:rPr>
          <w:sz w:val="24"/>
          <w:szCs w:val="24"/>
        </w:rPr>
        <w:t>A person or group from a given faith community may not undertake activities that specifically target or single out another particular faith community.</w:t>
      </w:r>
    </w:p>
    <w:p w:rsidR="008234CF" w:rsidRPr="00865BEB" w:rsidRDefault="008234CF" w:rsidP="00865BEB">
      <w:pPr>
        <w:pStyle w:val="ListParagraph"/>
        <w:numPr>
          <w:ilvl w:val="0"/>
          <w:numId w:val="25"/>
        </w:numPr>
        <w:ind w:left="851"/>
        <w:rPr>
          <w:sz w:val="24"/>
          <w:szCs w:val="24"/>
        </w:rPr>
      </w:pPr>
      <w:r w:rsidRPr="008234CF">
        <w:rPr>
          <w:sz w:val="24"/>
          <w:szCs w:val="24"/>
        </w:rPr>
        <w:t>All activities should respect the personal privacy of members of the University, including respecting a person’s wish not be proselytised.</w:t>
      </w:r>
      <w:r w:rsidR="00865BEB">
        <w:rPr>
          <w:rStyle w:val="FootnoteReference"/>
          <w:sz w:val="24"/>
          <w:szCs w:val="24"/>
        </w:rPr>
        <w:footnoteReference w:id="9"/>
      </w:r>
    </w:p>
    <w:p w:rsidR="00174A47" w:rsidRPr="00174A47" w:rsidRDefault="008234CF" w:rsidP="008234CF">
      <w:pPr>
        <w:pStyle w:val="ListParagraph"/>
        <w:numPr>
          <w:ilvl w:val="0"/>
          <w:numId w:val="25"/>
        </w:numPr>
        <w:ind w:left="851"/>
        <w:rPr>
          <w:sz w:val="24"/>
          <w:szCs w:val="24"/>
        </w:rPr>
      </w:pPr>
      <w:r w:rsidRPr="008234CF">
        <w:rPr>
          <w:sz w:val="24"/>
          <w:szCs w:val="24"/>
        </w:rPr>
        <w:t>Staff or students should not use University or other student health, welfare or other support services as a platform for proselytising or recruitment.</w:t>
      </w:r>
    </w:p>
    <w:p w:rsidR="00174A47" w:rsidRDefault="00174A47" w:rsidP="00174A47">
      <w:pPr>
        <w:pStyle w:val="ListParagraph"/>
        <w:ind w:left="851"/>
        <w:rPr>
          <w:b/>
          <w:sz w:val="24"/>
          <w:szCs w:val="24"/>
        </w:rPr>
      </w:pPr>
    </w:p>
    <w:p w:rsidR="00725CC9" w:rsidRPr="00725CC9" w:rsidRDefault="00725CC9" w:rsidP="00725CC9">
      <w:pPr>
        <w:pStyle w:val="ListParagraph"/>
        <w:numPr>
          <w:ilvl w:val="0"/>
          <w:numId w:val="10"/>
        </w:numPr>
        <w:ind w:left="426"/>
        <w:rPr>
          <w:b/>
          <w:sz w:val="24"/>
          <w:szCs w:val="24"/>
        </w:rPr>
      </w:pPr>
      <w:r w:rsidRPr="00725CC9">
        <w:rPr>
          <w:b/>
          <w:sz w:val="24"/>
          <w:szCs w:val="24"/>
        </w:rPr>
        <w:t>Complaints procedure</w:t>
      </w:r>
    </w:p>
    <w:p w:rsidR="00182CF0" w:rsidRPr="00182CF0" w:rsidRDefault="00725CC9" w:rsidP="00725CC9">
      <w:pPr>
        <w:pStyle w:val="ListParagraph"/>
        <w:numPr>
          <w:ilvl w:val="0"/>
          <w:numId w:val="24"/>
        </w:numPr>
        <w:ind w:left="851"/>
      </w:pPr>
      <w:r w:rsidRPr="00182CF0">
        <w:rPr>
          <w:sz w:val="24"/>
          <w:szCs w:val="24"/>
        </w:rPr>
        <w:t xml:space="preserve">In the first instance, complaints should be made in writing to the Administrator and will be dealt with by the </w:t>
      </w:r>
      <w:r w:rsidR="00182CF0" w:rsidRPr="00182CF0">
        <w:rPr>
          <w:sz w:val="24"/>
          <w:szCs w:val="24"/>
        </w:rPr>
        <w:t>full-time chaplains</w:t>
      </w:r>
      <w:r w:rsidR="00182CF0">
        <w:rPr>
          <w:sz w:val="24"/>
          <w:szCs w:val="24"/>
        </w:rPr>
        <w:t>.</w:t>
      </w:r>
    </w:p>
    <w:p w:rsidR="007A4B97" w:rsidRDefault="00725CC9" w:rsidP="008F15DA">
      <w:pPr>
        <w:pStyle w:val="ListParagraph"/>
        <w:numPr>
          <w:ilvl w:val="0"/>
          <w:numId w:val="24"/>
        </w:numPr>
        <w:ind w:left="851"/>
      </w:pPr>
      <w:r w:rsidRPr="008F15DA">
        <w:rPr>
          <w:sz w:val="24"/>
          <w:szCs w:val="24"/>
        </w:rPr>
        <w:t>If the matter is no</w:t>
      </w:r>
      <w:bookmarkStart w:id="0" w:name="_GoBack"/>
      <w:bookmarkEnd w:id="0"/>
      <w:r w:rsidRPr="008F15DA">
        <w:rPr>
          <w:sz w:val="24"/>
          <w:szCs w:val="24"/>
        </w:rPr>
        <w:t>t resolved to the satisfaction of the complainant, a further complaint may then be made in writing to the</w:t>
      </w:r>
      <w:r w:rsidR="00CF77ED" w:rsidRPr="008F15DA">
        <w:rPr>
          <w:sz w:val="24"/>
          <w:szCs w:val="24"/>
        </w:rPr>
        <w:t xml:space="preserve"> Chair of</w:t>
      </w:r>
      <w:r w:rsidRPr="008F15DA">
        <w:rPr>
          <w:sz w:val="24"/>
          <w:szCs w:val="24"/>
        </w:rPr>
        <w:t xml:space="preserve"> Chaplaincy Committee.</w:t>
      </w:r>
    </w:p>
    <w:sectPr w:rsidR="007A4B97" w:rsidSect="000B05DB">
      <w:footerReference w:type="default" r:id="rId9"/>
      <w:headerReference w:type="first" r:id="rId10"/>
      <w:footerReference w:type="first" r:id="rId11"/>
      <w:pgSz w:w="11906" w:h="16838"/>
      <w:pgMar w:top="1247" w:right="1077" w:bottom="124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00B" w:rsidRDefault="0015000B">
      <w:r>
        <w:separator/>
      </w:r>
    </w:p>
  </w:endnote>
  <w:endnote w:type="continuationSeparator" w:id="0">
    <w:p w:rsidR="0015000B" w:rsidRDefault="00150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A34" w:rsidRDefault="00482A34" w:rsidP="00D57C9C">
    <w:pPr>
      <w:pStyle w:val="Footer"/>
      <w:tabs>
        <w:tab w:val="clear" w:pos="8640"/>
        <w:tab w:val="right" w:pos="9781"/>
      </w:tabs>
    </w:pPr>
    <w:r>
      <w:tab/>
    </w:r>
    <w:sdt>
      <w:sdtPr>
        <w:id w:val="20696143"/>
        <w:docPartObj>
          <w:docPartGallery w:val="Page Numbers (Bottom of Page)"/>
          <w:docPartUnique/>
        </w:docPartObj>
      </w:sdtPr>
      <w:sdtEndPr/>
      <w:sdtContent>
        <w:r>
          <w:fldChar w:fldCharType="begin"/>
        </w:r>
        <w:r>
          <w:instrText xml:space="preserve"> PAGE   \* MERGEFORMAT </w:instrText>
        </w:r>
        <w:r>
          <w:fldChar w:fldCharType="separate"/>
        </w:r>
        <w:r w:rsidR="008F15DA">
          <w:rPr>
            <w:noProof/>
          </w:rPr>
          <w:t>5</w:t>
        </w:r>
        <w:r>
          <w:fldChar w:fldCharType="end"/>
        </w:r>
        <w:r>
          <w:tab/>
        </w:r>
        <w:r>
          <w:rPr>
            <w:rFonts w:asciiTheme="minorHAnsi" w:hAnsiTheme="minorHAnsi"/>
            <w:i/>
          </w:rPr>
          <w:t xml:space="preserve">November </w:t>
        </w:r>
        <w:r w:rsidR="00714BE0">
          <w:rPr>
            <w:rFonts w:asciiTheme="minorHAnsi" w:hAnsiTheme="minorHAnsi"/>
            <w:i/>
          </w:rPr>
          <w:t>2014</w:t>
        </w:r>
      </w:sdtContent>
    </w:sdt>
  </w:p>
  <w:p w:rsidR="00482A34" w:rsidRDefault="00482A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5898"/>
      <w:docPartObj>
        <w:docPartGallery w:val="Page Numbers (Bottom of Page)"/>
        <w:docPartUnique/>
      </w:docPartObj>
    </w:sdtPr>
    <w:sdtEndPr/>
    <w:sdtContent>
      <w:p w:rsidR="00482A34" w:rsidRDefault="00482A34" w:rsidP="007E410C">
        <w:pPr>
          <w:pStyle w:val="Footer"/>
          <w:ind w:firstLine="4320"/>
        </w:pPr>
        <w:r>
          <w:fldChar w:fldCharType="begin"/>
        </w:r>
        <w:r>
          <w:instrText xml:space="preserve"> PAGE   \* MERGEFORMAT </w:instrText>
        </w:r>
        <w:r>
          <w:fldChar w:fldCharType="separate"/>
        </w:r>
        <w:r>
          <w:rPr>
            <w:noProof/>
          </w:rPr>
          <w:t>1</w:t>
        </w:r>
        <w:r>
          <w:rPr>
            <w:noProof/>
          </w:rPr>
          <w:fldChar w:fldCharType="end"/>
        </w:r>
        <w:r>
          <w:tab/>
        </w:r>
        <w:r>
          <w:rPr>
            <w:i/>
          </w:rPr>
          <w:t>November 2012</w:t>
        </w:r>
      </w:p>
    </w:sdtContent>
  </w:sdt>
  <w:p w:rsidR="00482A34" w:rsidRDefault="00482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00B" w:rsidRDefault="0015000B">
      <w:r>
        <w:separator/>
      </w:r>
    </w:p>
  </w:footnote>
  <w:footnote w:type="continuationSeparator" w:id="0">
    <w:p w:rsidR="0015000B" w:rsidRDefault="0015000B">
      <w:r>
        <w:continuationSeparator/>
      </w:r>
    </w:p>
  </w:footnote>
  <w:footnote w:id="1">
    <w:p w:rsidR="00482A34" w:rsidRDefault="00482A34">
      <w:pPr>
        <w:pStyle w:val="FootnoteText"/>
      </w:pPr>
      <w:r>
        <w:rPr>
          <w:rStyle w:val="FootnoteReference"/>
        </w:rPr>
        <w:footnoteRef/>
      </w:r>
      <w:r>
        <w:t xml:space="preserve"> This document is effective in conjunction with the ‘</w:t>
      </w:r>
      <w:r w:rsidRPr="00725CC9">
        <w:t>Policy on the Use of St Francis Hall</w:t>
      </w:r>
      <w:r>
        <w:t xml:space="preserve"> (PUSFH)’.  These documents will be reviewed annually.</w:t>
      </w:r>
    </w:p>
  </w:footnote>
  <w:footnote w:id="2">
    <w:p w:rsidR="00482A34" w:rsidRDefault="00482A34">
      <w:pPr>
        <w:pStyle w:val="FootnoteText"/>
      </w:pPr>
      <w:r>
        <w:rPr>
          <w:rStyle w:val="FootnoteReference"/>
        </w:rPr>
        <w:footnoteRef/>
      </w:r>
      <w:r>
        <w:t xml:space="preserve"> </w:t>
      </w:r>
      <w:r w:rsidRPr="00F24B30">
        <w:rPr>
          <w:rFonts w:asciiTheme="minorHAnsi" w:hAnsiTheme="minorHAnsi"/>
        </w:rPr>
        <w:t>www.birmingham.ac.uk/Documents/council/Statutes.pdf</w:t>
      </w:r>
    </w:p>
  </w:footnote>
  <w:footnote w:id="3">
    <w:p w:rsidR="00482A34" w:rsidRDefault="00482A34">
      <w:pPr>
        <w:pStyle w:val="FootnoteText"/>
      </w:pPr>
      <w:r>
        <w:rPr>
          <w:rStyle w:val="FootnoteReference"/>
        </w:rPr>
        <w:footnoteRef/>
      </w:r>
      <w:r>
        <w:t xml:space="preserve"> Approval for such requests is the responsibility of the Guild, but the full-time chaplains have the opportunity to raise concerns regarding potential damage to campus relations or hate speech.</w:t>
      </w:r>
    </w:p>
  </w:footnote>
  <w:footnote w:id="4">
    <w:p w:rsidR="00482A34" w:rsidRDefault="00482A34">
      <w:pPr>
        <w:pStyle w:val="FootnoteText"/>
      </w:pPr>
      <w:r>
        <w:rPr>
          <w:rStyle w:val="FootnoteReference"/>
        </w:rPr>
        <w:footnoteRef/>
      </w:r>
      <w:r>
        <w:t xml:space="preserve"> Approval for such requests is the responsibility of the Chair of Chaplaincy Committee, taking into account the recommendations of the full-time chaplains.</w:t>
      </w:r>
    </w:p>
  </w:footnote>
  <w:footnote w:id="5">
    <w:p w:rsidR="00482A34" w:rsidRDefault="00482A34">
      <w:pPr>
        <w:pStyle w:val="FootnoteText"/>
      </w:pPr>
      <w:r>
        <w:rPr>
          <w:rStyle w:val="FootnoteReference"/>
        </w:rPr>
        <w:footnoteRef/>
      </w:r>
      <w:r>
        <w:t xml:space="preserve"> </w:t>
      </w:r>
      <w:r>
        <w:rPr>
          <w:szCs w:val="24"/>
        </w:rPr>
        <w:t>Catering approval</w:t>
      </w:r>
      <w:r w:rsidRPr="00A1304B">
        <w:rPr>
          <w:szCs w:val="24"/>
        </w:rPr>
        <w:t xml:space="preserve"> is not required</w:t>
      </w:r>
      <w:r>
        <w:rPr>
          <w:szCs w:val="24"/>
        </w:rPr>
        <w:t xml:space="preserve"> for the opening and serving of </w:t>
      </w:r>
      <w:r w:rsidRPr="00A1304B">
        <w:rPr>
          <w:szCs w:val="24"/>
        </w:rPr>
        <w:t>pre-pack</w:t>
      </w:r>
      <w:r>
        <w:rPr>
          <w:szCs w:val="24"/>
        </w:rPr>
        <w:t>ag</w:t>
      </w:r>
      <w:r w:rsidRPr="00A1304B">
        <w:rPr>
          <w:szCs w:val="24"/>
        </w:rPr>
        <w:t xml:space="preserve">ed biscuits, cakes etc or </w:t>
      </w:r>
      <w:r>
        <w:rPr>
          <w:szCs w:val="24"/>
        </w:rPr>
        <w:t xml:space="preserve">of </w:t>
      </w:r>
      <w:r w:rsidRPr="00A1304B">
        <w:rPr>
          <w:szCs w:val="24"/>
        </w:rPr>
        <w:t>drinks</w:t>
      </w:r>
      <w:r>
        <w:rPr>
          <w:szCs w:val="24"/>
        </w:rPr>
        <w:t>.</w:t>
      </w:r>
    </w:p>
  </w:footnote>
  <w:footnote w:id="6">
    <w:p w:rsidR="00482A34" w:rsidRDefault="00482A34">
      <w:pPr>
        <w:pStyle w:val="FootnoteText"/>
      </w:pPr>
      <w:r>
        <w:rPr>
          <w:rStyle w:val="FootnoteReference"/>
        </w:rPr>
        <w:footnoteRef/>
      </w:r>
      <w:r>
        <w:t xml:space="preserve"> If an external caterer is to be used, permission must still be given in advance.  Any external caterers are used at groups’ own risk and any food, equipment or </w:t>
      </w:r>
      <w:proofErr w:type="gramStart"/>
      <w:r>
        <w:t>staff are</w:t>
      </w:r>
      <w:proofErr w:type="gramEnd"/>
      <w:r>
        <w:t xml:space="preserve"> the responsibility of the group whilst in SFH.</w:t>
      </w:r>
    </w:p>
  </w:footnote>
  <w:footnote w:id="7">
    <w:p w:rsidR="00482A34" w:rsidRDefault="00482A34" w:rsidP="008C10E1">
      <w:pPr>
        <w:pStyle w:val="FootnoteText"/>
      </w:pPr>
      <w:r>
        <w:rPr>
          <w:rStyle w:val="FootnoteReference"/>
        </w:rPr>
        <w:footnoteRef/>
      </w:r>
      <w:r>
        <w:t xml:space="preserve"> </w:t>
      </w:r>
      <w:r w:rsidRPr="00415EB2">
        <w:t>www.birmingham.ac.uk/Documents/university/legal/drugs-alcohol.pdf</w:t>
      </w:r>
    </w:p>
  </w:footnote>
  <w:footnote w:id="8">
    <w:p w:rsidR="00482A34" w:rsidRDefault="00482A34">
      <w:pPr>
        <w:pStyle w:val="FootnoteText"/>
      </w:pPr>
      <w:r>
        <w:rPr>
          <w:rStyle w:val="FootnoteReference"/>
        </w:rPr>
        <w:footnoteRef/>
      </w:r>
      <w:r>
        <w:t xml:space="preserve"> This code of conduct applies to all groups and events at SFH, but is particularly relevant to member societies of Chaplaincy Committee and religious events.</w:t>
      </w:r>
    </w:p>
  </w:footnote>
  <w:footnote w:id="9">
    <w:p w:rsidR="00482A34" w:rsidRDefault="00482A34">
      <w:pPr>
        <w:pStyle w:val="FootnoteText"/>
      </w:pPr>
      <w:r>
        <w:rPr>
          <w:rStyle w:val="FootnoteReference"/>
        </w:rPr>
        <w:footnoteRef/>
      </w:r>
      <w:r>
        <w:t xml:space="preserve"> </w:t>
      </w:r>
      <w:r w:rsidRPr="00865BEB">
        <w:t xml:space="preserve">No canvassing or proselytising </w:t>
      </w:r>
      <w:r>
        <w:t xml:space="preserve">of any sort </w:t>
      </w:r>
      <w:r w:rsidRPr="00865BEB">
        <w:t>may be undertaken in University halls of residence or other private or communal living areas.</w:t>
      </w:r>
      <w:r w:rsidRPr="00865BEB">
        <w:rPr>
          <w:rFonts w:ascii="Arial" w:eastAsiaTheme="minorHAnsi" w:hAnsi="Arial" w:cs="Arial"/>
        </w:rPr>
        <w:t xml:space="preserve"> </w:t>
      </w:r>
      <w:r>
        <w:rPr>
          <w:rFonts w:ascii="Arial" w:eastAsiaTheme="minorHAnsi" w:hAnsi="Arial" w:cs="Arial"/>
        </w:rPr>
        <w:t xml:space="preserve"> </w:t>
      </w:r>
      <w:r w:rsidRPr="00865BEB">
        <w:t>This prohibits these activities in the areas around student flats</w:t>
      </w:r>
      <w:r>
        <w:t xml:space="preserve"> and rooms in such facilities, but</w:t>
      </w:r>
      <w:r w:rsidRPr="00865BEB">
        <w:t xml:space="preserve"> does not prohibit advertising of events in student residences, </w:t>
      </w:r>
      <w:proofErr w:type="gramStart"/>
      <w:r w:rsidRPr="00865BEB">
        <w:t>nor</w:t>
      </w:r>
      <w:proofErr w:type="gramEnd"/>
      <w:r w:rsidRPr="00865BEB">
        <w:t xml:space="preserve"> the general distribution of information in the public areas at student residences such as dining rooms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A34" w:rsidRPr="007E410C" w:rsidRDefault="00482A34" w:rsidP="007E410C">
    <w:pPr>
      <w:pStyle w:val="Header"/>
      <w:jc w:val="right"/>
      <w:rPr>
        <w:b/>
      </w:rPr>
    </w:pPr>
    <w:r>
      <w:rPr>
        <w:b/>
      </w:rPr>
      <w:t>SFH.12.11.06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FAC"/>
    <w:multiLevelType w:val="hybridMultilevel"/>
    <w:tmpl w:val="92AEC1BA"/>
    <w:lvl w:ilvl="0" w:tplc="EFFAF0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0632A"/>
    <w:multiLevelType w:val="hybridMultilevel"/>
    <w:tmpl w:val="230832A4"/>
    <w:lvl w:ilvl="0" w:tplc="6F20A83C">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6649F"/>
    <w:multiLevelType w:val="hybridMultilevel"/>
    <w:tmpl w:val="61E6109A"/>
    <w:lvl w:ilvl="0" w:tplc="6F20A83C">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A609A"/>
    <w:multiLevelType w:val="hybridMultilevel"/>
    <w:tmpl w:val="6BFE8A42"/>
    <w:lvl w:ilvl="0" w:tplc="83AAA16C">
      <w:start w:val="1"/>
      <w:numFmt w:val="bullet"/>
      <w:lvlText w:val=""/>
      <w:lvlJc w:val="left"/>
      <w:pPr>
        <w:ind w:left="32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640A2A"/>
    <w:multiLevelType w:val="hybridMultilevel"/>
    <w:tmpl w:val="B8FAF03A"/>
    <w:lvl w:ilvl="0" w:tplc="F0D6043A">
      <w:start w:val="1"/>
      <w:numFmt w:val="decimal"/>
      <w:lvlText w:val="%1."/>
      <w:lvlJc w:val="left"/>
      <w:pPr>
        <w:ind w:left="720" w:hanging="360"/>
      </w:pPr>
      <w:rPr>
        <w:rFonts w:hint="default"/>
        <w:b/>
      </w:rPr>
    </w:lvl>
    <w:lvl w:ilvl="1" w:tplc="6F20A83C">
      <w:start w:val="1"/>
      <w:numFmt w:val="lowerLetter"/>
      <w:lvlText w:val="%2)"/>
      <w:lvlJc w:val="left"/>
      <w:pPr>
        <w:ind w:left="1440" w:hanging="360"/>
      </w:pPr>
      <w:rPr>
        <w:rFonts w:hint="default"/>
        <w:b w:val="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070B84"/>
    <w:multiLevelType w:val="hybridMultilevel"/>
    <w:tmpl w:val="61E6109A"/>
    <w:lvl w:ilvl="0" w:tplc="6F20A83C">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C32BE"/>
    <w:multiLevelType w:val="hybridMultilevel"/>
    <w:tmpl w:val="9C4CAEF6"/>
    <w:lvl w:ilvl="0" w:tplc="6F20A83C">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87615B"/>
    <w:multiLevelType w:val="hybridMultilevel"/>
    <w:tmpl w:val="9432D5AA"/>
    <w:lvl w:ilvl="0" w:tplc="532E82C8">
      <w:start w:val="1"/>
      <w:numFmt w:val="lowerLetter"/>
      <w:lvlText w:val="%1)"/>
      <w:lvlJc w:val="left"/>
      <w:pPr>
        <w:ind w:left="1211" w:hanging="360"/>
      </w:pPr>
      <w:rPr>
        <w:b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nsid w:val="2F6207E0"/>
    <w:multiLevelType w:val="hybridMultilevel"/>
    <w:tmpl w:val="BB1249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3976901"/>
    <w:multiLevelType w:val="hybridMultilevel"/>
    <w:tmpl w:val="A1F83600"/>
    <w:lvl w:ilvl="0" w:tplc="6F20A83C">
      <w:start w:val="1"/>
      <w:numFmt w:val="lowerLetter"/>
      <w:lvlText w:val="%1)"/>
      <w:lvlJc w:val="left"/>
      <w:pPr>
        <w:ind w:left="1440" w:hanging="360"/>
      </w:pPr>
      <w:rPr>
        <w:rFonts w:hint="default"/>
        <w:b w:val="0"/>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37034B"/>
    <w:multiLevelType w:val="hybridMultilevel"/>
    <w:tmpl w:val="A170CF8A"/>
    <w:lvl w:ilvl="0" w:tplc="F0D6043A">
      <w:start w:val="1"/>
      <w:numFmt w:val="decimal"/>
      <w:lvlText w:val="%1."/>
      <w:lvlJc w:val="left"/>
      <w:pPr>
        <w:ind w:left="720" w:hanging="360"/>
      </w:pPr>
      <w:rPr>
        <w:rFonts w:hint="default"/>
        <w:b/>
      </w:rPr>
    </w:lvl>
    <w:lvl w:ilvl="1" w:tplc="5F221A62">
      <w:start w:val="1"/>
      <w:numFmt w:val="lowerLetter"/>
      <w:lvlText w:val="%2)"/>
      <w:lvlJc w:val="left"/>
      <w:pPr>
        <w:ind w:left="1440" w:hanging="360"/>
      </w:pPr>
      <w:rPr>
        <w:rFonts w:hint="default"/>
        <w:b w:val="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6D76D7"/>
    <w:multiLevelType w:val="hybridMultilevel"/>
    <w:tmpl w:val="D4C2B186"/>
    <w:lvl w:ilvl="0" w:tplc="EFFAF03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0217156"/>
    <w:multiLevelType w:val="hybridMultilevel"/>
    <w:tmpl w:val="61E6109A"/>
    <w:lvl w:ilvl="0" w:tplc="6F20A83C">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4E7B07"/>
    <w:multiLevelType w:val="hybridMultilevel"/>
    <w:tmpl w:val="61E6109A"/>
    <w:lvl w:ilvl="0" w:tplc="6F20A83C">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690937"/>
    <w:multiLevelType w:val="hybridMultilevel"/>
    <w:tmpl w:val="6FA44234"/>
    <w:lvl w:ilvl="0" w:tplc="96DC0E08">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690757"/>
    <w:multiLevelType w:val="hybridMultilevel"/>
    <w:tmpl w:val="230832A4"/>
    <w:lvl w:ilvl="0" w:tplc="6F20A83C">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265C32"/>
    <w:multiLevelType w:val="hybridMultilevel"/>
    <w:tmpl w:val="12D8393E"/>
    <w:lvl w:ilvl="0" w:tplc="08090003">
      <w:start w:val="1"/>
      <w:numFmt w:val="bullet"/>
      <w:lvlText w:val="o"/>
      <w:lvlJc w:val="left"/>
      <w:pPr>
        <w:ind w:left="2895" w:hanging="360"/>
      </w:pPr>
      <w:rPr>
        <w:rFonts w:ascii="Courier New" w:hAnsi="Courier New" w:cs="Courier New" w:hint="default"/>
      </w:rPr>
    </w:lvl>
    <w:lvl w:ilvl="1" w:tplc="08090003" w:tentative="1">
      <w:start w:val="1"/>
      <w:numFmt w:val="bullet"/>
      <w:lvlText w:val="o"/>
      <w:lvlJc w:val="left"/>
      <w:pPr>
        <w:ind w:left="2895" w:hanging="360"/>
      </w:pPr>
      <w:rPr>
        <w:rFonts w:ascii="Courier New" w:hAnsi="Courier New" w:cs="Courier New" w:hint="default"/>
      </w:rPr>
    </w:lvl>
    <w:lvl w:ilvl="2" w:tplc="EFFAF030">
      <w:start w:val="1"/>
      <w:numFmt w:val="bullet"/>
      <w:lvlText w:val=""/>
      <w:lvlJc w:val="left"/>
      <w:pPr>
        <w:ind w:left="3615" w:hanging="360"/>
      </w:pPr>
      <w:rPr>
        <w:rFonts w:ascii="Symbol" w:hAnsi="Symbol" w:hint="default"/>
      </w:rPr>
    </w:lvl>
    <w:lvl w:ilvl="3" w:tplc="08090001" w:tentative="1">
      <w:start w:val="1"/>
      <w:numFmt w:val="bullet"/>
      <w:lvlText w:val=""/>
      <w:lvlJc w:val="left"/>
      <w:pPr>
        <w:ind w:left="4335" w:hanging="360"/>
      </w:pPr>
      <w:rPr>
        <w:rFonts w:ascii="Symbol" w:hAnsi="Symbol" w:hint="default"/>
      </w:rPr>
    </w:lvl>
    <w:lvl w:ilvl="4" w:tplc="08090003" w:tentative="1">
      <w:start w:val="1"/>
      <w:numFmt w:val="bullet"/>
      <w:lvlText w:val="o"/>
      <w:lvlJc w:val="left"/>
      <w:pPr>
        <w:ind w:left="5055" w:hanging="360"/>
      </w:pPr>
      <w:rPr>
        <w:rFonts w:ascii="Courier New" w:hAnsi="Courier New" w:cs="Courier New" w:hint="default"/>
      </w:rPr>
    </w:lvl>
    <w:lvl w:ilvl="5" w:tplc="08090005" w:tentative="1">
      <w:start w:val="1"/>
      <w:numFmt w:val="bullet"/>
      <w:lvlText w:val=""/>
      <w:lvlJc w:val="left"/>
      <w:pPr>
        <w:ind w:left="5775" w:hanging="360"/>
      </w:pPr>
      <w:rPr>
        <w:rFonts w:ascii="Wingdings" w:hAnsi="Wingdings" w:hint="default"/>
      </w:rPr>
    </w:lvl>
    <w:lvl w:ilvl="6" w:tplc="08090001" w:tentative="1">
      <w:start w:val="1"/>
      <w:numFmt w:val="bullet"/>
      <w:lvlText w:val=""/>
      <w:lvlJc w:val="left"/>
      <w:pPr>
        <w:ind w:left="6495" w:hanging="360"/>
      </w:pPr>
      <w:rPr>
        <w:rFonts w:ascii="Symbol" w:hAnsi="Symbol" w:hint="default"/>
      </w:rPr>
    </w:lvl>
    <w:lvl w:ilvl="7" w:tplc="08090003" w:tentative="1">
      <w:start w:val="1"/>
      <w:numFmt w:val="bullet"/>
      <w:lvlText w:val="o"/>
      <w:lvlJc w:val="left"/>
      <w:pPr>
        <w:ind w:left="7215" w:hanging="360"/>
      </w:pPr>
      <w:rPr>
        <w:rFonts w:ascii="Courier New" w:hAnsi="Courier New" w:cs="Courier New" w:hint="default"/>
      </w:rPr>
    </w:lvl>
    <w:lvl w:ilvl="8" w:tplc="08090005" w:tentative="1">
      <w:start w:val="1"/>
      <w:numFmt w:val="bullet"/>
      <w:lvlText w:val=""/>
      <w:lvlJc w:val="left"/>
      <w:pPr>
        <w:ind w:left="7935" w:hanging="360"/>
      </w:pPr>
      <w:rPr>
        <w:rFonts w:ascii="Wingdings" w:hAnsi="Wingdings" w:hint="default"/>
      </w:rPr>
    </w:lvl>
  </w:abstractNum>
  <w:abstractNum w:abstractNumId="17">
    <w:nsid w:val="4ECB09CB"/>
    <w:multiLevelType w:val="hybridMultilevel"/>
    <w:tmpl w:val="B17EE41E"/>
    <w:lvl w:ilvl="0" w:tplc="EFFAF03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1045FE1"/>
    <w:multiLevelType w:val="hybridMultilevel"/>
    <w:tmpl w:val="61E6109A"/>
    <w:lvl w:ilvl="0" w:tplc="6F20A83C">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2401B8"/>
    <w:multiLevelType w:val="hybridMultilevel"/>
    <w:tmpl w:val="6718850E"/>
    <w:lvl w:ilvl="0" w:tplc="11C286B2">
      <w:start w:val="1"/>
      <w:numFmt w:val="decimal"/>
      <w:lvlText w:val="%1."/>
      <w:lvlJc w:val="left"/>
      <w:pPr>
        <w:ind w:left="720" w:hanging="360"/>
      </w:pPr>
      <w:rPr>
        <w:b/>
        <w:sz w:val="24"/>
        <w:szCs w:val="24"/>
      </w:rPr>
    </w:lvl>
    <w:lvl w:ilvl="1" w:tplc="71C2AD0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514893"/>
    <w:multiLevelType w:val="hybridMultilevel"/>
    <w:tmpl w:val="61E6109A"/>
    <w:lvl w:ilvl="0" w:tplc="6F20A83C">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3B31F8"/>
    <w:multiLevelType w:val="hybridMultilevel"/>
    <w:tmpl w:val="230832A4"/>
    <w:lvl w:ilvl="0" w:tplc="6F20A83C">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313E98"/>
    <w:multiLevelType w:val="hybridMultilevel"/>
    <w:tmpl w:val="19D68E7E"/>
    <w:lvl w:ilvl="0" w:tplc="EFFAF030">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252271F"/>
    <w:multiLevelType w:val="hybridMultilevel"/>
    <w:tmpl w:val="0B8C6FE8"/>
    <w:lvl w:ilvl="0" w:tplc="F0D6043A">
      <w:start w:val="1"/>
      <w:numFmt w:val="decimal"/>
      <w:lvlText w:val="%1."/>
      <w:lvlJc w:val="left"/>
      <w:pPr>
        <w:ind w:left="720" w:hanging="360"/>
      </w:pPr>
      <w:rPr>
        <w:rFonts w:hint="default"/>
        <w:b/>
      </w:rPr>
    </w:lvl>
    <w:lvl w:ilvl="1" w:tplc="04090017">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9C540C"/>
    <w:multiLevelType w:val="hybridMultilevel"/>
    <w:tmpl w:val="2A101A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6"/>
  </w:num>
  <w:num w:numId="4">
    <w:abstractNumId w:val="11"/>
  </w:num>
  <w:num w:numId="5">
    <w:abstractNumId w:val="22"/>
  </w:num>
  <w:num w:numId="6">
    <w:abstractNumId w:val="14"/>
  </w:num>
  <w:num w:numId="7">
    <w:abstractNumId w:val="3"/>
  </w:num>
  <w:num w:numId="8">
    <w:abstractNumId w:val="17"/>
  </w:num>
  <w:num w:numId="9">
    <w:abstractNumId w:val="24"/>
  </w:num>
  <w:num w:numId="10">
    <w:abstractNumId w:val="19"/>
  </w:num>
  <w:num w:numId="11">
    <w:abstractNumId w:val="23"/>
  </w:num>
  <w:num w:numId="12">
    <w:abstractNumId w:val="10"/>
  </w:num>
  <w:num w:numId="13">
    <w:abstractNumId w:val="9"/>
  </w:num>
  <w:num w:numId="14">
    <w:abstractNumId w:val="1"/>
  </w:num>
  <w:num w:numId="15">
    <w:abstractNumId w:val="15"/>
  </w:num>
  <w:num w:numId="16">
    <w:abstractNumId w:val="21"/>
  </w:num>
  <w:num w:numId="17">
    <w:abstractNumId w:val="5"/>
  </w:num>
  <w:num w:numId="18">
    <w:abstractNumId w:val="8"/>
  </w:num>
  <w:num w:numId="19">
    <w:abstractNumId w:val="6"/>
  </w:num>
  <w:num w:numId="20">
    <w:abstractNumId w:val="13"/>
  </w:num>
  <w:num w:numId="21">
    <w:abstractNumId w:val="18"/>
  </w:num>
  <w:num w:numId="22">
    <w:abstractNumId w:val="20"/>
  </w:num>
  <w:num w:numId="23">
    <w:abstractNumId w:val="12"/>
  </w:num>
  <w:num w:numId="24">
    <w:abstractNumId w:val="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C0E37"/>
    <w:rsid w:val="0001077A"/>
    <w:rsid w:val="00011D60"/>
    <w:rsid w:val="00017491"/>
    <w:rsid w:val="00021F35"/>
    <w:rsid w:val="000239E0"/>
    <w:rsid w:val="00027324"/>
    <w:rsid w:val="000322FB"/>
    <w:rsid w:val="00043802"/>
    <w:rsid w:val="0005246A"/>
    <w:rsid w:val="00066C42"/>
    <w:rsid w:val="00074B10"/>
    <w:rsid w:val="00075F34"/>
    <w:rsid w:val="00086869"/>
    <w:rsid w:val="00091ECF"/>
    <w:rsid w:val="000951CE"/>
    <w:rsid w:val="00095FD1"/>
    <w:rsid w:val="000A3C15"/>
    <w:rsid w:val="000B05DB"/>
    <w:rsid w:val="000B56A4"/>
    <w:rsid w:val="000B658B"/>
    <w:rsid w:val="000B7AF8"/>
    <w:rsid w:val="000E1FF4"/>
    <w:rsid w:val="000E570C"/>
    <w:rsid w:val="000E68AF"/>
    <w:rsid w:val="000F0DC8"/>
    <w:rsid w:val="00102923"/>
    <w:rsid w:val="001131BC"/>
    <w:rsid w:val="00131866"/>
    <w:rsid w:val="00133B14"/>
    <w:rsid w:val="00136279"/>
    <w:rsid w:val="0015000B"/>
    <w:rsid w:val="00174A47"/>
    <w:rsid w:val="00176C16"/>
    <w:rsid w:val="00182CF0"/>
    <w:rsid w:val="00190418"/>
    <w:rsid w:val="00195B72"/>
    <w:rsid w:val="001A538D"/>
    <w:rsid w:val="001B58D3"/>
    <w:rsid w:val="001C4F47"/>
    <w:rsid w:val="001C644C"/>
    <w:rsid w:val="001E18F9"/>
    <w:rsid w:val="001E4DCE"/>
    <w:rsid w:val="00222CD8"/>
    <w:rsid w:val="002261FE"/>
    <w:rsid w:val="00226F34"/>
    <w:rsid w:val="00227410"/>
    <w:rsid w:val="00227DEC"/>
    <w:rsid w:val="00242BA1"/>
    <w:rsid w:val="0025642D"/>
    <w:rsid w:val="002631ED"/>
    <w:rsid w:val="0026364A"/>
    <w:rsid w:val="00264BDE"/>
    <w:rsid w:val="00266779"/>
    <w:rsid w:val="00293722"/>
    <w:rsid w:val="00293F78"/>
    <w:rsid w:val="0029623A"/>
    <w:rsid w:val="002B5D8F"/>
    <w:rsid w:val="002B76F4"/>
    <w:rsid w:val="002C42E6"/>
    <w:rsid w:val="002D1F34"/>
    <w:rsid w:val="002D6E02"/>
    <w:rsid w:val="002E0DD4"/>
    <w:rsid w:val="002E499F"/>
    <w:rsid w:val="002F3FF4"/>
    <w:rsid w:val="002F6676"/>
    <w:rsid w:val="003036BA"/>
    <w:rsid w:val="003055BB"/>
    <w:rsid w:val="00323510"/>
    <w:rsid w:val="003627DA"/>
    <w:rsid w:val="00376ACF"/>
    <w:rsid w:val="003C0E37"/>
    <w:rsid w:val="003D6AD3"/>
    <w:rsid w:val="003D751D"/>
    <w:rsid w:val="003E1EE0"/>
    <w:rsid w:val="003E3AC4"/>
    <w:rsid w:val="003E60B4"/>
    <w:rsid w:val="003E6E18"/>
    <w:rsid w:val="003F41F4"/>
    <w:rsid w:val="003F6F75"/>
    <w:rsid w:val="00401BAC"/>
    <w:rsid w:val="004102B2"/>
    <w:rsid w:val="00415EB2"/>
    <w:rsid w:val="0042463D"/>
    <w:rsid w:val="00441200"/>
    <w:rsid w:val="00443718"/>
    <w:rsid w:val="004516D8"/>
    <w:rsid w:val="00455203"/>
    <w:rsid w:val="004651EB"/>
    <w:rsid w:val="00470673"/>
    <w:rsid w:val="00472208"/>
    <w:rsid w:val="004731F0"/>
    <w:rsid w:val="00482A34"/>
    <w:rsid w:val="00484609"/>
    <w:rsid w:val="0049122A"/>
    <w:rsid w:val="004928BA"/>
    <w:rsid w:val="004A1226"/>
    <w:rsid w:val="004A4C0C"/>
    <w:rsid w:val="004A588B"/>
    <w:rsid w:val="004B0484"/>
    <w:rsid w:val="004D5C34"/>
    <w:rsid w:val="004E223E"/>
    <w:rsid w:val="004E7420"/>
    <w:rsid w:val="004F29FE"/>
    <w:rsid w:val="004F34F2"/>
    <w:rsid w:val="005138D5"/>
    <w:rsid w:val="00521B5B"/>
    <w:rsid w:val="005422AA"/>
    <w:rsid w:val="005446E6"/>
    <w:rsid w:val="00544E8C"/>
    <w:rsid w:val="005501FD"/>
    <w:rsid w:val="00555D8C"/>
    <w:rsid w:val="00562FF5"/>
    <w:rsid w:val="005834E0"/>
    <w:rsid w:val="005839DA"/>
    <w:rsid w:val="00593B2D"/>
    <w:rsid w:val="005A4E29"/>
    <w:rsid w:val="005A7B95"/>
    <w:rsid w:val="005C3A3A"/>
    <w:rsid w:val="005C7BBB"/>
    <w:rsid w:val="005F4192"/>
    <w:rsid w:val="005F7F24"/>
    <w:rsid w:val="0060361E"/>
    <w:rsid w:val="00605E78"/>
    <w:rsid w:val="0062399E"/>
    <w:rsid w:val="0062676F"/>
    <w:rsid w:val="0062777D"/>
    <w:rsid w:val="00631C18"/>
    <w:rsid w:val="00635401"/>
    <w:rsid w:val="00646C21"/>
    <w:rsid w:val="00647C94"/>
    <w:rsid w:val="006705A5"/>
    <w:rsid w:val="00671A69"/>
    <w:rsid w:val="00685D41"/>
    <w:rsid w:val="00695C3C"/>
    <w:rsid w:val="006A39FD"/>
    <w:rsid w:val="006D512D"/>
    <w:rsid w:val="006D78AD"/>
    <w:rsid w:val="006E122D"/>
    <w:rsid w:val="006E12AE"/>
    <w:rsid w:val="006E4B72"/>
    <w:rsid w:val="006F3919"/>
    <w:rsid w:val="006F6CF5"/>
    <w:rsid w:val="00700942"/>
    <w:rsid w:val="00707157"/>
    <w:rsid w:val="0071128A"/>
    <w:rsid w:val="00714BE0"/>
    <w:rsid w:val="00717FAD"/>
    <w:rsid w:val="00723C24"/>
    <w:rsid w:val="00723D1F"/>
    <w:rsid w:val="00725CC9"/>
    <w:rsid w:val="00727CD3"/>
    <w:rsid w:val="00744945"/>
    <w:rsid w:val="00744AFA"/>
    <w:rsid w:val="007572ED"/>
    <w:rsid w:val="00764D10"/>
    <w:rsid w:val="00766911"/>
    <w:rsid w:val="0078114F"/>
    <w:rsid w:val="0078149A"/>
    <w:rsid w:val="00790265"/>
    <w:rsid w:val="00795CED"/>
    <w:rsid w:val="007A0321"/>
    <w:rsid w:val="007A04A4"/>
    <w:rsid w:val="007A4B97"/>
    <w:rsid w:val="007A75F0"/>
    <w:rsid w:val="007B7C4B"/>
    <w:rsid w:val="007C0FE7"/>
    <w:rsid w:val="007C42D2"/>
    <w:rsid w:val="007D538B"/>
    <w:rsid w:val="007E152A"/>
    <w:rsid w:val="007E410C"/>
    <w:rsid w:val="007E45D3"/>
    <w:rsid w:val="007F7999"/>
    <w:rsid w:val="00814A08"/>
    <w:rsid w:val="00823109"/>
    <w:rsid w:val="008234CF"/>
    <w:rsid w:val="00845505"/>
    <w:rsid w:val="00845BF3"/>
    <w:rsid w:val="0085193D"/>
    <w:rsid w:val="0085440D"/>
    <w:rsid w:val="008564A8"/>
    <w:rsid w:val="00856AD1"/>
    <w:rsid w:val="00860C20"/>
    <w:rsid w:val="00865BEB"/>
    <w:rsid w:val="008664D7"/>
    <w:rsid w:val="008671E5"/>
    <w:rsid w:val="008922E2"/>
    <w:rsid w:val="0089347C"/>
    <w:rsid w:val="00896167"/>
    <w:rsid w:val="008B2815"/>
    <w:rsid w:val="008B6288"/>
    <w:rsid w:val="008C07E1"/>
    <w:rsid w:val="008C10E1"/>
    <w:rsid w:val="008C4307"/>
    <w:rsid w:val="008C6602"/>
    <w:rsid w:val="008C7FF4"/>
    <w:rsid w:val="008D371C"/>
    <w:rsid w:val="008E1329"/>
    <w:rsid w:val="008E3200"/>
    <w:rsid w:val="008E4439"/>
    <w:rsid w:val="008F15DA"/>
    <w:rsid w:val="008F4230"/>
    <w:rsid w:val="008F5E2F"/>
    <w:rsid w:val="009134D2"/>
    <w:rsid w:val="00913B47"/>
    <w:rsid w:val="00915B3A"/>
    <w:rsid w:val="0092034A"/>
    <w:rsid w:val="00934399"/>
    <w:rsid w:val="00946358"/>
    <w:rsid w:val="00960558"/>
    <w:rsid w:val="00971F77"/>
    <w:rsid w:val="009750D3"/>
    <w:rsid w:val="009A0828"/>
    <w:rsid w:val="009A4952"/>
    <w:rsid w:val="009B4CE9"/>
    <w:rsid w:val="009C5471"/>
    <w:rsid w:val="009C62F2"/>
    <w:rsid w:val="009D1246"/>
    <w:rsid w:val="009D688C"/>
    <w:rsid w:val="009D791E"/>
    <w:rsid w:val="009E13A6"/>
    <w:rsid w:val="009E45E9"/>
    <w:rsid w:val="009E5681"/>
    <w:rsid w:val="009E6EA1"/>
    <w:rsid w:val="009F5CC9"/>
    <w:rsid w:val="00A01274"/>
    <w:rsid w:val="00A03B76"/>
    <w:rsid w:val="00A06FD4"/>
    <w:rsid w:val="00A11D55"/>
    <w:rsid w:val="00A1304B"/>
    <w:rsid w:val="00A314CA"/>
    <w:rsid w:val="00A32243"/>
    <w:rsid w:val="00A3273F"/>
    <w:rsid w:val="00A36D42"/>
    <w:rsid w:val="00A409A1"/>
    <w:rsid w:val="00A4600D"/>
    <w:rsid w:val="00A50BE4"/>
    <w:rsid w:val="00A57320"/>
    <w:rsid w:val="00A96EC0"/>
    <w:rsid w:val="00AB58AD"/>
    <w:rsid w:val="00AC1EDC"/>
    <w:rsid w:val="00AD2BA6"/>
    <w:rsid w:val="00AD78B8"/>
    <w:rsid w:val="00AE6E31"/>
    <w:rsid w:val="00AE736E"/>
    <w:rsid w:val="00AF179D"/>
    <w:rsid w:val="00AF79C6"/>
    <w:rsid w:val="00B02EBC"/>
    <w:rsid w:val="00B15CFF"/>
    <w:rsid w:val="00B2223B"/>
    <w:rsid w:val="00B26679"/>
    <w:rsid w:val="00B40215"/>
    <w:rsid w:val="00B474F0"/>
    <w:rsid w:val="00B52E95"/>
    <w:rsid w:val="00B547EB"/>
    <w:rsid w:val="00B644AD"/>
    <w:rsid w:val="00B64696"/>
    <w:rsid w:val="00B6733C"/>
    <w:rsid w:val="00B77800"/>
    <w:rsid w:val="00B85E5C"/>
    <w:rsid w:val="00B90800"/>
    <w:rsid w:val="00B917E1"/>
    <w:rsid w:val="00B924C7"/>
    <w:rsid w:val="00B93C1D"/>
    <w:rsid w:val="00BA5681"/>
    <w:rsid w:val="00BD3AB4"/>
    <w:rsid w:val="00BD4C0D"/>
    <w:rsid w:val="00BD6477"/>
    <w:rsid w:val="00BE53C5"/>
    <w:rsid w:val="00BE5C70"/>
    <w:rsid w:val="00BF1BA8"/>
    <w:rsid w:val="00BF3E5B"/>
    <w:rsid w:val="00BF4159"/>
    <w:rsid w:val="00C5311A"/>
    <w:rsid w:val="00C5577A"/>
    <w:rsid w:val="00C61575"/>
    <w:rsid w:val="00C72258"/>
    <w:rsid w:val="00C7527B"/>
    <w:rsid w:val="00C81DA5"/>
    <w:rsid w:val="00C837C8"/>
    <w:rsid w:val="00C9688B"/>
    <w:rsid w:val="00CA049D"/>
    <w:rsid w:val="00CA5A40"/>
    <w:rsid w:val="00CA6FDE"/>
    <w:rsid w:val="00CB275F"/>
    <w:rsid w:val="00CC7CE6"/>
    <w:rsid w:val="00CE278D"/>
    <w:rsid w:val="00CF77ED"/>
    <w:rsid w:val="00D12FC7"/>
    <w:rsid w:val="00D14B5A"/>
    <w:rsid w:val="00D23201"/>
    <w:rsid w:val="00D303A4"/>
    <w:rsid w:val="00D32DE2"/>
    <w:rsid w:val="00D3365D"/>
    <w:rsid w:val="00D36C08"/>
    <w:rsid w:val="00D40BBD"/>
    <w:rsid w:val="00D4339A"/>
    <w:rsid w:val="00D449C6"/>
    <w:rsid w:val="00D57C9C"/>
    <w:rsid w:val="00D60F9B"/>
    <w:rsid w:val="00D617AD"/>
    <w:rsid w:val="00D628F1"/>
    <w:rsid w:val="00D62EC8"/>
    <w:rsid w:val="00D656EF"/>
    <w:rsid w:val="00D670C5"/>
    <w:rsid w:val="00D87BA6"/>
    <w:rsid w:val="00DA455B"/>
    <w:rsid w:val="00DA5135"/>
    <w:rsid w:val="00DA551E"/>
    <w:rsid w:val="00DA676E"/>
    <w:rsid w:val="00DA7B3C"/>
    <w:rsid w:val="00DC0D3F"/>
    <w:rsid w:val="00DD3658"/>
    <w:rsid w:val="00DD75CD"/>
    <w:rsid w:val="00DE63AF"/>
    <w:rsid w:val="00DF3BB8"/>
    <w:rsid w:val="00DF66BF"/>
    <w:rsid w:val="00E03453"/>
    <w:rsid w:val="00E1524A"/>
    <w:rsid w:val="00E1562D"/>
    <w:rsid w:val="00E17947"/>
    <w:rsid w:val="00E21FD5"/>
    <w:rsid w:val="00E253AF"/>
    <w:rsid w:val="00E278F7"/>
    <w:rsid w:val="00E310CB"/>
    <w:rsid w:val="00E31AD5"/>
    <w:rsid w:val="00E35832"/>
    <w:rsid w:val="00E66765"/>
    <w:rsid w:val="00E90721"/>
    <w:rsid w:val="00E945C5"/>
    <w:rsid w:val="00EB5A8D"/>
    <w:rsid w:val="00EB7E67"/>
    <w:rsid w:val="00ED73B1"/>
    <w:rsid w:val="00EE7C25"/>
    <w:rsid w:val="00EF2666"/>
    <w:rsid w:val="00EF7446"/>
    <w:rsid w:val="00F00D0D"/>
    <w:rsid w:val="00F01E5E"/>
    <w:rsid w:val="00F0374D"/>
    <w:rsid w:val="00F06118"/>
    <w:rsid w:val="00F12BDF"/>
    <w:rsid w:val="00F22B98"/>
    <w:rsid w:val="00F27103"/>
    <w:rsid w:val="00F37B6A"/>
    <w:rsid w:val="00F411CB"/>
    <w:rsid w:val="00F42B17"/>
    <w:rsid w:val="00F442F3"/>
    <w:rsid w:val="00F526C8"/>
    <w:rsid w:val="00F56C0F"/>
    <w:rsid w:val="00F6006E"/>
    <w:rsid w:val="00F61336"/>
    <w:rsid w:val="00F6687D"/>
    <w:rsid w:val="00F67E72"/>
    <w:rsid w:val="00F71985"/>
    <w:rsid w:val="00F7693A"/>
    <w:rsid w:val="00F91300"/>
    <w:rsid w:val="00F937E6"/>
    <w:rsid w:val="00F93E21"/>
    <w:rsid w:val="00FC1A69"/>
    <w:rsid w:val="00FD53E2"/>
    <w:rsid w:val="00FE0FE1"/>
    <w:rsid w:val="00FE3130"/>
    <w:rsid w:val="00FE5A10"/>
    <w:rsid w:val="00FF1222"/>
    <w:rsid w:val="00FF4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44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0E37"/>
    <w:pPr>
      <w:ind w:left="720"/>
      <w:contextualSpacing/>
    </w:pPr>
  </w:style>
  <w:style w:type="paragraph" w:styleId="Header">
    <w:name w:val="header"/>
    <w:basedOn w:val="Normal"/>
    <w:link w:val="HeaderChar"/>
    <w:uiPriority w:val="99"/>
    <w:rsid w:val="005C3A3A"/>
    <w:pPr>
      <w:tabs>
        <w:tab w:val="center" w:pos="4320"/>
        <w:tab w:val="right" w:pos="8640"/>
      </w:tabs>
    </w:pPr>
  </w:style>
  <w:style w:type="character" w:customStyle="1" w:styleId="HeaderChar">
    <w:name w:val="Header Char"/>
    <w:basedOn w:val="DefaultParagraphFont"/>
    <w:link w:val="Header"/>
    <w:uiPriority w:val="99"/>
    <w:semiHidden/>
    <w:rsid w:val="00D651A1"/>
    <w:rPr>
      <w:lang w:val="en-GB"/>
    </w:rPr>
  </w:style>
  <w:style w:type="paragraph" w:styleId="Footer">
    <w:name w:val="footer"/>
    <w:basedOn w:val="Normal"/>
    <w:link w:val="FooterChar"/>
    <w:uiPriority w:val="99"/>
    <w:rsid w:val="005C3A3A"/>
    <w:pPr>
      <w:tabs>
        <w:tab w:val="center" w:pos="4320"/>
        <w:tab w:val="right" w:pos="8640"/>
      </w:tabs>
    </w:pPr>
  </w:style>
  <w:style w:type="character" w:customStyle="1" w:styleId="FooterChar">
    <w:name w:val="Footer Char"/>
    <w:basedOn w:val="DefaultParagraphFont"/>
    <w:link w:val="Footer"/>
    <w:uiPriority w:val="99"/>
    <w:rsid w:val="00D651A1"/>
    <w:rPr>
      <w:lang w:val="en-GB"/>
    </w:rPr>
  </w:style>
  <w:style w:type="character" w:styleId="CommentReference">
    <w:name w:val="annotation reference"/>
    <w:basedOn w:val="DefaultParagraphFont"/>
    <w:uiPriority w:val="99"/>
    <w:semiHidden/>
    <w:unhideWhenUsed/>
    <w:rsid w:val="00DF66BF"/>
    <w:rPr>
      <w:sz w:val="16"/>
      <w:szCs w:val="16"/>
    </w:rPr>
  </w:style>
  <w:style w:type="paragraph" w:styleId="CommentText">
    <w:name w:val="annotation text"/>
    <w:basedOn w:val="Normal"/>
    <w:link w:val="CommentTextChar"/>
    <w:uiPriority w:val="99"/>
    <w:semiHidden/>
    <w:unhideWhenUsed/>
    <w:rsid w:val="00DF66BF"/>
    <w:rPr>
      <w:sz w:val="20"/>
      <w:szCs w:val="20"/>
    </w:rPr>
  </w:style>
  <w:style w:type="character" w:customStyle="1" w:styleId="CommentTextChar">
    <w:name w:val="Comment Text Char"/>
    <w:basedOn w:val="DefaultParagraphFont"/>
    <w:link w:val="CommentText"/>
    <w:uiPriority w:val="99"/>
    <w:semiHidden/>
    <w:rsid w:val="00DF66BF"/>
    <w:rPr>
      <w:sz w:val="20"/>
      <w:szCs w:val="20"/>
      <w:lang w:val="en-GB"/>
    </w:rPr>
  </w:style>
  <w:style w:type="paragraph" w:styleId="CommentSubject">
    <w:name w:val="annotation subject"/>
    <w:basedOn w:val="CommentText"/>
    <w:next w:val="CommentText"/>
    <w:link w:val="CommentSubjectChar"/>
    <w:uiPriority w:val="99"/>
    <w:semiHidden/>
    <w:unhideWhenUsed/>
    <w:rsid w:val="00DF66BF"/>
    <w:rPr>
      <w:b/>
      <w:bCs/>
    </w:rPr>
  </w:style>
  <w:style w:type="character" w:customStyle="1" w:styleId="CommentSubjectChar">
    <w:name w:val="Comment Subject Char"/>
    <w:basedOn w:val="CommentTextChar"/>
    <w:link w:val="CommentSubject"/>
    <w:uiPriority w:val="99"/>
    <w:semiHidden/>
    <w:rsid w:val="00DF66BF"/>
    <w:rPr>
      <w:b/>
      <w:bCs/>
      <w:sz w:val="20"/>
      <w:szCs w:val="20"/>
      <w:lang w:val="en-GB"/>
    </w:rPr>
  </w:style>
  <w:style w:type="paragraph" w:styleId="BalloonText">
    <w:name w:val="Balloon Text"/>
    <w:basedOn w:val="Normal"/>
    <w:link w:val="BalloonTextChar"/>
    <w:uiPriority w:val="99"/>
    <w:semiHidden/>
    <w:unhideWhenUsed/>
    <w:rsid w:val="00DF6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6BF"/>
    <w:rPr>
      <w:rFonts w:ascii="Tahoma" w:hAnsi="Tahoma" w:cs="Tahoma"/>
      <w:sz w:val="16"/>
      <w:szCs w:val="16"/>
      <w:lang w:val="en-GB"/>
    </w:rPr>
  </w:style>
  <w:style w:type="character" w:styleId="Hyperlink">
    <w:name w:val="Hyperlink"/>
    <w:basedOn w:val="DefaultParagraphFont"/>
    <w:uiPriority w:val="99"/>
    <w:unhideWhenUsed/>
    <w:rsid w:val="009C5471"/>
    <w:rPr>
      <w:color w:val="0000FF"/>
      <w:u w:val="single"/>
    </w:rPr>
  </w:style>
  <w:style w:type="paragraph" w:styleId="FootnoteText">
    <w:name w:val="footnote text"/>
    <w:basedOn w:val="Normal"/>
    <w:link w:val="FootnoteTextChar"/>
    <w:uiPriority w:val="99"/>
    <w:semiHidden/>
    <w:unhideWhenUsed/>
    <w:rsid w:val="007669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6911"/>
    <w:rPr>
      <w:lang w:eastAsia="en-US"/>
    </w:rPr>
  </w:style>
  <w:style w:type="character" w:styleId="FootnoteReference">
    <w:name w:val="footnote reference"/>
    <w:basedOn w:val="DefaultParagraphFont"/>
    <w:uiPriority w:val="99"/>
    <w:semiHidden/>
    <w:unhideWhenUsed/>
    <w:rsid w:val="00766911"/>
    <w:rPr>
      <w:vertAlign w:val="superscript"/>
    </w:rPr>
  </w:style>
  <w:style w:type="paragraph" w:styleId="Revision">
    <w:name w:val="Revision"/>
    <w:hidden/>
    <w:uiPriority w:val="99"/>
    <w:semiHidden/>
    <w:rsid w:val="0045520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D3B5A-4B98-4DA7-909B-04441824D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1872</Words>
  <Characters>9180</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Terms and Conditions</vt:lpstr>
    </vt:vector>
  </TitlesOfParts>
  <Company/>
  <LinksUpToDate>false</LinksUpToDate>
  <CharactersWithSpaces>11030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subject/>
  <dc:creator>madi</dc:creator>
  <cp:keywords/>
  <dc:description/>
  <cp:lastModifiedBy>Samuel Noakes</cp:lastModifiedBy>
  <cp:revision>120</cp:revision>
  <dcterms:created xsi:type="dcterms:W3CDTF">2012-10-11T16:43:00Z</dcterms:created>
  <dcterms:modified xsi:type="dcterms:W3CDTF">2015-05-01T10:52:00Z</dcterms:modified>
</cp:coreProperties>
</file>