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1C00BA" w14:textId="77777777" w:rsidR="005A463E" w:rsidRDefault="005A463E" w:rsidP="005A463E">
      <w:pPr>
        <w:spacing w:after="240" w:line="240" w:lineRule="auto"/>
        <w:rPr>
          <w:rFonts w:ascii="Arial" w:eastAsia="Calibri" w:hAnsi="Arial" w:cs="Arial"/>
          <w:b/>
          <w:sz w:val="32"/>
          <w:szCs w:val="24"/>
        </w:rPr>
      </w:pPr>
      <w:r>
        <w:rPr>
          <w:rFonts w:ascii="Arial" w:eastAsia="Calibri" w:hAnsi="Arial" w:cs="Arial"/>
          <w:b/>
          <w:sz w:val="32"/>
          <w:szCs w:val="24"/>
        </w:rPr>
        <w:t>Athena Swan Silver application form for departments</w:t>
      </w:r>
    </w:p>
    <w:p w14:paraId="4754AF25" w14:textId="77777777" w:rsidR="005A463E" w:rsidRDefault="005A463E" w:rsidP="005A463E">
      <w:pPr>
        <w:spacing w:after="240" w:line="240" w:lineRule="auto"/>
        <w:outlineLvl w:val="0"/>
        <w:rPr>
          <w:rFonts w:ascii="Arial" w:eastAsia="Calibri" w:hAnsi="Arial" w:cs="Arial"/>
          <w:b/>
          <w:sz w:val="28"/>
          <w:szCs w:val="24"/>
        </w:rPr>
      </w:pPr>
      <w:bookmarkStart w:id="0" w:name="_Toc75347892"/>
      <w:bookmarkStart w:id="1" w:name="_Toc75411911"/>
      <w:bookmarkStart w:id="2" w:name="_Toc75411946"/>
      <w:bookmarkStart w:id="3" w:name="_Toc75519718"/>
      <w:r>
        <w:rPr>
          <w:rFonts w:ascii="Arial" w:eastAsia="Calibri" w:hAnsi="Arial" w:cs="Arial"/>
          <w:b/>
          <w:sz w:val="28"/>
          <w:szCs w:val="24"/>
        </w:rPr>
        <w:t>Applicant information</w:t>
      </w:r>
      <w:bookmarkEnd w:id="0"/>
      <w:bookmarkEnd w:id="1"/>
      <w:bookmarkEnd w:id="2"/>
      <w:bookmarkEnd w:id="3"/>
    </w:p>
    <w:tbl>
      <w:tblPr>
        <w:tblStyle w:val="TableGrid"/>
        <w:tblW w:w="0" w:type="auto"/>
        <w:tblInd w:w="0" w:type="dxa"/>
        <w:tblLook w:val="04A0" w:firstRow="1" w:lastRow="0" w:firstColumn="1" w:lastColumn="0" w:noHBand="0" w:noVBand="1"/>
      </w:tblPr>
      <w:tblGrid>
        <w:gridCol w:w="4508"/>
        <w:gridCol w:w="4508"/>
      </w:tblGrid>
      <w:tr w:rsidR="005A463E" w14:paraId="6562F6DF" w14:textId="77777777" w:rsidTr="240758F2">
        <w:tc>
          <w:tcPr>
            <w:tcW w:w="4508" w:type="dxa"/>
            <w:tcBorders>
              <w:top w:val="single" w:sz="4" w:space="0" w:color="auto"/>
              <w:left w:val="single" w:sz="4" w:space="0" w:color="auto"/>
              <w:bottom w:val="single" w:sz="4" w:space="0" w:color="auto"/>
              <w:right w:val="single" w:sz="4" w:space="0" w:color="auto"/>
            </w:tcBorders>
            <w:hideMark/>
          </w:tcPr>
          <w:p w14:paraId="16CFF489"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Name of institution</w:t>
            </w:r>
          </w:p>
        </w:tc>
        <w:tc>
          <w:tcPr>
            <w:tcW w:w="4508" w:type="dxa"/>
            <w:tcBorders>
              <w:top w:val="single" w:sz="4" w:space="0" w:color="auto"/>
              <w:left w:val="single" w:sz="4" w:space="0" w:color="auto"/>
              <w:bottom w:val="single" w:sz="4" w:space="0" w:color="auto"/>
              <w:right w:val="single" w:sz="4" w:space="0" w:color="auto"/>
            </w:tcBorders>
          </w:tcPr>
          <w:p w14:paraId="42E4FA4B" w14:textId="54D49A98" w:rsidR="005A463E" w:rsidRDefault="44603D2A">
            <w:pPr>
              <w:spacing w:after="240" w:line="240" w:lineRule="auto"/>
              <w:rPr>
                <w:rFonts w:ascii="Arial" w:hAnsi="Arial" w:cs="Arial"/>
                <w:sz w:val="24"/>
                <w:szCs w:val="24"/>
                <w:lang w:eastAsia="en-GB"/>
              </w:rPr>
            </w:pPr>
            <w:r w:rsidRPr="240758F2">
              <w:rPr>
                <w:rFonts w:ascii="Arial" w:hAnsi="Arial" w:cs="Arial"/>
                <w:sz w:val="24"/>
                <w:szCs w:val="24"/>
                <w:lang w:eastAsia="en-GB"/>
              </w:rPr>
              <w:t>University of Birmingham</w:t>
            </w:r>
          </w:p>
        </w:tc>
      </w:tr>
      <w:tr w:rsidR="005A463E" w14:paraId="1B309E57" w14:textId="77777777" w:rsidTr="240758F2">
        <w:tc>
          <w:tcPr>
            <w:tcW w:w="4508" w:type="dxa"/>
            <w:tcBorders>
              <w:top w:val="single" w:sz="4" w:space="0" w:color="auto"/>
              <w:left w:val="single" w:sz="4" w:space="0" w:color="auto"/>
              <w:bottom w:val="single" w:sz="4" w:space="0" w:color="auto"/>
              <w:right w:val="single" w:sz="4" w:space="0" w:color="auto"/>
            </w:tcBorders>
            <w:hideMark/>
          </w:tcPr>
          <w:p w14:paraId="20A5AADF" w14:textId="33C9405A" w:rsidR="005A463E" w:rsidRDefault="005A463E">
            <w:pPr>
              <w:spacing w:after="240" w:line="240" w:lineRule="auto"/>
              <w:rPr>
                <w:rFonts w:ascii="Arial" w:hAnsi="Arial" w:cs="Arial"/>
                <w:sz w:val="24"/>
                <w:szCs w:val="24"/>
                <w:lang w:eastAsia="en-GB"/>
              </w:rPr>
            </w:pPr>
            <w:r w:rsidRPr="31202C9A">
              <w:rPr>
                <w:rFonts w:ascii="Arial" w:hAnsi="Arial" w:cs="Arial"/>
                <w:sz w:val="24"/>
                <w:szCs w:val="24"/>
                <w:lang w:eastAsia="en-GB"/>
              </w:rPr>
              <w:t>Name of d</w:t>
            </w:r>
            <w:r w:rsidR="11DA16E8" w:rsidRPr="31202C9A">
              <w:rPr>
                <w:rFonts w:ascii="Arial" w:hAnsi="Arial" w:cs="Arial"/>
                <w:sz w:val="24"/>
                <w:szCs w:val="24"/>
                <w:lang w:eastAsia="en-GB"/>
              </w:rPr>
              <w:t>epartment</w:t>
            </w:r>
          </w:p>
        </w:tc>
        <w:tc>
          <w:tcPr>
            <w:tcW w:w="4508" w:type="dxa"/>
            <w:tcBorders>
              <w:top w:val="single" w:sz="4" w:space="0" w:color="auto"/>
              <w:left w:val="single" w:sz="4" w:space="0" w:color="auto"/>
              <w:bottom w:val="single" w:sz="4" w:space="0" w:color="auto"/>
              <w:right w:val="single" w:sz="4" w:space="0" w:color="auto"/>
            </w:tcBorders>
          </w:tcPr>
          <w:p w14:paraId="0E98E908" w14:textId="53D7BE2D" w:rsidR="005A463E" w:rsidRDefault="36284EC0">
            <w:pPr>
              <w:spacing w:after="240" w:line="240" w:lineRule="auto"/>
              <w:rPr>
                <w:rFonts w:ascii="Arial" w:hAnsi="Arial" w:cs="Arial"/>
                <w:sz w:val="24"/>
                <w:szCs w:val="24"/>
                <w:lang w:eastAsia="en-GB"/>
              </w:rPr>
            </w:pPr>
            <w:r w:rsidRPr="240758F2">
              <w:rPr>
                <w:rFonts w:ascii="Arial" w:hAnsi="Arial" w:cs="Arial"/>
                <w:sz w:val="24"/>
                <w:szCs w:val="24"/>
                <w:lang w:eastAsia="en-GB"/>
              </w:rPr>
              <w:t>School of English, Drama and Creative Studies (EDACS) - formerly English, Drama, American and Canadian Studies</w:t>
            </w:r>
          </w:p>
        </w:tc>
      </w:tr>
      <w:tr w:rsidR="005A463E" w14:paraId="0735C7D1" w14:textId="77777777" w:rsidTr="240758F2">
        <w:tc>
          <w:tcPr>
            <w:tcW w:w="4508" w:type="dxa"/>
            <w:tcBorders>
              <w:top w:val="single" w:sz="4" w:space="0" w:color="auto"/>
              <w:left w:val="single" w:sz="4" w:space="0" w:color="auto"/>
              <w:bottom w:val="single" w:sz="4" w:space="0" w:color="auto"/>
              <w:right w:val="single" w:sz="4" w:space="0" w:color="auto"/>
            </w:tcBorders>
            <w:hideMark/>
          </w:tcPr>
          <w:p w14:paraId="33373F8E"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Date of current application</w:t>
            </w:r>
          </w:p>
        </w:tc>
        <w:tc>
          <w:tcPr>
            <w:tcW w:w="4508" w:type="dxa"/>
            <w:tcBorders>
              <w:top w:val="single" w:sz="4" w:space="0" w:color="auto"/>
              <w:left w:val="single" w:sz="4" w:space="0" w:color="auto"/>
              <w:bottom w:val="single" w:sz="4" w:space="0" w:color="auto"/>
              <w:right w:val="single" w:sz="4" w:space="0" w:color="auto"/>
            </w:tcBorders>
          </w:tcPr>
          <w:p w14:paraId="698DFD28" w14:textId="790A9A0B" w:rsidR="005A463E" w:rsidRDefault="3864EB5B">
            <w:pPr>
              <w:spacing w:after="240" w:line="240" w:lineRule="auto"/>
              <w:rPr>
                <w:rFonts w:ascii="Arial" w:hAnsi="Arial" w:cs="Arial"/>
                <w:sz w:val="24"/>
                <w:szCs w:val="24"/>
                <w:lang w:eastAsia="en-GB"/>
              </w:rPr>
            </w:pPr>
            <w:r w:rsidRPr="240758F2">
              <w:rPr>
                <w:rFonts w:ascii="Arial" w:hAnsi="Arial" w:cs="Arial"/>
                <w:sz w:val="24"/>
                <w:szCs w:val="24"/>
                <w:lang w:eastAsia="en-GB"/>
              </w:rPr>
              <w:t>31.0</w:t>
            </w:r>
            <w:r w:rsidR="00E5211A">
              <w:rPr>
                <w:rFonts w:ascii="Arial" w:hAnsi="Arial" w:cs="Arial"/>
                <w:sz w:val="24"/>
                <w:szCs w:val="24"/>
                <w:lang w:eastAsia="en-GB"/>
              </w:rPr>
              <w:t>5</w:t>
            </w:r>
            <w:r w:rsidRPr="240758F2">
              <w:rPr>
                <w:rFonts w:ascii="Arial" w:hAnsi="Arial" w:cs="Arial"/>
                <w:sz w:val="24"/>
                <w:szCs w:val="24"/>
                <w:lang w:eastAsia="en-GB"/>
              </w:rPr>
              <w:t>.2023</w:t>
            </w:r>
          </w:p>
        </w:tc>
      </w:tr>
      <w:tr w:rsidR="005A463E" w14:paraId="6A3C2BE4" w14:textId="77777777" w:rsidTr="240758F2">
        <w:tc>
          <w:tcPr>
            <w:tcW w:w="4508" w:type="dxa"/>
            <w:tcBorders>
              <w:top w:val="single" w:sz="4" w:space="0" w:color="auto"/>
              <w:left w:val="single" w:sz="4" w:space="0" w:color="auto"/>
              <w:bottom w:val="single" w:sz="4" w:space="0" w:color="auto"/>
              <w:right w:val="single" w:sz="4" w:space="0" w:color="auto"/>
            </w:tcBorders>
            <w:hideMark/>
          </w:tcPr>
          <w:p w14:paraId="353F6010"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Level of previous award</w:t>
            </w:r>
          </w:p>
        </w:tc>
        <w:tc>
          <w:tcPr>
            <w:tcW w:w="4508" w:type="dxa"/>
            <w:tcBorders>
              <w:top w:val="single" w:sz="4" w:space="0" w:color="auto"/>
              <w:left w:val="single" w:sz="4" w:space="0" w:color="auto"/>
              <w:bottom w:val="single" w:sz="4" w:space="0" w:color="auto"/>
              <w:right w:val="single" w:sz="4" w:space="0" w:color="auto"/>
            </w:tcBorders>
          </w:tcPr>
          <w:p w14:paraId="5B55160F" w14:textId="6C667D15" w:rsidR="005A463E" w:rsidRDefault="48B53022">
            <w:pPr>
              <w:spacing w:after="240" w:line="240" w:lineRule="auto"/>
              <w:rPr>
                <w:rFonts w:ascii="Arial" w:hAnsi="Arial" w:cs="Arial"/>
                <w:sz w:val="24"/>
                <w:szCs w:val="24"/>
                <w:lang w:eastAsia="en-GB"/>
              </w:rPr>
            </w:pPr>
            <w:r w:rsidRPr="240758F2">
              <w:rPr>
                <w:rFonts w:ascii="Arial" w:hAnsi="Arial" w:cs="Arial"/>
                <w:sz w:val="24"/>
                <w:szCs w:val="24"/>
                <w:lang w:eastAsia="en-GB"/>
              </w:rPr>
              <w:t>Bronze</w:t>
            </w:r>
          </w:p>
        </w:tc>
      </w:tr>
      <w:tr w:rsidR="005A463E" w14:paraId="1083A7CF" w14:textId="77777777" w:rsidTr="240758F2">
        <w:tc>
          <w:tcPr>
            <w:tcW w:w="4508" w:type="dxa"/>
            <w:tcBorders>
              <w:top w:val="single" w:sz="4" w:space="0" w:color="auto"/>
              <w:left w:val="single" w:sz="4" w:space="0" w:color="auto"/>
              <w:bottom w:val="single" w:sz="4" w:space="0" w:color="auto"/>
              <w:right w:val="single" w:sz="4" w:space="0" w:color="auto"/>
            </w:tcBorders>
            <w:hideMark/>
          </w:tcPr>
          <w:p w14:paraId="216CBFFE"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Date of previous award</w:t>
            </w:r>
          </w:p>
        </w:tc>
        <w:tc>
          <w:tcPr>
            <w:tcW w:w="4508" w:type="dxa"/>
            <w:tcBorders>
              <w:top w:val="single" w:sz="4" w:space="0" w:color="auto"/>
              <w:left w:val="single" w:sz="4" w:space="0" w:color="auto"/>
              <w:bottom w:val="single" w:sz="4" w:space="0" w:color="auto"/>
              <w:right w:val="single" w:sz="4" w:space="0" w:color="auto"/>
            </w:tcBorders>
          </w:tcPr>
          <w:p w14:paraId="640E37E8" w14:textId="4E11FA75" w:rsidR="005A463E" w:rsidRDefault="133D6524">
            <w:pPr>
              <w:spacing w:after="240" w:line="240" w:lineRule="auto"/>
              <w:rPr>
                <w:rFonts w:ascii="Arial" w:hAnsi="Arial" w:cs="Arial"/>
                <w:sz w:val="24"/>
                <w:szCs w:val="24"/>
                <w:lang w:eastAsia="en-GB"/>
              </w:rPr>
            </w:pPr>
            <w:r w:rsidRPr="240758F2">
              <w:rPr>
                <w:rFonts w:ascii="Arial" w:hAnsi="Arial" w:cs="Arial"/>
                <w:sz w:val="24"/>
                <w:szCs w:val="24"/>
                <w:lang w:eastAsia="en-GB"/>
              </w:rPr>
              <w:t>June 2018</w:t>
            </w:r>
          </w:p>
        </w:tc>
      </w:tr>
      <w:tr w:rsidR="005A463E" w14:paraId="2759D8F3" w14:textId="77777777" w:rsidTr="240758F2">
        <w:tc>
          <w:tcPr>
            <w:tcW w:w="4508" w:type="dxa"/>
            <w:tcBorders>
              <w:top w:val="single" w:sz="4" w:space="0" w:color="auto"/>
              <w:left w:val="single" w:sz="4" w:space="0" w:color="auto"/>
              <w:bottom w:val="single" w:sz="4" w:space="0" w:color="auto"/>
              <w:right w:val="single" w:sz="4" w:space="0" w:color="auto"/>
            </w:tcBorders>
            <w:hideMark/>
          </w:tcPr>
          <w:p w14:paraId="25C97296"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Contact name</w:t>
            </w:r>
          </w:p>
        </w:tc>
        <w:tc>
          <w:tcPr>
            <w:tcW w:w="4508" w:type="dxa"/>
            <w:tcBorders>
              <w:top w:val="single" w:sz="4" w:space="0" w:color="auto"/>
              <w:left w:val="single" w:sz="4" w:space="0" w:color="auto"/>
              <w:bottom w:val="single" w:sz="4" w:space="0" w:color="auto"/>
              <w:right w:val="single" w:sz="4" w:space="0" w:color="auto"/>
            </w:tcBorders>
          </w:tcPr>
          <w:p w14:paraId="3C3DBBC9" w14:textId="56FE0D60" w:rsidR="005A463E" w:rsidRDefault="1769B51D">
            <w:pPr>
              <w:spacing w:after="240" w:line="240" w:lineRule="auto"/>
              <w:rPr>
                <w:rFonts w:ascii="Arial" w:hAnsi="Arial" w:cs="Arial"/>
                <w:sz w:val="24"/>
                <w:szCs w:val="24"/>
                <w:lang w:eastAsia="en-GB"/>
              </w:rPr>
            </w:pPr>
            <w:r w:rsidRPr="240758F2">
              <w:rPr>
                <w:rFonts w:ascii="Arial" w:hAnsi="Arial" w:cs="Arial"/>
                <w:sz w:val="24"/>
                <w:szCs w:val="24"/>
                <w:lang w:eastAsia="en-GB"/>
              </w:rPr>
              <w:t>Dr Rachel Sykes</w:t>
            </w:r>
          </w:p>
        </w:tc>
      </w:tr>
      <w:tr w:rsidR="005A463E" w14:paraId="32144A8C" w14:textId="77777777" w:rsidTr="240758F2">
        <w:tc>
          <w:tcPr>
            <w:tcW w:w="4508" w:type="dxa"/>
            <w:tcBorders>
              <w:top w:val="single" w:sz="4" w:space="0" w:color="auto"/>
              <w:left w:val="single" w:sz="4" w:space="0" w:color="auto"/>
              <w:bottom w:val="single" w:sz="4" w:space="0" w:color="auto"/>
              <w:right w:val="single" w:sz="4" w:space="0" w:color="auto"/>
            </w:tcBorders>
            <w:hideMark/>
          </w:tcPr>
          <w:p w14:paraId="3CE4AE54"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Contact email</w:t>
            </w:r>
          </w:p>
        </w:tc>
        <w:tc>
          <w:tcPr>
            <w:tcW w:w="4508" w:type="dxa"/>
            <w:tcBorders>
              <w:top w:val="single" w:sz="4" w:space="0" w:color="auto"/>
              <w:left w:val="single" w:sz="4" w:space="0" w:color="auto"/>
              <w:bottom w:val="single" w:sz="4" w:space="0" w:color="auto"/>
              <w:right w:val="single" w:sz="4" w:space="0" w:color="auto"/>
            </w:tcBorders>
          </w:tcPr>
          <w:p w14:paraId="2C00B45E" w14:textId="25411D30" w:rsidR="005A463E" w:rsidRDefault="231597FB">
            <w:pPr>
              <w:spacing w:after="240" w:line="240" w:lineRule="auto"/>
              <w:rPr>
                <w:rFonts w:ascii="Arial" w:hAnsi="Arial" w:cs="Arial"/>
                <w:sz w:val="24"/>
                <w:szCs w:val="24"/>
                <w:lang w:eastAsia="en-GB"/>
              </w:rPr>
            </w:pPr>
            <w:r w:rsidRPr="240758F2">
              <w:rPr>
                <w:rFonts w:ascii="Arial" w:hAnsi="Arial" w:cs="Arial"/>
                <w:sz w:val="24"/>
                <w:szCs w:val="24"/>
                <w:lang w:eastAsia="en-GB"/>
              </w:rPr>
              <w:t>r.sykes@bham.ac.uk</w:t>
            </w:r>
          </w:p>
        </w:tc>
      </w:tr>
      <w:tr w:rsidR="005A463E" w14:paraId="28280DFF" w14:textId="77777777" w:rsidTr="240758F2">
        <w:tc>
          <w:tcPr>
            <w:tcW w:w="4508" w:type="dxa"/>
            <w:tcBorders>
              <w:top w:val="single" w:sz="4" w:space="0" w:color="auto"/>
              <w:left w:val="single" w:sz="4" w:space="0" w:color="auto"/>
              <w:bottom w:val="single" w:sz="4" w:space="0" w:color="auto"/>
              <w:right w:val="single" w:sz="4" w:space="0" w:color="auto"/>
            </w:tcBorders>
            <w:hideMark/>
          </w:tcPr>
          <w:p w14:paraId="4F7CB2E0"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Contact telephone</w:t>
            </w:r>
          </w:p>
        </w:tc>
        <w:tc>
          <w:tcPr>
            <w:tcW w:w="4508" w:type="dxa"/>
            <w:tcBorders>
              <w:top w:val="single" w:sz="4" w:space="0" w:color="auto"/>
              <w:left w:val="single" w:sz="4" w:space="0" w:color="auto"/>
              <w:bottom w:val="single" w:sz="4" w:space="0" w:color="auto"/>
              <w:right w:val="single" w:sz="4" w:space="0" w:color="auto"/>
            </w:tcBorders>
          </w:tcPr>
          <w:p w14:paraId="7DE7294B" w14:textId="1D35A53B" w:rsidR="005A463E" w:rsidRDefault="00822CAE">
            <w:pPr>
              <w:spacing w:after="240" w:line="240" w:lineRule="auto"/>
              <w:rPr>
                <w:rFonts w:ascii="Arial" w:hAnsi="Arial" w:cs="Arial"/>
                <w:sz w:val="24"/>
                <w:szCs w:val="24"/>
                <w:lang w:eastAsia="en-GB"/>
              </w:rPr>
            </w:pPr>
            <w:r>
              <w:rPr>
                <w:rFonts w:ascii="Arial" w:hAnsi="Arial" w:cs="Arial"/>
                <w:sz w:val="24"/>
                <w:szCs w:val="24"/>
                <w:lang w:eastAsia="en-GB"/>
              </w:rPr>
              <w:t>07792 441201</w:t>
            </w:r>
          </w:p>
        </w:tc>
      </w:tr>
    </w:tbl>
    <w:p w14:paraId="23ADAAE8" w14:textId="77777777" w:rsidR="005A463E" w:rsidRDefault="005A463E" w:rsidP="005A463E">
      <w:pPr>
        <w:spacing w:after="240" w:line="240" w:lineRule="auto"/>
        <w:rPr>
          <w:rFonts w:ascii="Arial" w:eastAsia="Calibri" w:hAnsi="Arial" w:cs="Arial"/>
          <w:sz w:val="24"/>
          <w:szCs w:val="24"/>
        </w:rPr>
      </w:pPr>
    </w:p>
    <w:tbl>
      <w:tblPr>
        <w:tblStyle w:val="TableGrid"/>
        <w:tblW w:w="0" w:type="auto"/>
        <w:tblInd w:w="0" w:type="dxa"/>
        <w:tblLook w:val="04A0" w:firstRow="1" w:lastRow="0" w:firstColumn="1" w:lastColumn="0" w:noHBand="0" w:noVBand="1"/>
      </w:tblPr>
      <w:tblGrid>
        <w:gridCol w:w="4508"/>
        <w:gridCol w:w="4508"/>
      </w:tblGrid>
      <w:tr w:rsidR="005A463E" w14:paraId="53E7A841" w14:textId="77777777" w:rsidTr="149D3AB5">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88253C2" w14:textId="77777777" w:rsidR="005A463E" w:rsidRDefault="005A463E">
            <w:pPr>
              <w:spacing w:after="240" w:line="240" w:lineRule="auto"/>
              <w:rPr>
                <w:rFonts w:ascii="Arial" w:hAnsi="Arial" w:cs="Arial"/>
                <w:b/>
                <w:sz w:val="24"/>
                <w:szCs w:val="24"/>
                <w:lang w:eastAsia="en-GB"/>
              </w:rPr>
            </w:pPr>
            <w:r>
              <w:rPr>
                <w:rFonts w:ascii="Arial" w:hAnsi="Arial" w:cs="Arial"/>
                <w:b/>
                <w:sz w:val="24"/>
                <w:szCs w:val="24"/>
                <w:lang w:eastAsia="en-GB"/>
              </w:rPr>
              <w:t>Section</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D40C46" w14:textId="77777777" w:rsidR="005A463E" w:rsidRDefault="005A463E">
            <w:pPr>
              <w:spacing w:after="240" w:line="240" w:lineRule="auto"/>
              <w:rPr>
                <w:rFonts w:ascii="Arial" w:hAnsi="Arial" w:cs="Arial"/>
                <w:b/>
                <w:sz w:val="24"/>
                <w:szCs w:val="24"/>
                <w:lang w:eastAsia="en-GB"/>
              </w:rPr>
            </w:pPr>
            <w:r>
              <w:rPr>
                <w:rFonts w:ascii="Arial" w:hAnsi="Arial" w:cs="Arial"/>
                <w:b/>
                <w:sz w:val="24"/>
                <w:szCs w:val="24"/>
                <w:lang w:eastAsia="en-GB"/>
              </w:rPr>
              <w:t>Words used</w:t>
            </w:r>
          </w:p>
        </w:tc>
      </w:tr>
      <w:tr w:rsidR="005A463E" w14:paraId="16CE964B"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792EA2BF" w14:textId="42235A80" w:rsidR="005A463E" w:rsidRDefault="005A463E">
            <w:pPr>
              <w:spacing w:after="240" w:line="240" w:lineRule="auto"/>
              <w:rPr>
                <w:rFonts w:ascii="Arial" w:hAnsi="Arial" w:cs="Arial"/>
                <w:sz w:val="24"/>
                <w:szCs w:val="24"/>
                <w:lang w:eastAsia="en-GB"/>
              </w:rPr>
            </w:pPr>
            <w:r w:rsidRPr="149D3AB5">
              <w:rPr>
                <w:rFonts w:ascii="Arial" w:hAnsi="Arial" w:cs="Arial"/>
                <w:sz w:val="24"/>
                <w:szCs w:val="24"/>
                <w:lang w:eastAsia="en-GB"/>
              </w:rPr>
              <w:t>An overview of the d</w:t>
            </w:r>
            <w:r w:rsidR="21686A2C" w:rsidRPr="149D3AB5">
              <w:rPr>
                <w:rFonts w:ascii="Arial" w:hAnsi="Arial" w:cs="Arial"/>
                <w:sz w:val="24"/>
                <w:szCs w:val="24"/>
                <w:lang w:eastAsia="en-GB"/>
              </w:rPr>
              <w:t xml:space="preserve">epartment </w:t>
            </w:r>
            <w:r w:rsidRPr="149D3AB5">
              <w:rPr>
                <w:rFonts w:ascii="Arial" w:hAnsi="Arial" w:cs="Arial"/>
                <w:sz w:val="24"/>
                <w:szCs w:val="24"/>
                <w:lang w:eastAsia="en-GB"/>
              </w:rPr>
              <w:t>and its approach to gender equality</w:t>
            </w:r>
          </w:p>
        </w:tc>
        <w:tc>
          <w:tcPr>
            <w:tcW w:w="4508" w:type="dxa"/>
            <w:tcBorders>
              <w:top w:val="single" w:sz="4" w:space="0" w:color="auto"/>
              <w:left w:val="single" w:sz="4" w:space="0" w:color="auto"/>
              <w:bottom w:val="single" w:sz="4" w:space="0" w:color="auto"/>
              <w:right w:val="single" w:sz="4" w:space="0" w:color="auto"/>
            </w:tcBorders>
          </w:tcPr>
          <w:p w14:paraId="0D267120" w14:textId="31034A56" w:rsidR="005A463E" w:rsidRDefault="002472ED">
            <w:pPr>
              <w:spacing w:after="240" w:line="240" w:lineRule="auto"/>
              <w:rPr>
                <w:rFonts w:ascii="Arial" w:hAnsi="Arial" w:cs="Arial"/>
                <w:sz w:val="24"/>
                <w:szCs w:val="24"/>
                <w:lang w:eastAsia="en-GB"/>
              </w:rPr>
            </w:pPr>
            <w:r w:rsidRPr="00E57DF7">
              <w:rPr>
                <w:rFonts w:ascii="Arial" w:hAnsi="Arial" w:cs="Arial"/>
                <w:color w:val="000000" w:themeColor="text1"/>
                <w:sz w:val="24"/>
                <w:szCs w:val="24"/>
                <w:lang w:eastAsia="en-GB"/>
              </w:rPr>
              <w:t>2,</w:t>
            </w:r>
            <w:r w:rsidR="001913AB">
              <w:rPr>
                <w:rFonts w:ascii="Arial" w:hAnsi="Arial" w:cs="Arial"/>
                <w:color w:val="000000" w:themeColor="text1"/>
                <w:sz w:val="24"/>
                <w:szCs w:val="24"/>
                <w:lang w:eastAsia="en-GB"/>
              </w:rPr>
              <w:t>480</w:t>
            </w:r>
            <w:r w:rsidR="003D1015" w:rsidRPr="002472ED">
              <w:rPr>
                <w:rFonts w:ascii="Arial" w:hAnsi="Arial" w:cs="Arial"/>
                <w:color w:val="FF0000"/>
                <w:sz w:val="24"/>
                <w:szCs w:val="24"/>
                <w:lang w:eastAsia="en-GB"/>
              </w:rPr>
              <w:t xml:space="preserve"> </w:t>
            </w:r>
            <w:r w:rsidR="003D1015">
              <w:rPr>
                <w:rFonts w:ascii="Arial" w:hAnsi="Arial" w:cs="Arial"/>
                <w:sz w:val="24"/>
                <w:szCs w:val="24"/>
                <w:lang w:eastAsia="en-GB"/>
              </w:rPr>
              <w:t>/ 2,500</w:t>
            </w:r>
          </w:p>
        </w:tc>
      </w:tr>
      <w:tr w:rsidR="004455A3" w14:paraId="7AA40069" w14:textId="77777777" w:rsidTr="149D3AB5">
        <w:tc>
          <w:tcPr>
            <w:tcW w:w="4508" w:type="dxa"/>
            <w:tcBorders>
              <w:top w:val="single" w:sz="4" w:space="0" w:color="auto"/>
              <w:left w:val="single" w:sz="4" w:space="0" w:color="auto"/>
              <w:bottom w:val="single" w:sz="4" w:space="0" w:color="auto"/>
              <w:right w:val="single" w:sz="4" w:space="0" w:color="auto"/>
            </w:tcBorders>
          </w:tcPr>
          <w:p w14:paraId="3969F518" w14:textId="14FACCA5" w:rsidR="004455A3" w:rsidRPr="149D3AB5" w:rsidRDefault="004455A3">
            <w:pPr>
              <w:spacing w:after="240" w:line="240" w:lineRule="auto"/>
              <w:rPr>
                <w:rFonts w:ascii="Arial" w:hAnsi="Arial" w:cs="Arial"/>
                <w:sz w:val="24"/>
                <w:szCs w:val="24"/>
                <w:lang w:eastAsia="en-GB"/>
              </w:rPr>
            </w:pPr>
            <w:r w:rsidRPr="004455A3">
              <w:rPr>
                <w:rFonts w:ascii="Arial" w:hAnsi="Arial" w:cs="Arial"/>
                <w:sz w:val="24"/>
                <w:szCs w:val="24"/>
                <w:lang w:eastAsia="en-GB"/>
              </w:rPr>
              <w:t>An evaluation of the department’s progress and success</w:t>
            </w:r>
          </w:p>
        </w:tc>
        <w:tc>
          <w:tcPr>
            <w:tcW w:w="4508" w:type="dxa"/>
            <w:tcBorders>
              <w:top w:val="single" w:sz="4" w:space="0" w:color="auto"/>
              <w:left w:val="single" w:sz="4" w:space="0" w:color="auto"/>
              <w:bottom w:val="single" w:sz="4" w:space="0" w:color="auto"/>
              <w:right w:val="single" w:sz="4" w:space="0" w:color="auto"/>
            </w:tcBorders>
          </w:tcPr>
          <w:p w14:paraId="30EC7728" w14:textId="5788F1CF" w:rsidR="004455A3" w:rsidRDefault="004F437C">
            <w:pPr>
              <w:spacing w:after="240" w:line="240" w:lineRule="auto"/>
              <w:rPr>
                <w:rFonts w:ascii="Arial" w:hAnsi="Arial" w:cs="Arial"/>
                <w:sz w:val="24"/>
                <w:szCs w:val="24"/>
                <w:lang w:eastAsia="en-GB"/>
              </w:rPr>
            </w:pPr>
            <w:r>
              <w:rPr>
                <w:rFonts w:ascii="Arial" w:hAnsi="Arial" w:cs="Arial"/>
                <w:sz w:val="24"/>
                <w:szCs w:val="24"/>
                <w:lang w:eastAsia="en-GB"/>
              </w:rPr>
              <w:t>2,1</w:t>
            </w:r>
            <w:r w:rsidR="00CC036F">
              <w:rPr>
                <w:rFonts w:ascii="Arial" w:hAnsi="Arial" w:cs="Arial"/>
                <w:sz w:val="24"/>
                <w:szCs w:val="24"/>
                <w:lang w:eastAsia="en-GB"/>
              </w:rPr>
              <w:t>66</w:t>
            </w:r>
            <w:r w:rsidR="00D51EBA">
              <w:rPr>
                <w:rFonts w:ascii="Arial" w:hAnsi="Arial" w:cs="Arial"/>
                <w:sz w:val="24"/>
                <w:szCs w:val="24"/>
                <w:lang w:eastAsia="en-GB"/>
              </w:rPr>
              <w:t xml:space="preserve"> </w:t>
            </w:r>
            <w:r w:rsidR="003D1015">
              <w:rPr>
                <w:rFonts w:ascii="Arial" w:hAnsi="Arial" w:cs="Arial"/>
                <w:sz w:val="24"/>
                <w:szCs w:val="24"/>
                <w:lang w:eastAsia="en-GB"/>
              </w:rPr>
              <w:t>/ 2,000</w:t>
            </w:r>
          </w:p>
        </w:tc>
      </w:tr>
      <w:tr w:rsidR="005A463E" w14:paraId="17A2E3B0"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0E688188" w14:textId="6D003904" w:rsidR="005A463E" w:rsidRDefault="005A463E">
            <w:pPr>
              <w:spacing w:after="240" w:line="240" w:lineRule="auto"/>
              <w:rPr>
                <w:rFonts w:ascii="Arial" w:hAnsi="Arial" w:cs="Arial"/>
                <w:sz w:val="24"/>
                <w:szCs w:val="24"/>
                <w:lang w:eastAsia="en-GB"/>
              </w:rPr>
            </w:pPr>
            <w:r w:rsidRPr="149D3AB5">
              <w:rPr>
                <w:rFonts w:ascii="Arial" w:hAnsi="Arial" w:cs="Arial"/>
                <w:sz w:val="24"/>
                <w:szCs w:val="24"/>
                <w:lang w:eastAsia="en-GB"/>
              </w:rPr>
              <w:t>An assessment of the d</w:t>
            </w:r>
            <w:r w:rsidR="579B3A31" w:rsidRPr="149D3AB5">
              <w:rPr>
                <w:rFonts w:ascii="Arial" w:hAnsi="Arial" w:cs="Arial"/>
                <w:sz w:val="24"/>
                <w:szCs w:val="24"/>
                <w:lang w:eastAsia="en-GB"/>
              </w:rPr>
              <w:t xml:space="preserve">epartment’s </w:t>
            </w:r>
            <w:r w:rsidRPr="149D3AB5">
              <w:rPr>
                <w:rFonts w:ascii="Arial" w:hAnsi="Arial" w:cs="Arial"/>
                <w:sz w:val="24"/>
                <w:szCs w:val="24"/>
                <w:lang w:eastAsia="en-GB"/>
              </w:rPr>
              <w:t>gender equality context</w:t>
            </w:r>
          </w:p>
        </w:tc>
        <w:tc>
          <w:tcPr>
            <w:tcW w:w="4508" w:type="dxa"/>
            <w:tcBorders>
              <w:top w:val="single" w:sz="4" w:space="0" w:color="auto"/>
              <w:left w:val="single" w:sz="4" w:space="0" w:color="auto"/>
              <w:bottom w:val="single" w:sz="4" w:space="0" w:color="auto"/>
              <w:right w:val="single" w:sz="4" w:space="0" w:color="auto"/>
            </w:tcBorders>
          </w:tcPr>
          <w:p w14:paraId="5A3E006B" w14:textId="0E7CE02A" w:rsidR="005A463E" w:rsidRDefault="00E609BB">
            <w:pPr>
              <w:spacing w:after="240" w:line="240" w:lineRule="auto"/>
              <w:rPr>
                <w:rFonts w:ascii="Arial" w:hAnsi="Arial" w:cs="Arial"/>
                <w:sz w:val="24"/>
                <w:szCs w:val="24"/>
                <w:lang w:eastAsia="en-GB"/>
              </w:rPr>
            </w:pPr>
            <w:r>
              <w:rPr>
                <w:rFonts w:ascii="Arial" w:hAnsi="Arial" w:cs="Arial"/>
                <w:sz w:val="24"/>
                <w:szCs w:val="24"/>
                <w:lang w:eastAsia="en-GB"/>
              </w:rPr>
              <w:t>3,</w:t>
            </w:r>
            <w:r w:rsidR="0055246E">
              <w:rPr>
                <w:rFonts w:ascii="Arial" w:hAnsi="Arial" w:cs="Arial"/>
                <w:sz w:val="24"/>
                <w:szCs w:val="24"/>
                <w:lang w:eastAsia="en-GB"/>
              </w:rPr>
              <w:t>349</w:t>
            </w:r>
            <w:r>
              <w:rPr>
                <w:rFonts w:ascii="Arial" w:hAnsi="Arial" w:cs="Arial"/>
                <w:sz w:val="24"/>
                <w:szCs w:val="24"/>
                <w:lang w:eastAsia="en-GB"/>
              </w:rPr>
              <w:t xml:space="preserve"> </w:t>
            </w:r>
            <w:r w:rsidR="003D1015">
              <w:rPr>
                <w:rFonts w:ascii="Arial" w:hAnsi="Arial" w:cs="Arial"/>
                <w:sz w:val="24"/>
                <w:szCs w:val="24"/>
                <w:lang w:eastAsia="en-GB"/>
              </w:rPr>
              <w:t>/ 3,500</w:t>
            </w:r>
          </w:p>
        </w:tc>
      </w:tr>
      <w:tr w:rsidR="005A463E" w14:paraId="1C5BEBCB"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5F05901B"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Future action plan*</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764C59" w14:textId="77777777" w:rsidR="005A463E" w:rsidRDefault="005A463E">
            <w:pPr>
              <w:spacing w:after="240" w:line="240" w:lineRule="auto"/>
              <w:rPr>
                <w:rFonts w:ascii="Arial" w:hAnsi="Arial" w:cs="Arial"/>
                <w:sz w:val="24"/>
                <w:szCs w:val="24"/>
                <w:lang w:eastAsia="en-GB"/>
              </w:rPr>
            </w:pPr>
          </w:p>
        </w:tc>
      </w:tr>
      <w:tr w:rsidR="005A463E" w14:paraId="51D137EB"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0D718F29" w14:textId="4DA4F68D" w:rsidR="005A463E" w:rsidRDefault="005A463E" w:rsidP="004455A3">
            <w:pPr>
              <w:spacing w:after="240" w:line="240" w:lineRule="auto"/>
              <w:rPr>
                <w:rFonts w:ascii="Arial" w:hAnsi="Arial" w:cs="Arial"/>
                <w:sz w:val="24"/>
                <w:szCs w:val="24"/>
                <w:lang w:eastAsia="en-GB"/>
              </w:rPr>
            </w:pPr>
            <w:r>
              <w:rPr>
                <w:rFonts w:ascii="Arial" w:hAnsi="Arial" w:cs="Arial"/>
                <w:sz w:val="24"/>
                <w:szCs w:val="24"/>
                <w:lang w:eastAsia="en-GB"/>
              </w:rPr>
              <w:t xml:space="preserve">Appendix 1: </w:t>
            </w:r>
            <w:r w:rsidR="004455A3">
              <w:rPr>
                <w:rFonts w:ascii="Arial" w:hAnsi="Arial" w:cs="Arial"/>
                <w:sz w:val="24"/>
                <w:szCs w:val="24"/>
                <w:lang w:eastAsia="en-GB"/>
              </w:rPr>
              <w:t>Culture survey</w:t>
            </w:r>
            <w:r>
              <w:rPr>
                <w:rFonts w:ascii="Arial" w:hAnsi="Arial" w:cs="Arial"/>
                <w:sz w:val="24"/>
                <w:szCs w:val="24"/>
                <w:lang w:eastAsia="en-GB"/>
              </w:rPr>
              <w:t xml:space="preserve"> data*</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8DC526" w14:textId="77777777" w:rsidR="005A463E" w:rsidRDefault="005A463E">
            <w:pPr>
              <w:spacing w:after="240" w:line="240" w:lineRule="auto"/>
              <w:rPr>
                <w:rFonts w:ascii="Arial" w:hAnsi="Arial" w:cs="Arial"/>
                <w:sz w:val="24"/>
                <w:szCs w:val="24"/>
                <w:lang w:eastAsia="en-GB"/>
              </w:rPr>
            </w:pPr>
          </w:p>
        </w:tc>
      </w:tr>
      <w:tr w:rsidR="005A463E" w14:paraId="5624BCA1"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625B0889"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Appendix 2: Data tables*</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636BA0" w14:textId="77777777" w:rsidR="005A463E" w:rsidRDefault="005A463E">
            <w:pPr>
              <w:spacing w:after="240" w:line="240" w:lineRule="auto"/>
              <w:rPr>
                <w:rFonts w:ascii="Arial" w:hAnsi="Arial" w:cs="Arial"/>
                <w:sz w:val="24"/>
                <w:szCs w:val="24"/>
                <w:lang w:eastAsia="en-GB"/>
              </w:rPr>
            </w:pPr>
          </w:p>
        </w:tc>
      </w:tr>
      <w:tr w:rsidR="005A463E" w14:paraId="6FBF1C94"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5A654EB8" w14:textId="77777777" w:rsidR="005A463E" w:rsidRDefault="005A463E">
            <w:pPr>
              <w:spacing w:after="240" w:line="240" w:lineRule="auto"/>
              <w:rPr>
                <w:rFonts w:ascii="Arial" w:hAnsi="Arial" w:cs="Arial"/>
                <w:sz w:val="24"/>
                <w:szCs w:val="24"/>
                <w:lang w:eastAsia="en-GB"/>
              </w:rPr>
            </w:pPr>
            <w:r>
              <w:rPr>
                <w:rFonts w:ascii="Arial" w:hAnsi="Arial" w:cs="Arial"/>
                <w:sz w:val="24"/>
                <w:szCs w:val="24"/>
                <w:lang w:eastAsia="en-GB"/>
              </w:rPr>
              <w:t>Appendix 3: Glossary*</w:t>
            </w:r>
          </w:p>
        </w:tc>
        <w:tc>
          <w:tcPr>
            <w:tcW w:w="4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89C7B3" w14:textId="77777777" w:rsidR="005A463E" w:rsidRDefault="005A463E">
            <w:pPr>
              <w:spacing w:after="240" w:line="240" w:lineRule="auto"/>
              <w:rPr>
                <w:rFonts w:ascii="Arial" w:hAnsi="Arial" w:cs="Arial"/>
                <w:sz w:val="24"/>
                <w:szCs w:val="24"/>
                <w:lang w:eastAsia="en-GB"/>
              </w:rPr>
            </w:pPr>
          </w:p>
        </w:tc>
      </w:tr>
      <w:tr w:rsidR="005A463E" w14:paraId="28E2500E" w14:textId="77777777" w:rsidTr="149D3AB5">
        <w:tc>
          <w:tcPr>
            <w:tcW w:w="4508" w:type="dxa"/>
            <w:tcBorders>
              <w:top w:val="single" w:sz="4" w:space="0" w:color="auto"/>
              <w:left w:val="single" w:sz="4" w:space="0" w:color="auto"/>
              <w:bottom w:val="single" w:sz="4" w:space="0" w:color="auto"/>
              <w:right w:val="single" w:sz="4" w:space="0" w:color="auto"/>
            </w:tcBorders>
            <w:hideMark/>
          </w:tcPr>
          <w:p w14:paraId="11B85207" w14:textId="77777777" w:rsidR="005A463E" w:rsidRDefault="005A463E">
            <w:pPr>
              <w:spacing w:after="240" w:line="240" w:lineRule="auto"/>
              <w:rPr>
                <w:rFonts w:ascii="Arial" w:hAnsi="Arial" w:cs="Arial"/>
                <w:b/>
                <w:sz w:val="24"/>
                <w:szCs w:val="24"/>
                <w:lang w:eastAsia="en-GB"/>
              </w:rPr>
            </w:pPr>
            <w:r>
              <w:rPr>
                <w:rFonts w:ascii="Arial" w:hAnsi="Arial" w:cs="Arial"/>
                <w:b/>
                <w:sz w:val="24"/>
                <w:szCs w:val="24"/>
                <w:lang w:eastAsia="en-GB"/>
              </w:rPr>
              <w:t>Overall word count</w:t>
            </w:r>
          </w:p>
        </w:tc>
        <w:tc>
          <w:tcPr>
            <w:tcW w:w="4508" w:type="dxa"/>
            <w:tcBorders>
              <w:top w:val="single" w:sz="4" w:space="0" w:color="auto"/>
              <w:left w:val="single" w:sz="4" w:space="0" w:color="auto"/>
              <w:bottom w:val="single" w:sz="4" w:space="0" w:color="auto"/>
              <w:right w:val="single" w:sz="4" w:space="0" w:color="auto"/>
            </w:tcBorders>
          </w:tcPr>
          <w:p w14:paraId="672F9E8C" w14:textId="26AE5DF5" w:rsidR="005A463E" w:rsidRDefault="001B072B">
            <w:pPr>
              <w:spacing w:after="240" w:line="240" w:lineRule="auto"/>
              <w:rPr>
                <w:rFonts w:ascii="Arial" w:hAnsi="Arial" w:cs="Arial"/>
                <w:sz w:val="24"/>
                <w:szCs w:val="24"/>
                <w:lang w:eastAsia="en-GB"/>
              </w:rPr>
            </w:pPr>
            <w:r w:rsidRPr="001B072B">
              <w:rPr>
                <w:rFonts w:ascii="Arial" w:hAnsi="Arial" w:cs="Arial"/>
                <w:sz w:val="24"/>
                <w:szCs w:val="24"/>
                <w:lang w:eastAsia="en-GB"/>
              </w:rPr>
              <w:t>7,995</w:t>
            </w:r>
            <w:r w:rsidR="005C5CAF">
              <w:rPr>
                <w:rFonts w:ascii="Arial" w:hAnsi="Arial" w:cs="Arial"/>
                <w:b/>
                <w:bCs/>
                <w:color w:val="FF0000"/>
                <w:sz w:val="24"/>
                <w:szCs w:val="24"/>
                <w:lang w:eastAsia="en-GB"/>
              </w:rPr>
              <w:t xml:space="preserve"> </w:t>
            </w:r>
            <w:r w:rsidR="003D1015">
              <w:rPr>
                <w:rFonts w:ascii="Arial" w:hAnsi="Arial" w:cs="Arial"/>
                <w:sz w:val="24"/>
                <w:szCs w:val="24"/>
                <w:lang w:eastAsia="en-GB"/>
              </w:rPr>
              <w:t>/ 8,000</w:t>
            </w:r>
          </w:p>
        </w:tc>
      </w:tr>
    </w:tbl>
    <w:p w14:paraId="0D25F1D8" w14:textId="77777777" w:rsidR="005A463E" w:rsidRDefault="005A463E" w:rsidP="005A463E">
      <w:pPr>
        <w:spacing w:after="240" w:line="240" w:lineRule="auto"/>
        <w:rPr>
          <w:rFonts w:ascii="Arial" w:eastAsia="Calibri" w:hAnsi="Arial" w:cs="Arial"/>
          <w:sz w:val="24"/>
          <w:szCs w:val="24"/>
        </w:rPr>
      </w:pPr>
      <w:r>
        <w:rPr>
          <w:rFonts w:ascii="Arial" w:eastAsia="Calibri" w:hAnsi="Arial" w:cs="Arial"/>
          <w:sz w:val="24"/>
          <w:szCs w:val="24"/>
        </w:rPr>
        <w:t>*These sections and appendices should not contain any commentary contributing to the overall word limit</w:t>
      </w:r>
    </w:p>
    <w:p w14:paraId="03BBAD43" w14:textId="77777777" w:rsidR="005A463E" w:rsidRDefault="0068533B" w:rsidP="005A463E">
      <w:pPr>
        <w:spacing w:after="240" w:line="240" w:lineRule="auto"/>
        <w:rPr>
          <w:rFonts w:ascii="Arial" w:eastAsia="Calibri" w:hAnsi="Arial" w:cs="Arial"/>
          <w:b/>
          <w:sz w:val="24"/>
          <w:szCs w:val="24"/>
        </w:rPr>
      </w:pPr>
      <w:r>
        <w:rPr>
          <w:rFonts w:ascii="Arial" w:eastAsia="Calibri" w:hAnsi="Arial" w:cs="Arial"/>
          <w:b/>
          <w:sz w:val="24"/>
          <w:szCs w:val="24"/>
        </w:rPr>
        <w:t>Overall word limit: 8</w:t>
      </w:r>
      <w:r w:rsidR="005A463E">
        <w:rPr>
          <w:rFonts w:ascii="Arial" w:eastAsia="Calibri" w:hAnsi="Arial" w:cs="Arial"/>
          <w:b/>
          <w:sz w:val="24"/>
          <w:szCs w:val="24"/>
        </w:rPr>
        <w:t>000 words</w:t>
      </w:r>
    </w:p>
    <w:sdt>
      <w:sdtPr>
        <w:rPr>
          <w:rFonts w:ascii="Arial" w:eastAsia="Calibri" w:hAnsi="Arial" w:cs="Arial"/>
          <w:color w:val="2B579A"/>
          <w:sz w:val="24"/>
          <w:szCs w:val="24"/>
          <w:shd w:val="clear" w:color="auto" w:fill="E6E6E6"/>
        </w:rPr>
        <w:id w:val="-647519199"/>
        <w:docPartObj>
          <w:docPartGallery w:val="Table of Contents"/>
          <w:docPartUnique/>
        </w:docPartObj>
      </w:sdtPr>
      <w:sdtEndPr/>
      <w:sdtContent>
        <w:p w14:paraId="5F9403FF" w14:textId="77777777" w:rsidR="005A463E" w:rsidRDefault="005A463E" w:rsidP="499F2BE6">
          <w:pPr>
            <w:keepNext/>
            <w:keepLines/>
            <w:spacing w:before="240" w:after="0" w:line="254" w:lineRule="auto"/>
            <w:rPr>
              <w:rFonts w:ascii="Arial" w:eastAsia="Arial" w:hAnsi="Arial" w:cs="Arial"/>
              <w:color w:val="2E74B5" w:themeColor="accent1" w:themeShade="BF"/>
              <w:sz w:val="32"/>
              <w:szCs w:val="32"/>
              <w:lang w:val="en-US"/>
            </w:rPr>
          </w:pPr>
          <w:r w:rsidRPr="499F2BE6">
            <w:rPr>
              <w:rFonts w:ascii="Arial" w:eastAsia="Arial" w:hAnsi="Arial" w:cs="Arial"/>
              <w:color w:val="2E74B5" w:themeColor="accent1" w:themeShade="BF"/>
              <w:sz w:val="32"/>
              <w:szCs w:val="32"/>
              <w:lang w:val="en-US"/>
            </w:rPr>
            <w:t>Table of Contents</w:t>
          </w:r>
        </w:p>
        <w:p w14:paraId="190DA3ED" w14:textId="22A42FE9" w:rsidR="004455A3" w:rsidRDefault="005A463E">
          <w:pPr>
            <w:pStyle w:val="TOC1"/>
            <w:tabs>
              <w:tab w:val="right" w:leader="dot" w:pos="9016"/>
            </w:tabs>
            <w:rPr>
              <w:rFonts w:eastAsiaTheme="minorEastAsia"/>
              <w:noProof/>
              <w:lang w:eastAsia="en-GB"/>
            </w:rPr>
          </w:pPr>
          <w:r>
            <w:rPr>
              <w:rFonts w:ascii="Arial" w:eastAsia="Calibri" w:hAnsi="Arial" w:cs="Arial"/>
              <w:color w:val="2B579A"/>
              <w:sz w:val="24"/>
              <w:szCs w:val="24"/>
              <w:shd w:val="clear" w:color="auto" w:fill="E6E6E6"/>
            </w:rPr>
            <w:fldChar w:fldCharType="begin"/>
          </w:r>
          <w:r>
            <w:rPr>
              <w:rFonts w:ascii="Arial" w:eastAsia="Calibri" w:hAnsi="Arial" w:cs="Arial"/>
              <w:sz w:val="24"/>
              <w:szCs w:val="24"/>
            </w:rPr>
            <w:instrText xml:space="preserve"> TOC \o "1-3" \h \z \u </w:instrText>
          </w:r>
          <w:r>
            <w:rPr>
              <w:rFonts w:ascii="Arial" w:eastAsia="Calibri" w:hAnsi="Arial" w:cs="Arial"/>
              <w:color w:val="2B579A"/>
              <w:sz w:val="24"/>
              <w:szCs w:val="24"/>
              <w:shd w:val="clear" w:color="auto" w:fill="E6E6E6"/>
            </w:rPr>
            <w:fldChar w:fldCharType="separate"/>
          </w:r>
          <w:hyperlink w:anchor="_Toc75519718" w:history="1">
            <w:r w:rsidR="004455A3" w:rsidRPr="000C25AE">
              <w:rPr>
                <w:rStyle w:val="Hyperlink"/>
                <w:rFonts w:ascii="Arial" w:eastAsia="Calibri" w:hAnsi="Arial" w:cs="Arial"/>
                <w:b/>
                <w:noProof/>
              </w:rPr>
              <w:t>Applicant information</w:t>
            </w:r>
            <w:r w:rsidR="004455A3">
              <w:rPr>
                <w:noProof/>
                <w:webHidden/>
              </w:rPr>
              <w:tab/>
            </w:r>
            <w:r w:rsidR="004455A3">
              <w:rPr>
                <w:noProof/>
                <w:webHidden/>
                <w:color w:val="2B579A"/>
                <w:shd w:val="clear" w:color="auto" w:fill="E6E6E6"/>
              </w:rPr>
              <w:fldChar w:fldCharType="begin"/>
            </w:r>
            <w:r w:rsidR="004455A3">
              <w:rPr>
                <w:noProof/>
                <w:webHidden/>
              </w:rPr>
              <w:instrText xml:space="preserve"> PAGEREF _Toc75519718 \h </w:instrText>
            </w:r>
            <w:r w:rsidR="004455A3">
              <w:rPr>
                <w:noProof/>
                <w:webHidden/>
                <w:color w:val="2B579A"/>
                <w:shd w:val="clear" w:color="auto" w:fill="E6E6E6"/>
              </w:rPr>
            </w:r>
            <w:r w:rsidR="004455A3">
              <w:rPr>
                <w:noProof/>
                <w:webHidden/>
                <w:color w:val="2B579A"/>
                <w:shd w:val="clear" w:color="auto" w:fill="E6E6E6"/>
              </w:rPr>
              <w:fldChar w:fldCharType="separate"/>
            </w:r>
            <w:r w:rsidR="007C77A1">
              <w:rPr>
                <w:noProof/>
                <w:webHidden/>
              </w:rPr>
              <w:t>1</w:t>
            </w:r>
            <w:r w:rsidR="004455A3">
              <w:rPr>
                <w:noProof/>
                <w:webHidden/>
                <w:color w:val="2B579A"/>
                <w:shd w:val="clear" w:color="auto" w:fill="E6E6E6"/>
              </w:rPr>
              <w:fldChar w:fldCharType="end"/>
            </w:r>
          </w:hyperlink>
        </w:p>
        <w:p w14:paraId="3B567518" w14:textId="55B8BAC8" w:rsidR="004455A3" w:rsidRDefault="007610EF">
          <w:pPr>
            <w:pStyle w:val="TOC1"/>
            <w:tabs>
              <w:tab w:val="right" w:leader="dot" w:pos="9016"/>
            </w:tabs>
            <w:rPr>
              <w:rFonts w:eastAsiaTheme="minorEastAsia"/>
              <w:noProof/>
              <w:lang w:eastAsia="en-GB"/>
            </w:rPr>
          </w:pPr>
          <w:hyperlink w:anchor="_Toc75519719" w:history="1">
            <w:r w:rsidR="004455A3" w:rsidRPr="000C25AE">
              <w:rPr>
                <w:rStyle w:val="Hyperlink"/>
                <w:rFonts w:ascii="Arial" w:eastAsia="Calibri" w:hAnsi="Arial" w:cs="Arial"/>
                <w:b/>
                <w:noProof/>
              </w:rPr>
              <w:t>Section 1: An overview of the department and its approach to gender equality</w:t>
            </w:r>
            <w:r w:rsidR="004455A3">
              <w:rPr>
                <w:noProof/>
                <w:webHidden/>
              </w:rPr>
              <w:tab/>
            </w:r>
            <w:r w:rsidR="004455A3">
              <w:rPr>
                <w:noProof/>
                <w:webHidden/>
                <w:color w:val="2B579A"/>
                <w:shd w:val="clear" w:color="auto" w:fill="E6E6E6"/>
              </w:rPr>
              <w:fldChar w:fldCharType="begin"/>
            </w:r>
            <w:r w:rsidR="004455A3">
              <w:rPr>
                <w:noProof/>
                <w:webHidden/>
              </w:rPr>
              <w:instrText xml:space="preserve"> PAGEREF _Toc75519719 \h </w:instrText>
            </w:r>
            <w:r w:rsidR="004455A3">
              <w:rPr>
                <w:noProof/>
                <w:webHidden/>
                <w:color w:val="2B579A"/>
                <w:shd w:val="clear" w:color="auto" w:fill="E6E6E6"/>
              </w:rPr>
            </w:r>
            <w:r w:rsidR="004455A3">
              <w:rPr>
                <w:noProof/>
                <w:webHidden/>
                <w:color w:val="2B579A"/>
                <w:shd w:val="clear" w:color="auto" w:fill="E6E6E6"/>
              </w:rPr>
              <w:fldChar w:fldCharType="separate"/>
            </w:r>
            <w:r w:rsidR="007C77A1">
              <w:rPr>
                <w:noProof/>
                <w:webHidden/>
              </w:rPr>
              <w:t>3</w:t>
            </w:r>
            <w:r w:rsidR="004455A3">
              <w:rPr>
                <w:noProof/>
                <w:webHidden/>
                <w:color w:val="2B579A"/>
                <w:shd w:val="clear" w:color="auto" w:fill="E6E6E6"/>
              </w:rPr>
              <w:fldChar w:fldCharType="end"/>
            </w:r>
          </w:hyperlink>
        </w:p>
        <w:p w14:paraId="7ED6E3D2" w14:textId="4B0DC41C" w:rsidR="004455A3" w:rsidRDefault="007610EF">
          <w:pPr>
            <w:pStyle w:val="TOC2"/>
            <w:tabs>
              <w:tab w:val="right" w:leader="dot" w:pos="9016"/>
            </w:tabs>
            <w:rPr>
              <w:rFonts w:eastAsiaTheme="minorEastAsia"/>
              <w:noProof/>
              <w:lang w:eastAsia="en-GB"/>
            </w:rPr>
          </w:pPr>
          <w:hyperlink w:anchor="_Toc75519720" w:history="1">
            <w:r w:rsidR="004455A3" w:rsidRPr="000C25AE">
              <w:rPr>
                <w:rStyle w:val="Hyperlink"/>
                <w:rFonts w:ascii="Arial" w:eastAsia="Calibri" w:hAnsi="Arial" w:cs="Arial"/>
                <w:b/>
                <w:noProof/>
              </w:rPr>
              <w:t>1. Letter of endorsement from the head of the department</w:t>
            </w:r>
            <w:r w:rsidR="004455A3">
              <w:rPr>
                <w:noProof/>
                <w:webHidden/>
              </w:rPr>
              <w:tab/>
            </w:r>
            <w:r w:rsidR="004455A3">
              <w:rPr>
                <w:noProof/>
                <w:webHidden/>
                <w:color w:val="2B579A"/>
                <w:shd w:val="clear" w:color="auto" w:fill="E6E6E6"/>
              </w:rPr>
              <w:fldChar w:fldCharType="begin"/>
            </w:r>
            <w:r w:rsidR="004455A3">
              <w:rPr>
                <w:noProof/>
                <w:webHidden/>
              </w:rPr>
              <w:instrText xml:space="preserve"> PAGEREF _Toc75519720 \h </w:instrText>
            </w:r>
            <w:r w:rsidR="004455A3">
              <w:rPr>
                <w:noProof/>
                <w:webHidden/>
                <w:color w:val="2B579A"/>
                <w:shd w:val="clear" w:color="auto" w:fill="E6E6E6"/>
              </w:rPr>
            </w:r>
            <w:r w:rsidR="004455A3">
              <w:rPr>
                <w:noProof/>
                <w:webHidden/>
                <w:color w:val="2B579A"/>
                <w:shd w:val="clear" w:color="auto" w:fill="E6E6E6"/>
              </w:rPr>
              <w:fldChar w:fldCharType="separate"/>
            </w:r>
            <w:r w:rsidR="007C77A1">
              <w:rPr>
                <w:noProof/>
                <w:webHidden/>
              </w:rPr>
              <w:t>3</w:t>
            </w:r>
            <w:r w:rsidR="004455A3">
              <w:rPr>
                <w:noProof/>
                <w:webHidden/>
                <w:color w:val="2B579A"/>
                <w:shd w:val="clear" w:color="auto" w:fill="E6E6E6"/>
              </w:rPr>
              <w:fldChar w:fldCharType="end"/>
            </w:r>
          </w:hyperlink>
        </w:p>
        <w:p w14:paraId="14EEE1C8" w14:textId="50C526F4" w:rsidR="004455A3" w:rsidRDefault="007610EF">
          <w:pPr>
            <w:pStyle w:val="TOC2"/>
            <w:tabs>
              <w:tab w:val="right" w:leader="dot" w:pos="9016"/>
            </w:tabs>
            <w:rPr>
              <w:rFonts w:eastAsiaTheme="minorEastAsia"/>
              <w:noProof/>
              <w:lang w:eastAsia="en-GB"/>
            </w:rPr>
          </w:pPr>
          <w:hyperlink w:anchor="_Toc75519721" w:history="1">
            <w:r w:rsidR="004455A3" w:rsidRPr="000C25AE">
              <w:rPr>
                <w:rStyle w:val="Hyperlink"/>
                <w:rFonts w:ascii="Arial" w:eastAsia="Calibri" w:hAnsi="Arial" w:cs="Arial"/>
                <w:b/>
                <w:noProof/>
              </w:rPr>
              <w:t>2. Description of the department</w:t>
            </w:r>
            <w:r w:rsidR="004455A3">
              <w:rPr>
                <w:noProof/>
                <w:webHidden/>
              </w:rPr>
              <w:tab/>
            </w:r>
          </w:hyperlink>
          <w:r w:rsidR="004A34D8">
            <w:rPr>
              <w:noProof/>
            </w:rPr>
            <w:t>5</w:t>
          </w:r>
        </w:p>
        <w:p w14:paraId="2B587E1D" w14:textId="1B291BCE" w:rsidR="004455A3" w:rsidRDefault="007610EF">
          <w:pPr>
            <w:pStyle w:val="TOC2"/>
            <w:tabs>
              <w:tab w:val="right" w:leader="dot" w:pos="9016"/>
            </w:tabs>
            <w:rPr>
              <w:rFonts w:eastAsiaTheme="minorEastAsia"/>
              <w:noProof/>
              <w:lang w:eastAsia="en-GB"/>
            </w:rPr>
          </w:pPr>
          <w:hyperlink w:anchor="_Toc75519722" w:history="1">
            <w:r w:rsidR="004455A3" w:rsidRPr="000C25AE">
              <w:rPr>
                <w:rStyle w:val="Hyperlink"/>
                <w:rFonts w:ascii="Arial" w:eastAsia="Calibri" w:hAnsi="Arial" w:cs="Arial"/>
                <w:b/>
                <w:noProof/>
              </w:rPr>
              <w:t>3. Governance and recognition of equality, diversity and inclusion work</w:t>
            </w:r>
            <w:r w:rsidR="004455A3">
              <w:rPr>
                <w:noProof/>
                <w:webHidden/>
              </w:rPr>
              <w:tab/>
            </w:r>
          </w:hyperlink>
          <w:r w:rsidR="004A34D8">
            <w:rPr>
              <w:noProof/>
            </w:rPr>
            <w:t>7</w:t>
          </w:r>
        </w:p>
        <w:p w14:paraId="7CEAEACF" w14:textId="7FA50366" w:rsidR="004455A3" w:rsidRDefault="007610EF">
          <w:pPr>
            <w:pStyle w:val="TOC2"/>
            <w:tabs>
              <w:tab w:val="right" w:leader="dot" w:pos="9016"/>
            </w:tabs>
            <w:rPr>
              <w:rFonts w:eastAsiaTheme="minorEastAsia"/>
              <w:noProof/>
              <w:lang w:eastAsia="en-GB"/>
            </w:rPr>
          </w:pPr>
          <w:hyperlink w:anchor="_Toc75519723" w:history="1">
            <w:r w:rsidR="004455A3" w:rsidRPr="000C25AE">
              <w:rPr>
                <w:rStyle w:val="Hyperlink"/>
                <w:rFonts w:ascii="Arial" w:eastAsia="Calibri" w:hAnsi="Arial" w:cs="Arial"/>
                <w:b/>
                <w:noProof/>
              </w:rPr>
              <w:t>4. Development, evaluation and effectiveness of policies</w:t>
            </w:r>
            <w:r w:rsidR="004455A3">
              <w:rPr>
                <w:noProof/>
                <w:webHidden/>
              </w:rPr>
              <w:tab/>
            </w:r>
          </w:hyperlink>
          <w:r w:rsidR="0049378D">
            <w:rPr>
              <w:noProof/>
            </w:rPr>
            <w:t>9</w:t>
          </w:r>
        </w:p>
        <w:p w14:paraId="5B3F03F4" w14:textId="48CDB39D" w:rsidR="004455A3" w:rsidRDefault="007610EF">
          <w:pPr>
            <w:pStyle w:val="TOC2"/>
            <w:tabs>
              <w:tab w:val="right" w:leader="dot" w:pos="9016"/>
            </w:tabs>
            <w:rPr>
              <w:rFonts w:eastAsiaTheme="minorEastAsia"/>
              <w:noProof/>
              <w:lang w:eastAsia="en-GB"/>
            </w:rPr>
          </w:pPr>
          <w:hyperlink w:anchor="_Toc75519724" w:history="1">
            <w:r w:rsidR="004455A3" w:rsidRPr="000C25AE">
              <w:rPr>
                <w:rStyle w:val="Hyperlink"/>
                <w:rFonts w:ascii="Arial" w:eastAsia="Calibri" w:hAnsi="Arial" w:cs="Arial"/>
                <w:b/>
                <w:noProof/>
              </w:rPr>
              <w:t>5. Athena Swan self-assessment process</w:t>
            </w:r>
            <w:r w:rsidR="004455A3">
              <w:rPr>
                <w:noProof/>
                <w:webHidden/>
              </w:rPr>
              <w:tab/>
            </w:r>
            <w:r w:rsidR="0049378D">
              <w:rPr>
                <w:noProof/>
                <w:webHidden/>
              </w:rPr>
              <w:t>11</w:t>
            </w:r>
          </w:hyperlink>
        </w:p>
        <w:p w14:paraId="1B87921E" w14:textId="74056EBF" w:rsidR="004455A3" w:rsidRDefault="007610EF">
          <w:pPr>
            <w:pStyle w:val="TOC1"/>
            <w:tabs>
              <w:tab w:val="right" w:leader="dot" w:pos="9016"/>
            </w:tabs>
            <w:rPr>
              <w:rFonts w:eastAsiaTheme="minorEastAsia"/>
              <w:noProof/>
              <w:lang w:eastAsia="en-GB"/>
            </w:rPr>
          </w:pPr>
          <w:hyperlink w:anchor="_Toc75519725" w:history="1">
            <w:r w:rsidR="004455A3" w:rsidRPr="000C25AE">
              <w:rPr>
                <w:rStyle w:val="Hyperlink"/>
                <w:rFonts w:ascii="Arial" w:eastAsia="Calibri" w:hAnsi="Arial" w:cs="Arial"/>
                <w:b/>
                <w:noProof/>
              </w:rPr>
              <w:t>Section 2: An evaluation of the department’s progress and success</w:t>
            </w:r>
            <w:r w:rsidR="004455A3">
              <w:rPr>
                <w:noProof/>
                <w:webHidden/>
              </w:rPr>
              <w:tab/>
            </w:r>
            <w:r w:rsidR="00F0136F">
              <w:rPr>
                <w:noProof/>
                <w:webHidden/>
              </w:rPr>
              <w:t>1</w:t>
            </w:r>
            <w:r w:rsidR="0049378D">
              <w:rPr>
                <w:noProof/>
                <w:webHidden/>
              </w:rPr>
              <w:t>7</w:t>
            </w:r>
          </w:hyperlink>
        </w:p>
        <w:p w14:paraId="3AFD40A5" w14:textId="08E648A2" w:rsidR="004455A3" w:rsidRDefault="007610EF">
          <w:pPr>
            <w:pStyle w:val="TOC2"/>
            <w:tabs>
              <w:tab w:val="left" w:pos="660"/>
              <w:tab w:val="right" w:leader="dot" w:pos="9016"/>
            </w:tabs>
            <w:rPr>
              <w:rFonts w:eastAsiaTheme="minorEastAsia"/>
              <w:noProof/>
              <w:lang w:eastAsia="en-GB"/>
            </w:rPr>
          </w:pPr>
          <w:hyperlink w:anchor="_Toc75519726" w:history="1">
            <w:r w:rsidR="004455A3" w:rsidRPr="000C25AE">
              <w:rPr>
                <w:rStyle w:val="Hyperlink"/>
                <w:rFonts w:ascii="Arial" w:eastAsia="Calibri" w:hAnsi="Arial" w:cs="Arial"/>
                <w:b/>
                <w:noProof/>
              </w:rPr>
              <w:t>1.</w:t>
            </w:r>
            <w:r w:rsidR="004455A3">
              <w:rPr>
                <w:rFonts w:eastAsiaTheme="minorEastAsia"/>
                <w:noProof/>
                <w:lang w:eastAsia="en-GB"/>
              </w:rPr>
              <w:tab/>
            </w:r>
            <w:r w:rsidR="004455A3" w:rsidRPr="000C25AE">
              <w:rPr>
                <w:rStyle w:val="Hyperlink"/>
                <w:rFonts w:ascii="Arial" w:eastAsia="Calibri" w:hAnsi="Arial" w:cs="Arial"/>
                <w:b/>
                <w:noProof/>
              </w:rPr>
              <w:t>Evaluating progress against the previous action plan</w:t>
            </w:r>
            <w:r w:rsidR="004455A3">
              <w:rPr>
                <w:noProof/>
                <w:webHidden/>
              </w:rPr>
              <w:tab/>
            </w:r>
          </w:hyperlink>
          <w:r w:rsidR="0049378D">
            <w:rPr>
              <w:noProof/>
            </w:rPr>
            <w:t>17</w:t>
          </w:r>
        </w:p>
        <w:p w14:paraId="20A5D92D" w14:textId="76B28F9D" w:rsidR="004455A3" w:rsidRDefault="007610EF">
          <w:pPr>
            <w:pStyle w:val="TOC2"/>
            <w:tabs>
              <w:tab w:val="left" w:pos="660"/>
              <w:tab w:val="right" w:leader="dot" w:pos="9016"/>
            </w:tabs>
            <w:rPr>
              <w:rFonts w:eastAsiaTheme="minorEastAsia"/>
              <w:noProof/>
              <w:lang w:eastAsia="en-GB"/>
            </w:rPr>
          </w:pPr>
          <w:hyperlink w:anchor="_Toc75519727" w:history="1">
            <w:r w:rsidR="004455A3" w:rsidRPr="000C25AE">
              <w:rPr>
                <w:rStyle w:val="Hyperlink"/>
                <w:rFonts w:ascii="Arial" w:eastAsia="Calibri" w:hAnsi="Arial" w:cs="Arial"/>
                <w:b/>
                <w:noProof/>
              </w:rPr>
              <w:t>2.</w:t>
            </w:r>
            <w:r w:rsidR="004455A3">
              <w:rPr>
                <w:rFonts w:eastAsiaTheme="minorEastAsia"/>
                <w:noProof/>
                <w:lang w:eastAsia="en-GB"/>
              </w:rPr>
              <w:tab/>
            </w:r>
            <w:r w:rsidR="004455A3" w:rsidRPr="000C25AE">
              <w:rPr>
                <w:rStyle w:val="Hyperlink"/>
                <w:rFonts w:ascii="Arial" w:eastAsia="Calibri" w:hAnsi="Arial" w:cs="Arial"/>
                <w:b/>
                <w:noProof/>
              </w:rPr>
              <w:t>Evaluating success against department’s key priorities</w:t>
            </w:r>
            <w:r w:rsidR="004455A3">
              <w:rPr>
                <w:noProof/>
                <w:webHidden/>
              </w:rPr>
              <w:tab/>
            </w:r>
            <w:r w:rsidR="0049378D">
              <w:rPr>
                <w:noProof/>
                <w:webHidden/>
              </w:rPr>
              <w:t>4</w:t>
            </w:r>
          </w:hyperlink>
          <w:r w:rsidR="00195221">
            <w:rPr>
              <w:noProof/>
            </w:rPr>
            <w:t>4</w:t>
          </w:r>
        </w:p>
        <w:p w14:paraId="15896805" w14:textId="16C34F05" w:rsidR="004455A3" w:rsidRDefault="007610EF">
          <w:pPr>
            <w:pStyle w:val="TOC1"/>
            <w:tabs>
              <w:tab w:val="right" w:leader="dot" w:pos="9016"/>
            </w:tabs>
            <w:rPr>
              <w:rFonts w:eastAsiaTheme="minorEastAsia"/>
              <w:noProof/>
              <w:lang w:eastAsia="en-GB"/>
            </w:rPr>
          </w:pPr>
          <w:hyperlink w:anchor="_Toc75519728" w:history="1">
            <w:r w:rsidR="004455A3" w:rsidRPr="000C25AE">
              <w:rPr>
                <w:rStyle w:val="Hyperlink"/>
                <w:rFonts w:ascii="Arial" w:eastAsia="Arial" w:hAnsi="Arial" w:cs="Arial"/>
                <w:b/>
                <w:bCs/>
                <w:noProof/>
              </w:rPr>
              <w:t>Section 3: An assessment of the department’s gender equality context</w:t>
            </w:r>
            <w:r w:rsidR="004455A3">
              <w:rPr>
                <w:noProof/>
                <w:webHidden/>
              </w:rPr>
              <w:tab/>
            </w:r>
            <w:r w:rsidR="00F0136F">
              <w:rPr>
                <w:noProof/>
                <w:webHidden/>
              </w:rPr>
              <w:t>4</w:t>
            </w:r>
          </w:hyperlink>
          <w:r w:rsidR="00195221">
            <w:rPr>
              <w:noProof/>
            </w:rPr>
            <w:t>7</w:t>
          </w:r>
        </w:p>
        <w:p w14:paraId="53684508" w14:textId="60895C24" w:rsidR="004455A3" w:rsidRDefault="007610EF">
          <w:pPr>
            <w:pStyle w:val="TOC2"/>
            <w:tabs>
              <w:tab w:val="left" w:pos="660"/>
              <w:tab w:val="right" w:leader="dot" w:pos="9016"/>
            </w:tabs>
            <w:rPr>
              <w:rFonts w:eastAsiaTheme="minorEastAsia"/>
              <w:noProof/>
              <w:lang w:eastAsia="en-GB"/>
            </w:rPr>
          </w:pPr>
          <w:hyperlink w:anchor="_Toc75519729" w:history="1">
            <w:r w:rsidR="004455A3" w:rsidRPr="000C25AE">
              <w:rPr>
                <w:rStyle w:val="Hyperlink"/>
                <w:rFonts w:eastAsia="Arial"/>
                <w:noProof/>
              </w:rPr>
              <w:t>1.</w:t>
            </w:r>
            <w:r w:rsidR="004455A3">
              <w:rPr>
                <w:rFonts w:eastAsiaTheme="minorEastAsia"/>
                <w:noProof/>
                <w:lang w:eastAsia="en-GB"/>
              </w:rPr>
              <w:tab/>
            </w:r>
            <w:r w:rsidR="004455A3" w:rsidRPr="000C25AE">
              <w:rPr>
                <w:rStyle w:val="Hyperlink"/>
                <w:rFonts w:eastAsia="Arial"/>
                <w:noProof/>
              </w:rPr>
              <w:t>Culture, inclusion and belonging</w:t>
            </w:r>
            <w:r w:rsidR="004455A3">
              <w:rPr>
                <w:noProof/>
                <w:webHidden/>
              </w:rPr>
              <w:tab/>
            </w:r>
            <w:r w:rsidR="00F0136F">
              <w:rPr>
                <w:noProof/>
                <w:webHidden/>
              </w:rPr>
              <w:t>4</w:t>
            </w:r>
          </w:hyperlink>
          <w:r w:rsidR="00195221">
            <w:rPr>
              <w:noProof/>
            </w:rPr>
            <w:t>7</w:t>
          </w:r>
        </w:p>
        <w:p w14:paraId="49D5802A" w14:textId="7A4DE1E1" w:rsidR="00D80644" w:rsidRPr="00D80644" w:rsidRDefault="00D80644" w:rsidP="00D80644">
          <w:pPr>
            <w:ind w:left="720"/>
          </w:pPr>
          <w:r w:rsidRPr="00D80644">
            <w:t>I. Student profile </w:t>
          </w:r>
          <w:r w:rsidR="00F0136F">
            <w:t>………………………………………………………………………………………………………………. 4</w:t>
          </w:r>
          <w:r w:rsidR="007B132E">
            <w:t>7</w:t>
          </w:r>
        </w:p>
        <w:p w14:paraId="1EA2B00A" w14:textId="4EC43CD0" w:rsidR="00D80644" w:rsidRPr="00D80644" w:rsidRDefault="00D80644" w:rsidP="00D80644">
          <w:pPr>
            <w:ind w:left="720"/>
          </w:pPr>
          <w:r w:rsidRPr="00D80644">
            <w:t>II. Staff profile </w:t>
          </w:r>
          <w:r w:rsidR="00F0136F">
            <w:t>…………………………………………………………………………………………………………………… 4</w:t>
          </w:r>
          <w:r w:rsidR="007B132E">
            <w:t>8</w:t>
          </w:r>
        </w:p>
        <w:p w14:paraId="62482EDF" w14:textId="1E79FF5B" w:rsidR="00D80644" w:rsidRPr="00D80644" w:rsidRDefault="00D80644" w:rsidP="00D80644">
          <w:pPr>
            <w:ind w:left="720"/>
          </w:pPr>
          <w:r w:rsidRPr="00D80644">
            <w:t>III. Recruitment </w:t>
          </w:r>
          <w:r w:rsidR="00F0136F">
            <w:t xml:space="preserve">…………………………………………………………………………………………………………………. </w:t>
          </w:r>
          <w:r w:rsidR="001C7365">
            <w:t>49</w:t>
          </w:r>
        </w:p>
        <w:p w14:paraId="063B068B" w14:textId="1CBF2BBA" w:rsidR="00D80644" w:rsidRPr="00D80644" w:rsidRDefault="00D80644" w:rsidP="00D80644">
          <w:pPr>
            <w:ind w:left="720"/>
          </w:pPr>
          <w:r w:rsidRPr="00D80644">
            <w:t>IV. Awarding </w:t>
          </w:r>
          <w:r w:rsidR="00F0136F">
            <w:t>……………………………………………………………………………………………………………………</w:t>
          </w:r>
          <w:r w:rsidR="0049378D">
            <w:t>….5</w:t>
          </w:r>
          <w:r w:rsidR="001C7365">
            <w:t>0</w:t>
          </w:r>
          <w:r w:rsidR="00F0136F">
            <w:t xml:space="preserve"> </w:t>
          </w:r>
        </w:p>
        <w:p w14:paraId="2176BAB2" w14:textId="2F97E374" w:rsidR="00D80644" w:rsidRPr="00D80644" w:rsidRDefault="00D80644" w:rsidP="00D80644">
          <w:pPr>
            <w:ind w:left="720"/>
          </w:pPr>
          <w:r w:rsidRPr="00D80644">
            <w:t>V. Career development </w:t>
          </w:r>
          <w:r w:rsidR="00F0136F">
            <w:t xml:space="preserve">…………………………………………………………………………………………………….. </w:t>
          </w:r>
          <w:r w:rsidR="0049378D">
            <w:t>5</w:t>
          </w:r>
          <w:r w:rsidR="00373879">
            <w:t>2</w:t>
          </w:r>
        </w:p>
        <w:p w14:paraId="62E4FAFB" w14:textId="259F7206" w:rsidR="00D80644" w:rsidRPr="00D80644" w:rsidRDefault="00D80644" w:rsidP="00D80644">
          <w:pPr>
            <w:ind w:left="720"/>
          </w:pPr>
          <w:r w:rsidRPr="00D80644">
            <w:t>VI.</w:t>
          </w:r>
          <w:r w:rsidR="0049378D">
            <w:t xml:space="preserve"> Student inclusion</w:t>
          </w:r>
          <w:r w:rsidR="00F0136F">
            <w:t>………………………………………………………………………………………………………</w:t>
          </w:r>
          <w:r w:rsidR="0049378D">
            <w:t>…..</w:t>
          </w:r>
          <w:r w:rsidR="00F0136F">
            <w:t xml:space="preserve"> </w:t>
          </w:r>
          <w:r w:rsidR="0049378D">
            <w:t>5</w:t>
          </w:r>
          <w:r w:rsidR="002B2A64">
            <w:t>3</w:t>
          </w:r>
        </w:p>
        <w:p w14:paraId="057D517E" w14:textId="4731E725" w:rsidR="00D80644" w:rsidRDefault="00D80644" w:rsidP="00D80644">
          <w:pPr>
            <w:ind w:left="720"/>
          </w:pPr>
          <w:r w:rsidRPr="00D80644">
            <w:t xml:space="preserve">VII. </w:t>
          </w:r>
          <w:r w:rsidR="0049378D">
            <w:t>Staff i</w:t>
          </w:r>
          <w:r w:rsidRPr="00D80644">
            <w:t xml:space="preserve">nclusion </w:t>
          </w:r>
          <w:r w:rsidR="0049378D">
            <w:t>…………….</w:t>
          </w:r>
          <w:r w:rsidR="00F0136F">
            <w:t xml:space="preserve">………………………………………………………………………………………………. </w:t>
          </w:r>
          <w:r w:rsidR="0049378D">
            <w:t>5</w:t>
          </w:r>
          <w:r w:rsidR="002B2A64">
            <w:t>3</w:t>
          </w:r>
        </w:p>
        <w:p w14:paraId="514468CD" w14:textId="4455169E" w:rsidR="00F0136F" w:rsidRPr="00D80644" w:rsidRDefault="00F0136F" w:rsidP="00D80644">
          <w:pPr>
            <w:ind w:left="720"/>
          </w:pPr>
          <w:r w:rsidRPr="00A422D7">
            <w:t xml:space="preserve">VIII. </w:t>
          </w:r>
          <w:r w:rsidR="0049378D" w:rsidRPr="00A422D7">
            <w:t>Leadership</w:t>
          </w:r>
          <w:r w:rsidRPr="00A422D7">
            <w:t>…………………………………………………………………</w:t>
          </w:r>
          <w:r w:rsidR="0049378D" w:rsidRPr="00A422D7">
            <w:t>……………………</w:t>
          </w:r>
          <w:r w:rsidRPr="00A422D7">
            <w:t xml:space="preserve">………………………….. </w:t>
          </w:r>
          <w:r w:rsidR="00A422D7">
            <w:t>5</w:t>
          </w:r>
          <w:r w:rsidR="002B2A64">
            <w:t>4</w:t>
          </w:r>
        </w:p>
        <w:p w14:paraId="622D2D1B" w14:textId="47936E43" w:rsidR="004455A3" w:rsidRDefault="007610EF">
          <w:pPr>
            <w:pStyle w:val="TOC2"/>
            <w:tabs>
              <w:tab w:val="left" w:pos="660"/>
              <w:tab w:val="right" w:leader="dot" w:pos="9016"/>
            </w:tabs>
            <w:rPr>
              <w:rFonts w:eastAsiaTheme="minorEastAsia"/>
              <w:noProof/>
              <w:lang w:eastAsia="en-GB"/>
            </w:rPr>
          </w:pPr>
          <w:hyperlink w:anchor="_Toc75519730" w:history="1">
            <w:r w:rsidR="004455A3" w:rsidRPr="000C25AE">
              <w:rPr>
                <w:rStyle w:val="Hyperlink"/>
                <w:rFonts w:eastAsia="Arial"/>
                <w:noProof/>
              </w:rPr>
              <w:t>2.</w:t>
            </w:r>
            <w:r w:rsidR="004455A3">
              <w:rPr>
                <w:rFonts w:eastAsiaTheme="minorEastAsia"/>
                <w:noProof/>
                <w:lang w:eastAsia="en-GB"/>
              </w:rPr>
              <w:tab/>
            </w:r>
            <w:r w:rsidR="004455A3" w:rsidRPr="000C25AE">
              <w:rPr>
                <w:rStyle w:val="Hyperlink"/>
                <w:rFonts w:eastAsia="Arial"/>
                <w:noProof/>
              </w:rPr>
              <w:t>Key priorities for future action</w:t>
            </w:r>
            <w:r w:rsidR="004455A3">
              <w:rPr>
                <w:noProof/>
                <w:webHidden/>
              </w:rPr>
              <w:tab/>
            </w:r>
            <w:r w:rsidR="00F0136F">
              <w:rPr>
                <w:noProof/>
                <w:webHidden/>
              </w:rPr>
              <w:t>5</w:t>
            </w:r>
          </w:hyperlink>
          <w:r w:rsidR="002B2A64">
            <w:rPr>
              <w:noProof/>
            </w:rPr>
            <w:t>6</w:t>
          </w:r>
        </w:p>
        <w:p w14:paraId="7A283F8B" w14:textId="1349AA38" w:rsidR="004455A3" w:rsidRDefault="007610EF">
          <w:pPr>
            <w:pStyle w:val="TOC1"/>
            <w:tabs>
              <w:tab w:val="right" w:leader="dot" w:pos="9016"/>
            </w:tabs>
            <w:rPr>
              <w:rFonts w:eastAsiaTheme="minorEastAsia"/>
              <w:noProof/>
              <w:lang w:eastAsia="en-GB"/>
            </w:rPr>
          </w:pPr>
          <w:hyperlink w:anchor="_Toc75519731" w:history="1">
            <w:r w:rsidR="004455A3" w:rsidRPr="000C25AE">
              <w:rPr>
                <w:rStyle w:val="Hyperlink"/>
                <w:rFonts w:ascii="Arial" w:eastAsia="Arial" w:hAnsi="Arial" w:cs="Arial"/>
                <w:b/>
                <w:bCs/>
                <w:noProof/>
              </w:rPr>
              <w:t>Section 4: Future action plan</w:t>
            </w:r>
            <w:r w:rsidR="004455A3">
              <w:rPr>
                <w:noProof/>
                <w:webHidden/>
              </w:rPr>
              <w:tab/>
            </w:r>
            <w:r w:rsidR="00C76720">
              <w:rPr>
                <w:noProof/>
                <w:webHidden/>
              </w:rPr>
              <w:t>59</w:t>
            </w:r>
          </w:hyperlink>
        </w:p>
        <w:p w14:paraId="751AB66C" w14:textId="246A9819" w:rsidR="004455A3" w:rsidRDefault="007610EF">
          <w:pPr>
            <w:pStyle w:val="TOC2"/>
            <w:tabs>
              <w:tab w:val="left" w:pos="660"/>
              <w:tab w:val="right" w:leader="dot" w:pos="9016"/>
            </w:tabs>
            <w:rPr>
              <w:rFonts w:eastAsiaTheme="minorEastAsia"/>
              <w:noProof/>
              <w:lang w:eastAsia="en-GB"/>
            </w:rPr>
          </w:pPr>
          <w:hyperlink w:anchor="_Toc75519732" w:history="1">
            <w:r w:rsidR="004455A3" w:rsidRPr="000C25AE">
              <w:rPr>
                <w:rStyle w:val="Hyperlink"/>
                <w:rFonts w:eastAsia="Arial"/>
                <w:noProof/>
              </w:rPr>
              <w:t>1.</w:t>
            </w:r>
            <w:r w:rsidR="004455A3">
              <w:rPr>
                <w:rFonts w:eastAsiaTheme="minorEastAsia"/>
                <w:noProof/>
                <w:lang w:eastAsia="en-GB"/>
              </w:rPr>
              <w:tab/>
            </w:r>
            <w:r w:rsidR="004455A3" w:rsidRPr="000C25AE">
              <w:rPr>
                <w:rStyle w:val="Hyperlink"/>
                <w:rFonts w:eastAsia="Arial"/>
                <w:noProof/>
              </w:rPr>
              <w:t>Action plan</w:t>
            </w:r>
            <w:r w:rsidR="004455A3">
              <w:rPr>
                <w:noProof/>
                <w:webHidden/>
              </w:rPr>
              <w:tab/>
            </w:r>
          </w:hyperlink>
          <w:r w:rsidR="00C76720">
            <w:rPr>
              <w:noProof/>
            </w:rPr>
            <w:t>59</w:t>
          </w:r>
        </w:p>
        <w:p w14:paraId="1CD5420D" w14:textId="5EFCF644" w:rsidR="004455A3" w:rsidRDefault="007610EF">
          <w:pPr>
            <w:pStyle w:val="TOC1"/>
            <w:tabs>
              <w:tab w:val="right" w:leader="dot" w:pos="9016"/>
            </w:tabs>
            <w:rPr>
              <w:rFonts w:eastAsiaTheme="minorEastAsia"/>
              <w:noProof/>
              <w:lang w:eastAsia="en-GB"/>
            </w:rPr>
          </w:pPr>
          <w:hyperlink w:anchor="_Toc75519733" w:history="1">
            <w:r w:rsidR="004455A3" w:rsidRPr="000C25AE">
              <w:rPr>
                <w:rStyle w:val="Hyperlink"/>
                <w:rFonts w:ascii="Arial" w:eastAsia="Arial" w:hAnsi="Arial" w:cs="Arial"/>
                <w:b/>
                <w:bCs/>
                <w:noProof/>
              </w:rPr>
              <w:t>Appendix 1: Culture survey data</w:t>
            </w:r>
            <w:r w:rsidR="004455A3">
              <w:rPr>
                <w:noProof/>
                <w:webHidden/>
              </w:rPr>
              <w:tab/>
            </w:r>
            <w:r w:rsidR="00E609BB">
              <w:rPr>
                <w:noProof/>
                <w:webHidden/>
              </w:rPr>
              <w:t>7</w:t>
            </w:r>
          </w:hyperlink>
          <w:r w:rsidR="002F4F7E">
            <w:rPr>
              <w:noProof/>
            </w:rPr>
            <w:t>7</w:t>
          </w:r>
        </w:p>
        <w:p w14:paraId="3C53A718" w14:textId="21A0DFB3" w:rsidR="004455A3" w:rsidRDefault="007610EF">
          <w:pPr>
            <w:pStyle w:val="TOC1"/>
            <w:tabs>
              <w:tab w:val="right" w:leader="dot" w:pos="9016"/>
            </w:tabs>
            <w:rPr>
              <w:rFonts w:eastAsiaTheme="minorEastAsia"/>
              <w:noProof/>
              <w:lang w:eastAsia="en-GB"/>
            </w:rPr>
          </w:pPr>
          <w:hyperlink w:anchor="_Toc75519734" w:history="1">
            <w:r w:rsidR="004455A3" w:rsidRPr="000C25AE">
              <w:rPr>
                <w:rStyle w:val="Hyperlink"/>
                <w:rFonts w:ascii="Arial" w:eastAsia="Arial" w:hAnsi="Arial" w:cs="Arial"/>
                <w:b/>
                <w:bCs/>
                <w:noProof/>
              </w:rPr>
              <w:t>Appendix 2: Data tables</w:t>
            </w:r>
            <w:r w:rsidR="004455A3">
              <w:rPr>
                <w:noProof/>
                <w:webHidden/>
              </w:rPr>
              <w:tab/>
            </w:r>
          </w:hyperlink>
          <w:r w:rsidR="002F4F7E">
            <w:rPr>
              <w:noProof/>
            </w:rPr>
            <w:t>101</w:t>
          </w:r>
        </w:p>
        <w:p w14:paraId="703E0A4C" w14:textId="76BAB7FB" w:rsidR="004455A3" w:rsidRDefault="007610EF">
          <w:pPr>
            <w:pStyle w:val="TOC1"/>
            <w:tabs>
              <w:tab w:val="right" w:leader="dot" w:pos="9016"/>
            </w:tabs>
            <w:rPr>
              <w:rFonts w:eastAsiaTheme="minorEastAsia"/>
              <w:noProof/>
              <w:lang w:eastAsia="en-GB"/>
            </w:rPr>
          </w:pPr>
          <w:hyperlink w:anchor="_Toc75519735" w:history="1">
            <w:r w:rsidR="004455A3" w:rsidRPr="000C25AE">
              <w:rPr>
                <w:rStyle w:val="Hyperlink"/>
                <w:rFonts w:ascii="Arial" w:eastAsia="Arial" w:hAnsi="Arial" w:cs="Arial"/>
                <w:b/>
                <w:bCs/>
                <w:noProof/>
              </w:rPr>
              <w:t>Appendix 3: Glossary</w:t>
            </w:r>
            <w:r w:rsidR="004455A3">
              <w:rPr>
                <w:noProof/>
                <w:webHidden/>
              </w:rPr>
              <w:tab/>
            </w:r>
            <w:r w:rsidR="00F0136F">
              <w:rPr>
                <w:noProof/>
                <w:webHidden/>
              </w:rPr>
              <w:t>1</w:t>
            </w:r>
            <w:r w:rsidR="00E609BB">
              <w:rPr>
                <w:noProof/>
                <w:webHidden/>
              </w:rPr>
              <w:t>2</w:t>
            </w:r>
          </w:hyperlink>
          <w:r w:rsidR="00380BC3">
            <w:rPr>
              <w:noProof/>
            </w:rPr>
            <w:t>8</w:t>
          </w:r>
        </w:p>
        <w:p w14:paraId="54D825BD" w14:textId="71625CE1" w:rsidR="005A463E" w:rsidRDefault="005A463E" w:rsidP="005A463E">
          <w:pPr>
            <w:spacing w:after="240" w:line="240" w:lineRule="auto"/>
            <w:rPr>
              <w:rFonts w:ascii="Arial" w:eastAsia="Calibri" w:hAnsi="Arial" w:cs="Arial"/>
              <w:sz w:val="24"/>
              <w:szCs w:val="24"/>
            </w:rPr>
          </w:pPr>
          <w:r>
            <w:rPr>
              <w:rFonts w:ascii="Arial" w:eastAsia="Calibri" w:hAnsi="Arial" w:cs="Arial"/>
              <w:b/>
              <w:bCs/>
              <w:noProof/>
              <w:color w:val="2B579A"/>
              <w:sz w:val="24"/>
              <w:szCs w:val="24"/>
              <w:shd w:val="clear" w:color="auto" w:fill="E6E6E6"/>
            </w:rPr>
            <w:fldChar w:fldCharType="end"/>
          </w:r>
        </w:p>
      </w:sdtContent>
    </w:sdt>
    <w:p w14:paraId="032CA8E4" w14:textId="77777777" w:rsidR="005A463E" w:rsidRDefault="005A463E" w:rsidP="005A463E">
      <w:pPr>
        <w:spacing w:after="0" w:line="240" w:lineRule="auto"/>
        <w:rPr>
          <w:rFonts w:ascii="Arial" w:eastAsia="Calibri" w:hAnsi="Arial" w:cs="Arial"/>
          <w:b/>
          <w:sz w:val="28"/>
          <w:szCs w:val="24"/>
        </w:rPr>
      </w:pPr>
      <w:r>
        <w:rPr>
          <w:rFonts w:ascii="Arial" w:eastAsia="Calibri" w:hAnsi="Arial" w:cs="Arial"/>
          <w:sz w:val="24"/>
          <w:szCs w:val="24"/>
        </w:rPr>
        <w:br w:type="page"/>
      </w:r>
    </w:p>
    <w:p w14:paraId="6357F583" w14:textId="77777777" w:rsidR="005A463E" w:rsidRDefault="005A463E" w:rsidP="005A463E">
      <w:pPr>
        <w:spacing w:after="240" w:line="240" w:lineRule="auto"/>
        <w:outlineLvl w:val="0"/>
        <w:rPr>
          <w:rFonts w:ascii="Arial" w:eastAsia="Calibri" w:hAnsi="Arial" w:cs="Arial"/>
          <w:b/>
          <w:sz w:val="28"/>
          <w:szCs w:val="24"/>
        </w:rPr>
      </w:pPr>
      <w:bookmarkStart w:id="4" w:name="_Toc75411912"/>
      <w:bookmarkStart w:id="5" w:name="_Toc75411947"/>
      <w:bookmarkStart w:id="6" w:name="_Toc75519719"/>
      <w:r>
        <w:rPr>
          <w:rFonts w:ascii="Arial" w:eastAsia="Calibri" w:hAnsi="Arial" w:cs="Arial"/>
          <w:b/>
          <w:sz w:val="28"/>
          <w:szCs w:val="24"/>
        </w:rPr>
        <w:lastRenderedPageBreak/>
        <w:t>Section 1: An overview of the department and its approach to gender equality</w:t>
      </w:r>
      <w:bookmarkEnd w:id="4"/>
      <w:bookmarkEnd w:id="5"/>
      <w:bookmarkEnd w:id="6"/>
    </w:p>
    <w:p w14:paraId="407295C2" w14:textId="77777777" w:rsidR="005A463E" w:rsidRDefault="005A463E" w:rsidP="005A463E">
      <w:pPr>
        <w:spacing w:after="240" w:line="240" w:lineRule="auto"/>
        <w:rPr>
          <w:rFonts w:ascii="Arial" w:eastAsia="Calibri" w:hAnsi="Arial" w:cs="Arial"/>
          <w:sz w:val="24"/>
          <w:szCs w:val="24"/>
        </w:rPr>
      </w:pPr>
      <w:r>
        <w:rPr>
          <w:rFonts w:ascii="Arial" w:eastAsia="Calibri" w:hAnsi="Arial" w:cs="Arial"/>
          <w:sz w:val="24"/>
          <w:szCs w:val="24"/>
        </w:rPr>
        <w:t>In Section 1, applicants should evidence how they meet Criterion A:</w:t>
      </w:r>
    </w:p>
    <w:p w14:paraId="06E804ED" w14:textId="579DFA67" w:rsidR="005A463E" w:rsidRDefault="005A463E">
      <w:pPr>
        <w:numPr>
          <w:ilvl w:val="0"/>
          <w:numId w:val="1"/>
        </w:numPr>
        <w:spacing w:after="240" w:line="240" w:lineRule="auto"/>
        <w:rPr>
          <w:rFonts w:ascii="Arial" w:eastAsia="Calibri" w:hAnsi="Arial" w:cs="Arial"/>
          <w:i/>
          <w:sz w:val="24"/>
          <w:szCs w:val="24"/>
        </w:rPr>
      </w:pPr>
      <w:r>
        <w:rPr>
          <w:rFonts w:ascii="Arial" w:eastAsia="Calibri" w:hAnsi="Arial" w:cs="Arial"/>
          <w:i/>
          <w:sz w:val="24"/>
          <w:szCs w:val="24"/>
        </w:rPr>
        <w:t>Structures and process</w:t>
      </w:r>
      <w:r w:rsidR="004455A3">
        <w:rPr>
          <w:rFonts w:ascii="Arial" w:eastAsia="Calibri" w:hAnsi="Arial" w:cs="Arial"/>
          <w:i/>
          <w:sz w:val="24"/>
          <w:szCs w:val="24"/>
        </w:rPr>
        <w:t>es</w:t>
      </w:r>
      <w:r>
        <w:rPr>
          <w:rFonts w:ascii="Arial" w:eastAsia="Calibri" w:hAnsi="Arial" w:cs="Arial"/>
          <w:i/>
          <w:sz w:val="24"/>
          <w:szCs w:val="24"/>
        </w:rPr>
        <w:t xml:space="preserve"> are in place to underpin and recognise gender equality work</w:t>
      </w:r>
    </w:p>
    <w:p w14:paraId="0E11BC96" w14:textId="132BABD2" w:rsidR="005A463E" w:rsidRDefault="005A463E" w:rsidP="005A463E">
      <w:pPr>
        <w:spacing w:after="240" w:line="240" w:lineRule="auto"/>
        <w:rPr>
          <w:rFonts w:ascii="Arial" w:eastAsia="Calibri" w:hAnsi="Arial" w:cs="Arial"/>
          <w:sz w:val="24"/>
          <w:szCs w:val="24"/>
        </w:rPr>
      </w:pPr>
      <w:r>
        <w:rPr>
          <w:rFonts w:ascii="Arial" w:eastAsia="Calibri" w:hAnsi="Arial" w:cs="Arial"/>
          <w:sz w:val="24"/>
          <w:szCs w:val="24"/>
        </w:rPr>
        <w:t>Recommended word count: 2500 words</w:t>
      </w:r>
    </w:p>
    <w:p w14:paraId="4C57797C" w14:textId="6094D7A4" w:rsidR="00A2695F" w:rsidRDefault="00A2695F" w:rsidP="005A463E">
      <w:pPr>
        <w:pBdr>
          <w:bottom w:val="single" w:sz="6" w:space="1" w:color="auto"/>
        </w:pBdr>
        <w:spacing w:after="240" w:line="240" w:lineRule="auto"/>
        <w:rPr>
          <w:rFonts w:ascii="Arial" w:eastAsia="Calibri" w:hAnsi="Arial" w:cs="Arial"/>
          <w:sz w:val="24"/>
          <w:szCs w:val="24"/>
        </w:rPr>
      </w:pPr>
    </w:p>
    <w:p w14:paraId="06929DBE" w14:textId="77777777" w:rsidR="00537FC4" w:rsidRDefault="00537FC4" w:rsidP="005A463E">
      <w:pPr>
        <w:spacing w:after="240" w:line="240" w:lineRule="auto"/>
        <w:rPr>
          <w:rFonts w:ascii="Arial" w:eastAsia="Calibri" w:hAnsi="Arial" w:cs="Arial"/>
          <w:sz w:val="24"/>
          <w:szCs w:val="24"/>
        </w:rPr>
      </w:pPr>
    </w:p>
    <w:p w14:paraId="597C7AB7" w14:textId="0B427434" w:rsidR="005A463E" w:rsidRDefault="005A463E">
      <w:pPr>
        <w:pStyle w:val="Heading2"/>
        <w:rPr>
          <w:rFonts w:eastAsia="Calibri"/>
        </w:rPr>
      </w:pPr>
      <w:bookmarkStart w:id="7" w:name="_Toc75411913"/>
      <w:bookmarkStart w:id="8" w:name="_Toc75411948"/>
      <w:bookmarkStart w:id="9" w:name="_Toc75519720"/>
      <w:r>
        <w:rPr>
          <w:rFonts w:eastAsia="Calibri"/>
        </w:rPr>
        <w:t>Letter of endorsement from the head of the department</w:t>
      </w:r>
      <w:bookmarkEnd w:id="7"/>
      <w:bookmarkEnd w:id="8"/>
      <w:bookmarkEnd w:id="9"/>
      <w:r w:rsidR="00B42800">
        <w:rPr>
          <w:rFonts w:eastAsia="Calibri"/>
        </w:rPr>
        <w:t xml:space="preserve"> (4</w:t>
      </w:r>
      <w:r w:rsidR="009F4793">
        <w:rPr>
          <w:rFonts w:eastAsia="Calibri"/>
        </w:rPr>
        <w:t>2</w:t>
      </w:r>
      <w:r w:rsidR="00844D84">
        <w:rPr>
          <w:rFonts w:eastAsia="Calibri"/>
        </w:rPr>
        <w:t>6</w:t>
      </w:r>
      <w:r w:rsidR="00B42800">
        <w:rPr>
          <w:rFonts w:eastAsia="Calibri"/>
        </w:rPr>
        <w:t xml:space="preserve"> words)</w:t>
      </w:r>
    </w:p>
    <w:p w14:paraId="177CAF7A" w14:textId="77777777" w:rsidR="005A463E" w:rsidRDefault="005A463E" w:rsidP="00537FC4">
      <w:pPr>
        <w:pStyle w:val="Subtitle"/>
      </w:pPr>
      <w:r>
        <w:t>Please insert (with appropriate letterhead) a signed letter of endorsement from the head of the department.</w:t>
      </w:r>
    </w:p>
    <w:p w14:paraId="6FDE2E1B" w14:textId="77777777" w:rsidR="00224CCA" w:rsidRDefault="00224CCA" w:rsidP="00224CCA"/>
    <w:p w14:paraId="74CEA3DF" w14:textId="77777777" w:rsidR="00BD292E" w:rsidRDefault="00BD292E" w:rsidP="00224CCA">
      <w:pPr>
        <w:sectPr w:rsidR="00BD292E">
          <w:headerReference w:type="default" r:id="rId11"/>
          <w:footerReference w:type="even" r:id="rId12"/>
          <w:footerReference w:type="default" r:id="rId13"/>
          <w:pgSz w:w="11906" w:h="16838"/>
          <w:pgMar w:top="1440" w:right="1440" w:bottom="1440" w:left="1440" w:header="708" w:footer="708" w:gutter="0"/>
          <w:cols w:space="708"/>
          <w:docGrid w:linePitch="360"/>
        </w:sectPr>
      </w:pPr>
    </w:p>
    <w:p w14:paraId="348A2B86" w14:textId="0AB57F33" w:rsidR="00D01C8D" w:rsidRDefault="00D01C8D" w:rsidP="00D01C8D">
      <w:pPr>
        <w:pStyle w:val="PlainText"/>
      </w:pPr>
      <w:r>
        <w:rPr>
          <w:rFonts w:ascii="Times New Roman" w:hAnsi="Times New Roman" w:cs="Times New Roman"/>
          <w:b/>
          <w:bCs/>
          <w:color w:val="000000"/>
          <w:sz w:val="24"/>
          <w:szCs w:val="24"/>
        </w:rPr>
        <w:fldChar w:fldCharType="begin"/>
      </w:r>
      <w:r>
        <w:rPr>
          <w:rFonts w:ascii="Times New Roman" w:hAnsi="Times New Roman" w:cs="Times New Roman"/>
          <w:b/>
          <w:bCs/>
          <w:color w:val="000000"/>
          <w:sz w:val="24"/>
          <w:szCs w:val="24"/>
        </w:rPr>
        <w:instrText xml:space="preserve"> INCLUDEPICTURE "cid:image001.gif@01C9E2A5.22DDC410" \* MERGEFORMATINET </w:instrText>
      </w:r>
      <w:r>
        <w:rPr>
          <w:rFonts w:ascii="Times New Roman" w:hAnsi="Times New Roman" w:cs="Times New Roman"/>
          <w:b/>
          <w:bCs/>
          <w:color w:val="000000"/>
          <w:sz w:val="24"/>
          <w:szCs w:val="24"/>
        </w:rPr>
        <w:fldChar w:fldCharType="separate"/>
      </w:r>
      <w:r>
        <w:rPr>
          <w:rFonts w:ascii="Times New Roman" w:hAnsi="Times New Roman" w:cs="Times New Roman"/>
          <w:b/>
          <w:bCs/>
          <w:color w:val="000000"/>
          <w:sz w:val="24"/>
          <w:szCs w:val="24"/>
        </w:rPr>
        <w:fldChar w:fldCharType="begin"/>
      </w:r>
      <w:r>
        <w:rPr>
          <w:rFonts w:ascii="Times New Roman" w:hAnsi="Times New Roman" w:cs="Times New Roman"/>
          <w:b/>
          <w:bCs/>
          <w:color w:val="000000"/>
          <w:sz w:val="24"/>
          <w:szCs w:val="24"/>
        </w:rPr>
        <w:instrText xml:space="preserve"> INCLUDEPICTURE  "cid:image001.gif@01C9E2A5.22DDC410" \* MERGEFORMATINET </w:instrText>
      </w:r>
      <w:r w:rsidR="007610EF">
        <w:rPr>
          <w:rFonts w:ascii="Times New Roman" w:hAnsi="Times New Roman" w:cs="Times New Roman"/>
          <w:b/>
          <w:bCs/>
          <w:color w:val="000000"/>
          <w:sz w:val="24"/>
          <w:szCs w:val="24"/>
        </w:rPr>
        <w:fldChar w:fldCharType="separate"/>
      </w:r>
      <w:r>
        <w:rPr>
          <w:rFonts w:ascii="Times New Roman" w:hAnsi="Times New Roman" w:cs="Times New Roman"/>
          <w:b/>
          <w:bCs/>
          <w:color w:val="000000"/>
          <w:sz w:val="24"/>
          <w:szCs w:val="24"/>
        </w:rPr>
        <w:fldChar w:fldCharType="end"/>
      </w:r>
      <w:r>
        <w:rPr>
          <w:rFonts w:ascii="Times New Roman" w:hAnsi="Times New Roman" w:cs="Times New Roman"/>
          <w:b/>
          <w:bCs/>
          <w:color w:val="000000"/>
          <w:sz w:val="24"/>
          <w:szCs w:val="24"/>
        </w:rPr>
        <w:fldChar w:fldCharType="end"/>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00"/>
          <w:sz w:val="24"/>
          <w:szCs w:val="24"/>
        </w:rPr>
        <w:tab/>
      </w:r>
      <w:r>
        <w:rPr>
          <w:rFonts w:ascii="Times New Roman" w:hAnsi="Times New Roman" w:cs="Times New Roman"/>
          <w:b/>
          <w:bCs/>
          <w:color w:val="000080"/>
          <w:sz w:val="24"/>
          <w:szCs w:val="24"/>
        </w:rPr>
        <w:fldChar w:fldCharType="begin"/>
      </w:r>
      <w:r>
        <w:rPr>
          <w:rFonts w:ascii="Times New Roman" w:hAnsi="Times New Roman" w:cs="Times New Roman"/>
          <w:b/>
          <w:bCs/>
          <w:color w:val="000080"/>
          <w:sz w:val="24"/>
          <w:szCs w:val="24"/>
        </w:rPr>
        <w:instrText xml:space="preserve"> INCLUDEPICTURE "cid:image002.gif@01C9E2A5.22DDC410" \* MERGEFORMATINET </w:instrText>
      </w:r>
      <w:r>
        <w:rPr>
          <w:rFonts w:ascii="Times New Roman" w:hAnsi="Times New Roman" w:cs="Times New Roman"/>
          <w:b/>
          <w:bCs/>
          <w:color w:val="000080"/>
          <w:sz w:val="24"/>
          <w:szCs w:val="24"/>
        </w:rPr>
        <w:fldChar w:fldCharType="separate"/>
      </w:r>
      <w:r>
        <w:rPr>
          <w:rFonts w:ascii="Times New Roman" w:hAnsi="Times New Roman" w:cs="Times New Roman"/>
          <w:b/>
          <w:bCs/>
          <w:color w:val="000080"/>
          <w:sz w:val="24"/>
          <w:szCs w:val="24"/>
        </w:rPr>
        <w:fldChar w:fldCharType="begin"/>
      </w:r>
      <w:r>
        <w:rPr>
          <w:rFonts w:ascii="Times New Roman" w:hAnsi="Times New Roman" w:cs="Times New Roman"/>
          <w:b/>
          <w:bCs/>
          <w:color w:val="000080"/>
          <w:sz w:val="24"/>
          <w:szCs w:val="24"/>
        </w:rPr>
        <w:instrText xml:space="preserve"> INCLUDEPICTURE  "cid:image002.gif@01C9E2A5.22DDC410" \* MERGEFORMATINET </w:instrText>
      </w:r>
      <w:r w:rsidR="007610EF">
        <w:rPr>
          <w:rFonts w:ascii="Times New Roman" w:hAnsi="Times New Roman" w:cs="Times New Roman"/>
          <w:b/>
          <w:bCs/>
          <w:color w:val="000080"/>
          <w:sz w:val="24"/>
          <w:szCs w:val="24"/>
        </w:rPr>
        <w:fldChar w:fldCharType="separate"/>
      </w:r>
      <w:r>
        <w:rPr>
          <w:rFonts w:ascii="Times New Roman" w:hAnsi="Times New Roman" w:cs="Times New Roman"/>
          <w:b/>
          <w:bCs/>
          <w:color w:val="000080"/>
          <w:sz w:val="24"/>
          <w:szCs w:val="24"/>
        </w:rPr>
        <w:fldChar w:fldCharType="end"/>
      </w:r>
      <w:r>
        <w:rPr>
          <w:rFonts w:ascii="Times New Roman" w:hAnsi="Times New Roman" w:cs="Times New Roman"/>
          <w:b/>
          <w:bCs/>
          <w:color w:val="000080"/>
          <w:sz w:val="24"/>
          <w:szCs w:val="24"/>
        </w:rPr>
        <w:fldChar w:fldCharType="end"/>
      </w:r>
    </w:p>
    <w:p w14:paraId="33B4813B" w14:textId="635A9F95" w:rsidR="00D01C8D" w:rsidRDefault="003323A9" w:rsidP="00D01C8D">
      <w:pPr>
        <w:pStyle w:val="PlainText"/>
        <w:jc w:val="center"/>
      </w:pPr>
      <w:r>
        <w:rPr>
          <w:noProof/>
        </w:rPr>
        <w:drawing>
          <wp:inline distT="0" distB="0" distL="0" distR="0" wp14:anchorId="2E1264E3" wp14:editId="12B52D70">
            <wp:extent cx="299720" cy="336550"/>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720" cy="336550"/>
                    </a:xfrm>
                    <a:prstGeom prst="rect">
                      <a:avLst/>
                    </a:prstGeom>
                    <a:noFill/>
                    <a:ln>
                      <a:noFill/>
                    </a:ln>
                  </pic:spPr>
                </pic:pic>
              </a:graphicData>
            </a:graphic>
          </wp:inline>
        </w:drawing>
      </w:r>
      <w:r w:rsidR="00D01C8D">
        <w:t> </w:t>
      </w:r>
      <w:r>
        <w:rPr>
          <w:noProof/>
        </w:rPr>
        <w:drawing>
          <wp:inline distT="0" distB="0" distL="0" distR="0" wp14:anchorId="26A909FF" wp14:editId="3DF14092">
            <wp:extent cx="958215" cy="2635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8215" cy="263525"/>
                    </a:xfrm>
                    <a:prstGeom prst="rect">
                      <a:avLst/>
                    </a:prstGeom>
                    <a:noFill/>
                    <a:ln>
                      <a:noFill/>
                    </a:ln>
                  </pic:spPr>
                </pic:pic>
              </a:graphicData>
            </a:graphic>
          </wp:inline>
        </w:drawing>
      </w:r>
    </w:p>
    <w:p w14:paraId="1BD2BED1" w14:textId="77777777" w:rsidR="00D01C8D" w:rsidRDefault="00D01C8D" w:rsidP="00D01C8D">
      <w:pPr>
        <w:pStyle w:val="PlainText"/>
        <w:ind w:left="5040" w:firstLine="720"/>
        <w:rPr>
          <w:rFonts w:ascii="Times New Roman" w:hAnsi="Times New Roman" w:cs="Times New Roman"/>
          <w:b/>
          <w:bCs/>
          <w:color w:val="000000"/>
        </w:rPr>
      </w:pPr>
    </w:p>
    <w:p w14:paraId="2AFF85F2" w14:textId="77777777" w:rsidR="00D01C8D" w:rsidRPr="00D93A69" w:rsidRDefault="00D01C8D" w:rsidP="00D93A69">
      <w:pPr>
        <w:pStyle w:val="NoSpacing"/>
        <w:jc w:val="right"/>
      </w:pPr>
      <w:r w:rsidRPr="00D93A69">
        <w:t>School of English, Drama and</w:t>
      </w:r>
    </w:p>
    <w:p w14:paraId="54624463" w14:textId="77777777" w:rsidR="00616655" w:rsidRPr="00D93A69" w:rsidRDefault="00D01C8D" w:rsidP="00D93A69">
      <w:pPr>
        <w:pStyle w:val="NoSpacing"/>
        <w:jc w:val="right"/>
      </w:pPr>
      <w:r w:rsidRPr="00D93A69">
        <w:t>Creative Studies</w:t>
      </w:r>
      <w:r w:rsidR="005F7DC7" w:rsidRPr="00D93A69">
        <w:t>,</w:t>
      </w:r>
      <w:r w:rsidR="00616655" w:rsidRPr="00D93A69">
        <w:t xml:space="preserve"> </w:t>
      </w:r>
    </w:p>
    <w:p w14:paraId="1170823F" w14:textId="0B764C85" w:rsidR="00616655" w:rsidRPr="00D93A69" w:rsidRDefault="00616655" w:rsidP="00D93A69">
      <w:pPr>
        <w:pStyle w:val="NoSpacing"/>
        <w:jc w:val="right"/>
      </w:pPr>
      <w:r w:rsidRPr="00D93A69">
        <w:t>College of Arts and Law,</w:t>
      </w:r>
    </w:p>
    <w:p w14:paraId="581CE8BB" w14:textId="72F2D26E" w:rsidR="005F7DC7" w:rsidRPr="00D93A69" w:rsidRDefault="005F7DC7" w:rsidP="00D93A69">
      <w:pPr>
        <w:pStyle w:val="NoSpacing"/>
        <w:jc w:val="right"/>
      </w:pPr>
      <w:r w:rsidRPr="00D93A69">
        <w:t xml:space="preserve">University of Birmingham, </w:t>
      </w:r>
    </w:p>
    <w:p w14:paraId="2A7BED0F" w14:textId="77777777" w:rsidR="005F7DC7" w:rsidRPr="00D93A69" w:rsidRDefault="005F7DC7" w:rsidP="00D93A69">
      <w:pPr>
        <w:pStyle w:val="NoSpacing"/>
        <w:jc w:val="right"/>
      </w:pPr>
      <w:r w:rsidRPr="00D93A69">
        <w:t xml:space="preserve">Edgbaston, Birmingham, </w:t>
      </w:r>
    </w:p>
    <w:p w14:paraId="03005CA1" w14:textId="687FB8F9" w:rsidR="005F7DC7" w:rsidRPr="00D93A69" w:rsidRDefault="005F7DC7" w:rsidP="00D93A69">
      <w:pPr>
        <w:pStyle w:val="NoSpacing"/>
        <w:jc w:val="right"/>
        <w:sectPr w:rsidR="005F7DC7" w:rsidRPr="00D93A69" w:rsidSect="005F7DC7">
          <w:type w:val="continuous"/>
          <w:pgSz w:w="11906" w:h="16838"/>
          <w:pgMar w:top="1440" w:right="1440" w:bottom="1440" w:left="1440" w:header="708" w:footer="708" w:gutter="0"/>
          <w:cols w:space="708"/>
          <w:docGrid w:linePitch="360"/>
        </w:sectPr>
      </w:pPr>
      <w:r w:rsidRPr="00D93A69">
        <w:t>B15 2TT</w:t>
      </w:r>
    </w:p>
    <w:p w14:paraId="5B054AAB" w14:textId="77777777" w:rsidR="005F7DC7" w:rsidRPr="00D93A69" w:rsidRDefault="005F7DC7" w:rsidP="00D93A69">
      <w:pPr>
        <w:pStyle w:val="NoSpacing"/>
        <w:jc w:val="right"/>
      </w:pPr>
    </w:p>
    <w:p w14:paraId="7CB9C639" w14:textId="23D85ECE" w:rsidR="00D01C8D" w:rsidRPr="00D93A69" w:rsidRDefault="00D01C8D" w:rsidP="00D93A69">
      <w:pPr>
        <w:pStyle w:val="NoSpacing"/>
        <w:jc w:val="right"/>
      </w:pPr>
      <w:r w:rsidRPr="00D93A69">
        <w:t>3</w:t>
      </w:r>
      <w:r w:rsidR="006D2E31">
        <w:t>1</w:t>
      </w:r>
      <w:r w:rsidR="006D2E31" w:rsidRPr="006D2E31">
        <w:rPr>
          <w:vertAlign w:val="superscript"/>
        </w:rPr>
        <w:t>st</w:t>
      </w:r>
      <w:r w:rsidR="006D2E31">
        <w:t xml:space="preserve"> </w:t>
      </w:r>
      <w:r w:rsidRPr="00D93A69">
        <w:t>May 2023</w:t>
      </w:r>
    </w:p>
    <w:p w14:paraId="4794683A" w14:textId="77777777" w:rsidR="003323A9" w:rsidRPr="003323A9" w:rsidRDefault="003323A9" w:rsidP="00D01C8D">
      <w:pPr>
        <w:pStyle w:val="PlainText"/>
        <w:rPr>
          <w:rFonts w:ascii="Times" w:hAnsi="Times" w:cs="Arial"/>
        </w:rPr>
      </w:pPr>
    </w:p>
    <w:p w14:paraId="126438F8" w14:textId="77777777" w:rsidR="00616655" w:rsidRDefault="00616655" w:rsidP="00D01C8D">
      <w:pPr>
        <w:pStyle w:val="PlainText"/>
        <w:rPr>
          <w:rFonts w:ascii="Times" w:hAnsi="Times" w:cs="Arial"/>
        </w:rPr>
      </w:pPr>
    </w:p>
    <w:p w14:paraId="4EBC3245" w14:textId="77777777" w:rsidR="0057116E" w:rsidRPr="0057116E" w:rsidRDefault="0057116E" w:rsidP="00134353">
      <w:pPr>
        <w:rPr>
          <w:b/>
          <w:bCs/>
        </w:rPr>
      </w:pPr>
      <w:r w:rsidRPr="0057116E">
        <w:rPr>
          <w:b/>
          <w:bCs/>
        </w:rPr>
        <w:t>Athena SWAN Silver application</w:t>
      </w:r>
    </w:p>
    <w:p w14:paraId="400C3E03" w14:textId="77777777" w:rsidR="0057116E" w:rsidRDefault="0057116E" w:rsidP="007E3C4B">
      <w:pPr>
        <w:rPr>
          <w:rFonts w:cstheme="minorHAnsi"/>
        </w:rPr>
      </w:pPr>
    </w:p>
    <w:p w14:paraId="7DF668A5" w14:textId="3B32C84C" w:rsidR="00D01C8D" w:rsidRPr="006D2E31" w:rsidRDefault="00D01C8D" w:rsidP="007E3C4B">
      <w:pPr>
        <w:rPr>
          <w:rFonts w:cstheme="minorHAnsi"/>
        </w:rPr>
      </w:pPr>
      <w:r w:rsidRPr="006D2E31">
        <w:rPr>
          <w:rFonts w:cstheme="minorHAnsi"/>
        </w:rPr>
        <w:t>Dear colleagues</w:t>
      </w:r>
      <w:r w:rsidR="00D93A69" w:rsidRPr="006D2E31">
        <w:rPr>
          <w:rFonts w:cstheme="minorHAnsi"/>
        </w:rPr>
        <w:t>,</w:t>
      </w:r>
    </w:p>
    <w:p w14:paraId="0BEDA706" w14:textId="77777777" w:rsidR="00C86F88" w:rsidRPr="006D2E31" w:rsidRDefault="00C86F88" w:rsidP="00C86F88">
      <w:pPr>
        <w:pStyle w:val="PlainText"/>
        <w:rPr>
          <w:rFonts w:asciiTheme="minorHAnsi" w:hAnsiTheme="minorHAnsi" w:cstheme="minorHAnsi"/>
          <w:sz w:val="22"/>
          <w:szCs w:val="22"/>
        </w:rPr>
      </w:pPr>
      <w:r w:rsidRPr="006D2E31">
        <w:rPr>
          <w:rFonts w:asciiTheme="minorHAnsi" w:hAnsiTheme="minorHAnsi" w:cstheme="minorHAnsi"/>
          <w:sz w:val="22"/>
          <w:szCs w:val="22"/>
        </w:rPr>
        <w:t>Heads of School at the University of Birmingham are appointed for a four-year term, so that as we write this covering letter to our School’s application for an Athena SWAN Silver award, we are hard at work in the transition of leadership of the School of English, Drama and Creative Studies</w:t>
      </w:r>
      <w:r>
        <w:rPr>
          <w:rFonts w:asciiTheme="minorHAnsi" w:hAnsiTheme="minorHAnsi" w:cstheme="minorHAnsi"/>
          <w:sz w:val="22"/>
          <w:szCs w:val="22"/>
        </w:rPr>
        <w:t xml:space="preserve"> (EDACS)</w:t>
      </w:r>
      <w:r w:rsidRPr="006D2E31">
        <w:rPr>
          <w:rFonts w:asciiTheme="minorHAnsi" w:hAnsiTheme="minorHAnsi" w:cstheme="minorHAnsi"/>
          <w:sz w:val="22"/>
          <w:szCs w:val="22"/>
        </w:rPr>
        <w:t>, from Tom to Dan. The application below</w:t>
      </w:r>
      <w:r>
        <w:rPr>
          <w:rFonts w:asciiTheme="minorHAnsi" w:hAnsiTheme="minorHAnsi" w:cstheme="minorHAnsi"/>
          <w:sz w:val="22"/>
          <w:szCs w:val="22"/>
        </w:rPr>
        <w:t xml:space="preserve"> </w:t>
      </w:r>
      <w:r w:rsidRPr="006D2E31">
        <w:rPr>
          <w:rFonts w:asciiTheme="minorHAnsi" w:hAnsiTheme="minorHAnsi" w:cstheme="minorHAnsi"/>
          <w:sz w:val="22"/>
          <w:szCs w:val="22"/>
        </w:rPr>
        <w:t>represents our shared vision for the School through the next five years, and our shared commitment to the collective undertaking outline</w:t>
      </w:r>
      <w:r>
        <w:rPr>
          <w:rFonts w:asciiTheme="minorHAnsi" w:hAnsiTheme="minorHAnsi" w:cstheme="minorHAnsi"/>
          <w:sz w:val="22"/>
          <w:szCs w:val="22"/>
        </w:rPr>
        <w:t>d</w:t>
      </w:r>
      <w:r w:rsidRPr="006D2E31">
        <w:rPr>
          <w:rFonts w:asciiTheme="minorHAnsi" w:hAnsiTheme="minorHAnsi" w:cstheme="minorHAnsi"/>
          <w:sz w:val="22"/>
          <w:szCs w:val="22"/>
        </w:rPr>
        <w:t xml:space="preserve"> in the application.</w:t>
      </w:r>
    </w:p>
    <w:p w14:paraId="372D56A4" w14:textId="77777777" w:rsidR="00C86F88" w:rsidRPr="006D2E31" w:rsidRDefault="00C86F88" w:rsidP="00C86F88">
      <w:pPr>
        <w:pStyle w:val="PlainText"/>
        <w:rPr>
          <w:rFonts w:asciiTheme="minorHAnsi" w:hAnsiTheme="minorHAnsi" w:cstheme="minorHAnsi"/>
          <w:sz w:val="22"/>
          <w:szCs w:val="22"/>
        </w:rPr>
      </w:pPr>
    </w:p>
    <w:p w14:paraId="616193AA" w14:textId="0F929D8B" w:rsidR="00C86F88" w:rsidRPr="006D2E31" w:rsidRDefault="00C86F88" w:rsidP="00C86F88">
      <w:pPr>
        <w:pStyle w:val="PlainText"/>
        <w:rPr>
          <w:rFonts w:asciiTheme="minorHAnsi" w:hAnsiTheme="minorHAnsi" w:cstheme="minorHAnsi"/>
          <w:sz w:val="22"/>
          <w:szCs w:val="22"/>
        </w:rPr>
      </w:pPr>
      <w:r w:rsidRPr="006D2E31">
        <w:rPr>
          <w:rFonts w:asciiTheme="minorHAnsi" w:hAnsiTheme="minorHAnsi" w:cstheme="minorHAnsi"/>
          <w:sz w:val="22"/>
          <w:szCs w:val="22"/>
        </w:rPr>
        <w:t xml:space="preserve">When Tom started his term as Head of School in August 2019, </w:t>
      </w:r>
      <w:r>
        <w:rPr>
          <w:rFonts w:asciiTheme="minorHAnsi" w:hAnsiTheme="minorHAnsi" w:cstheme="minorHAnsi"/>
          <w:sz w:val="22"/>
          <w:szCs w:val="22"/>
        </w:rPr>
        <w:t>his predecessor (Professor Andrzej Gasiorek) proudly arranged a</w:t>
      </w:r>
      <w:r w:rsidRPr="006D2E31">
        <w:rPr>
          <w:rFonts w:asciiTheme="minorHAnsi" w:hAnsiTheme="minorHAnsi" w:cstheme="minorHAnsi"/>
          <w:sz w:val="22"/>
          <w:szCs w:val="22"/>
        </w:rPr>
        <w:t xml:space="preserve"> literal handover of our School’s Bronze award</w:t>
      </w:r>
      <w:r>
        <w:rPr>
          <w:rFonts w:asciiTheme="minorHAnsi" w:hAnsiTheme="minorHAnsi" w:cstheme="minorHAnsi"/>
          <w:sz w:val="22"/>
          <w:szCs w:val="22"/>
        </w:rPr>
        <w:t xml:space="preserve"> certificate</w:t>
      </w:r>
      <w:r w:rsidRPr="006D2E31">
        <w:rPr>
          <w:rFonts w:asciiTheme="minorHAnsi" w:hAnsiTheme="minorHAnsi" w:cstheme="minorHAnsi"/>
          <w:sz w:val="22"/>
          <w:szCs w:val="22"/>
        </w:rPr>
        <w:t xml:space="preserve">, the first held by a School in the College of Arts and Law at our University. </w:t>
      </w:r>
      <w:r>
        <w:rPr>
          <w:rFonts w:asciiTheme="minorHAnsi" w:hAnsiTheme="minorHAnsi" w:cstheme="minorHAnsi"/>
          <w:sz w:val="22"/>
          <w:szCs w:val="22"/>
        </w:rPr>
        <w:t xml:space="preserve">Tom’s decision, </w:t>
      </w:r>
      <w:r w:rsidRPr="006D2E31">
        <w:rPr>
          <w:rFonts w:asciiTheme="minorHAnsi" w:hAnsiTheme="minorHAnsi" w:cstheme="minorHAnsi"/>
          <w:sz w:val="22"/>
          <w:szCs w:val="22"/>
        </w:rPr>
        <w:t xml:space="preserve">that we should display our certificate publicly in our School office, rather than in the Head of School’s office, has – we hope </w:t>
      </w:r>
      <w:r w:rsidRPr="006D2E31">
        <w:rPr>
          <w:rFonts w:asciiTheme="minorHAnsi" w:hAnsiTheme="minorHAnsi" w:cstheme="minorHAnsi"/>
          <w:sz w:val="22"/>
          <w:szCs w:val="22"/>
        </w:rPr>
        <w:lastRenderedPageBreak/>
        <w:t xml:space="preserve">– served as an index of the way we have made a collective </w:t>
      </w:r>
      <w:r>
        <w:rPr>
          <w:rFonts w:asciiTheme="minorHAnsi" w:hAnsiTheme="minorHAnsi" w:cstheme="minorHAnsi"/>
          <w:sz w:val="22"/>
          <w:szCs w:val="22"/>
        </w:rPr>
        <w:t xml:space="preserve">and collaborative </w:t>
      </w:r>
      <w:r w:rsidRPr="006D2E31">
        <w:rPr>
          <w:rFonts w:asciiTheme="minorHAnsi" w:hAnsiTheme="minorHAnsi" w:cstheme="minorHAnsi"/>
          <w:sz w:val="22"/>
          <w:szCs w:val="22"/>
        </w:rPr>
        <w:t>commitment to the principles and practices embedded in the Athena SWAN framework, continued in this application.</w:t>
      </w:r>
    </w:p>
    <w:p w14:paraId="3B445B5B" w14:textId="77777777" w:rsidR="00C86F88" w:rsidRPr="006D2E31" w:rsidRDefault="00C86F88" w:rsidP="00C86F88">
      <w:pPr>
        <w:pStyle w:val="PlainText"/>
        <w:rPr>
          <w:rFonts w:asciiTheme="minorHAnsi" w:hAnsiTheme="minorHAnsi" w:cstheme="minorHAnsi"/>
          <w:sz w:val="22"/>
          <w:szCs w:val="22"/>
        </w:rPr>
      </w:pPr>
    </w:p>
    <w:p w14:paraId="4871987C" w14:textId="24139936" w:rsidR="00C86F88" w:rsidRPr="006D2E31" w:rsidRDefault="00C86F88" w:rsidP="00C86F88">
      <w:pPr>
        <w:pStyle w:val="PlainText"/>
        <w:rPr>
          <w:rFonts w:asciiTheme="minorHAnsi" w:hAnsiTheme="minorHAnsi" w:cstheme="minorHAnsi"/>
          <w:sz w:val="22"/>
          <w:szCs w:val="22"/>
        </w:rPr>
      </w:pPr>
      <w:r w:rsidRPr="006D2E31">
        <w:rPr>
          <w:rFonts w:asciiTheme="minorHAnsi" w:hAnsiTheme="minorHAnsi" w:cstheme="minorHAnsi"/>
          <w:sz w:val="22"/>
          <w:szCs w:val="22"/>
        </w:rPr>
        <w:t xml:space="preserve">The period during which we have held our Bronze award </w:t>
      </w:r>
      <w:r>
        <w:rPr>
          <w:rFonts w:asciiTheme="minorHAnsi" w:hAnsiTheme="minorHAnsi" w:cstheme="minorHAnsi"/>
          <w:sz w:val="22"/>
          <w:szCs w:val="22"/>
        </w:rPr>
        <w:t xml:space="preserve">(2018-2023) </w:t>
      </w:r>
      <w:r w:rsidRPr="006D2E31">
        <w:rPr>
          <w:rFonts w:asciiTheme="minorHAnsi" w:hAnsiTheme="minorHAnsi" w:cstheme="minorHAnsi"/>
          <w:sz w:val="22"/>
          <w:szCs w:val="22"/>
        </w:rPr>
        <w:t xml:space="preserve">has been marked in </w:t>
      </w:r>
      <w:r>
        <w:rPr>
          <w:rFonts w:asciiTheme="minorHAnsi" w:hAnsiTheme="minorHAnsi" w:cstheme="minorHAnsi"/>
          <w:sz w:val="22"/>
          <w:szCs w:val="22"/>
        </w:rPr>
        <w:t>EDACS</w:t>
      </w:r>
      <w:r w:rsidRPr="006D2E31">
        <w:rPr>
          <w:rFonts w:asciiTheme="minorHAnsi" w:hAnsiTheme="minorHAnsi" w:cstheme="minorHAnsi"/>
          <w:sz w:val="22"/>
          <w:szCs w:val="22"/>
        </w:rPr>
        <w:t xml:space="preserve"> by substantial change, both within and without. We have worked together </w:t>
      </w:r>
      <w:r>
        <w:rPr>
          <w:rFonts w:asciiTheme="minorHAnsi" w:hAnsiTheme="minorHAnsi" w:cstheme="minorHAnsi"/>
          <w:sz w:val="22"/>
          <w:szCs w:val="22"/>
        </w:rPr>
        <w:t xml:space="preserve">but </w:t>
      </w:r>
      <w:r w:rsidRPr="006D2E31">
        <w:rPr>
          <w:rFonts w:asciiTheme="minorHAnsi" w:hAnsiTheme="minorHAnsi" w:cstheme="minorHAnsi"/>
          <w:sz w:val="22"/>
          <w:szCs w:val="22"/>
        </w:rPr>
        <w:t>apart through the pandemic and its aftermath; over the same period</w:t>
      </w:r>
      <w:r>
        <w:rPr>
          <w:rFonts w:asciiTheme="minorHAnsi" w:hAnsiTheme="minorHAnsi" w:cstheme="minorHAnsi"/>
          <w:sz w:val="22"/>
          <w:szCs w:val="22"/>
        </w:rPr>
        <w:t>,</w:t>
      </w:r>
      <w:r w:rsidRPr="006D2E31">
        <w:rPr>
          <w:rFonts w:asciiTheme="minorHAnsi" w:hAnsiTheme="minorHAnsi" w:cstheme="minorHAnsi"/>
          <w:sz w:val="22"/>
          <w:szCs w:val="22"/>
        </w:rPr>
        <w:t xml:space="preserve"> colleagues in </w:t>
      </w:r>
      <w:r>
        <w:rPr>
          <w:rFonts w:asciiTheme="minorHAnsi" w:hAnsiTheme="minorHAnsi" w:cstheme="minorHAnsi"/>
          <w:sz w:val="22"/>
          <w:szCs w:val="22"/>
        </w:rPr>
        <w:t xml:space="preserve">EDACS </w:t>
      </w:r>
      <w:r w:rsidRPr="006D2E31">
        <w:rPr>
          <w:rFonts w:asciiTheme="minorHAnsi" w:hAnsiTheme="minorHAnsi" w:cstheme="minorHAnsi"/>
          <w:sz w:val="22"/>
          <w:szCs w:val="22"/>
        </w:rPr>
        <w:t xml:space="preserve">have worked with principle and propriety through many periods of industrial action. The successes recorded here, then, are even more special and significant for us – especially the work done </w:t>
      </w:r>
      <w:r>
        <w:rPr>
          <w:rFonts w:asciiTheme="minorHAnsi" w:hAnsiTheme="minorHAnsi" w:cstheme="minorHAnsi"/>
          <w:sz w:val="22"/>
          <w:szCs w:val="22"/>
        </w:rPr>
        <w:t>to</w:t>
      </w:r>
      <w:r w:rsidRPr="006D2E31">
        <w:rPr>
          <w:rFonts w:asciiTheme="minorHAnsi" w:hAnsiTheme="minorHAnsi" w:cstheme="minorHAnsi"/>
          <w:sz w:val="22"/>
          <w:szCs w:val="22"/>
        </w:rPr>
        <w:t xml:space="preserve"> increas</w:t>
      </w:r>
      <w:r>
        <w:rPr>
          <w:rFonts w:asciiTheme="minorHAnsi" w:hAnsiTheme="minorHAnsi" w:cstheme="minorHAnsi"/>
          <w:sz w:val="22"/>
          <w:szCs w:val="22"/>
        </w:rPr>
        <w:t>e</w:t>
      </w:r>
      <w:r w:rsidRPr="006D2E31">
        <w:rPr>
          <w:rFonts w:asciiTheme="minorHAnsi" w:hAnsiTheme="minorHAnsi" w:cstheme="minorHAnsi"/>
          <w:sz w:val="22"/>
          <w:szCs w:val="22"/>
        </w:rPr>
        <w:t xml:space="preserve"> student diversity</w:t>
      </w:r>
      <w:r>
        <w:rPr>
          <w:rFonts w:asciiTheme="minorHAnsi" w:hAnsiTheme="minorHAnsi" w:cstheme="minorHAnsi"/>
          <w:sz w:val="22"/>
          <w:szCs w:val="22"/>
        </w:rPr>
        <w:t>;</w:t>
      </w:r>
      <w:r w:rsidRPr="006D2E31">
        <w:rPr>
          <w:rFonts w:asciiTheme="minorHAnsi" w:hAnsiTheme="minorHAnsi" w:cstheme="minorHAnsi"/>
          <w:sz w:val="22"/>
          <w:szCs w:val="22"/>
        </w:rPr>
        <w:t xml:space="preserve"> develop successful mentoring and </w:t>
      </w:r>
      <w:r>
        <w:rPr>
          <w:rFonts w:asciiTheme="minorHAnsi" w:hAnsiTheme="minorHAnsi" w:cstheme="minorHAnsi"/>
          <w:sz w:val="22"/>
          <w:szCs w:val="22"/>
        </w:rPr>
        <w:t>workshops</w:t>
      </w:r>
      <w:r w:rsidRPr="006D2E31">
        <w:rPr>
          <w:rFonts w:asciiTheme="minorHAnsi" w:hAnsiTheme="minorHAnsi" w:cstheme="minorHAnsi"/>
          <w:sz w:val="22"/>
          <w:szCs w:val="22"/>
        </w:rPr>
        <w:t xml:space="preserve"> around promotions, study leave</w:t>
      </w:r>
      <w:r>
        <w:rPr>
          <w:rFonts w:asciiTheme="minorHAnsi" w:hAnsiTheme="minorHAnsi" w:cstheme="minorHAnsi"/>
          <w:sz w:val="22"/>
          <w:szCs w:val="22"/>
        </w:rPr>
        <w:t>,</w:t>
      </w:r>
      <w:r w:rsidRPr="006D2E31">
        <w:rPr>
          <w:rFonts w:asciiTheme="minorHAnsi" w:hAnsiTheme="minorHAnsi" w:cstheme="minorHAnsi"/>
          <w:sz w:val="22"/>
          <w:szCs w:val="22"/>
        </w:rPr>
        <w:t xml:space="preserve"> and </w:t>
      </w:r>
      <w:r>
        <w:rPr>
          <w:rFonts w:asciiTheme="minorHAnsi" w:hAnsiTheme="minorHAnsi" w:cstheme="minorHAnsi"/>
          <w:sz w:val="22"/>
          <w:szCs w:val="22"/>
        </w:rPr>
        <w:t>performance review;</w:t>
      </w:r>
      <w:r w:rsidRPr="006D2E31">
        <w:rPr>
          <w:rFonts w:asciiTheme="minorHAnsi" w:hAnsiTheme="minorHAnsi" w:cstheme="minorHAnsi"/>
          <w:sz w:val="22"/>
          <w:szCs w:val="22"/>
        </w:rPr>
        <w:t xml:space="preserve"> and clos</w:t>
      </w:r>
      <w:r>
        <w:rPr>
          <w:rFonts w:asciiTheme="minorHAnsi" w:hAnsiTheme="minorHAnsi" w:cstheme="minorHAnsi"/>
          <w:sz w:val="22"/>
          <w:szCs w:val="22"/>
        </w:rPr>
        <w:t>e</w:t>
      </w:r>
      <w:r w:rsidRPr="006D2E31">
        <w:rPr>
          <w:rFonts w:asciiTheme="minorHAnsi" w:hAnsiTheme="minorHAnsi" w:cstheme="minorHAnsi"/>
          <w:sz w:val="22"/>
          <w:szCs w:val="22"/>
        </w:rPr>
        <w:t xml:space="preserve"> awarding gaps across a range of metrics.</w:t>
      </w:r>
    </w:p>
    <w:p w14:paraId="48F3B280" w14:textId="77777777" w:rsidR="00C86F88" w:rsidRPr="006D2E31" w:rsidRDefault="00C86F88" w:rsidP="00C86F88">
      <w:pPr>
        <w:pStyle w:val="PlainText"/>
        <w:rPr>
          <w:rFonts w:asciiTheme="minorHAnsi" w:hAnsiTheme="minorHAnsi" w:cstheme="minorHAnsi"/>
          <w:sz w:val="22"/>
          <w:szCs w:val="22"/>
        </w:rPr>
      </w:pPr>
    </w:p>
    <w:p w14:paraId="62BE9E14" w14:textId="77777777" w:rsidR="00C86F88" w:rsidRPr="006D2E31" w:rsidRDefault="00C86F88" w:rsidP="00C86F88">
      <w:pPr>
        <w:pStyle w:val="PlainText"/>
        <w:rPr>
          <w:rFonts w:asciiTheme="minorHAnsi" w:hAnsiTheme="minorHAnsi" w:cstheme="minorHAnsi"/>
          <w:sz w:val="22"/>
          <w:szCs w:val="22"/>
        </w:rPr>
      </w:pPr>
      <w:r w:rsidRPr="006D2E31">
        <w:rPr>
          <w:rFonts w:asciiTheme="minorHAnsi" w:hAnsiTheme="minorHAnsi" w:cstheme="minorHAnsi"/>
          <w:sz w:val="22"/>
          <w:szCs w:val="22"/>
        </w:rPr>
        <w:t>The challenge over the next few years, as is so ably documented in the application, is to continue th</w:t>
      </w:r>
      <w:r>
        <w:rPr>
          <w:rFonts w:asciiTheme="minorHAnsi" w:hAnsiTheme="minorHAnsi" w:cstheme="minorHAnsi"/>
          <w:sz w:val="22"/>
          <w:szCs w:val="22"/>
        </w:rPr>
        <w:t>e</w:t>
      </w:r>
      <w:r w:rsidRPr="006D2E31">
        <w:rPr>
          <w:rFonts w:asciiTheme="minorHAnsi" w:hAnsiTheme="minorHAnsi" w:cstheme="minorHAnsi"/>
          <w:sz w:val="22"/>
          <w:szCs w:val="22"/>
        </w:rPr>
        <w:t>se objectives and embed new actions as we face</w:t>
      </w:r>
      <w:r>
        <w:rPr>
          <w:rFonts w:asciiTheme="minorHAnsi" w:hAnsiTheme="minorHAnsi" w:cstheme="minorHAnsi"/>
          <w:sz w:val="22"/>
          <w:szCs w:val="22"/>
        </w:rPr>
        <w:t xml:space="preserve"> significant</w:t>
      </w:r>
      <w:r w:rsidRPr="006D2E31">
        <w:rPr>
          <w:rFonts w:asciiTheme="minorHAnsi" w:hAnsiTheme="minorHAnsi" w:cstheme="minorHAnsi"/>
          <w:sz w:val="22"/>
          <w:szCs w:val="22"/>
        </w:rPr>
        <w:t xml:space="preserve"> sector</w:t>
      </w:r>
      <w:r>
        <w:rPr>
          <w:rFonts w:asciiTheme="minorHAnsi" w:hAnsiTheme="minorHAnsi" w:cstheme="minorHAnsi"/>
          <w:sz w:val="22"/>
          <w:szCs w:val="22"/>
        </w:rPr>
        <w:t>-wide</w:t>
      </w:r>
      <w:r w:rsidRPr="006D2E31">
        <w:rPr>
          <w:rFonts w:asciiTheme="minorHAnsi" w:hAnsiTheme="minorHAnsi" w:cstheme="minorHAnsi"/>
          <w:sz w:val="22"/>
          <w:szCs w:val="22"/>
        </w:rPr>
        <w:t xml:space="preserve"> challenges to our funding and student recruitment – in particular, actions devoted to recognising and making EDI work</w:t>
      </w:r>
      <w:r>
        <w:rPr>
          <w:rFonts w:asciiTheme="minorHAnsi" w:hAnsiTheme="minorHAnsi" w:cstheme="minorHAnsi"/>
          <w:sz w:val="22"/>
          <w:szCs w:val="22"/>
        </w:rPr>
        <w:t xml:space="preserve"> more visible</w:t>
      </w:r>
      <w:r w:rsidRPr="006D2E31">
        <w:rPr>
          <w:rFonts w:asciiTheme="minorHAnsi" w:hAnsiTheme="minorHAnsi" w:cstheme="minorHAnsi"/>
          <w:sz w:val="22"/>
          <w:szCs w:val="22"/>
        </w:rPr>
        <w:t xml:space="preserve"> across the School, improving the way the School’s management structures communicate out into the School, and reviewing our facilities, </w:t>
      </w:r>
      <w:r>
        <w:rPr>
          <w:rFonts w:asciiTheme="minorHAnsi" w:hAnsiTheme="minorHAnsi" w:cstheme="minorHAnsi"/>
          <w:sz w:val="22"/>
          <w:szCs w:val="22"/>
        </w:rPr>
        <w:t xml:space="preserve">as well as further </w:t>
      </w:r>
      <w:r w:rsidRPr="006D2E31">
        <w:rPr>
          <w:rFonts w:asciiTheme="minorHAnsi" w:hAnsiTheme="minorHAnsi" w:cstheme="minorHAnsi"/>
          <w:sz w:val="22"/>
          <w:szCs w:val="22"/>
        </w:rPr>
        <w:t>processes and training methods to support the inclusive teaching and research we do.</w:t>
      </w:r>
    </w:p>
    <w:p w14:paraId="45C361B9" w14:textId="77777777" w:rsidR="00C86F88" w:rsidRPr="006D2E31" w:rsidRDefault="00C86F88" w:rsidP="00C86F88">
      <w:pPr>
        <w:pStyle w:val="PlainText"/>
        <w:rPr>
          <w:rFonts w:asciiTheme="minorHAnsi" w:hAnsiTheme="minorHAnsi" w:cstheme="minorHAnsi"/>
          <w:sz w:val="22"/>
          <w:szCs w:val="22"/>
        </w:rPr>
      </w:pPr>
    </w:p>
    <w:p w14:paraId="7388C4BB" w14:textId="77777777" w:rsidR="00C86F88" w:rsidRPr="006D2E31" w:rsidRDefault="00C86F88" w:rsidP="00C86F88">
      <w:pPr>
        <w:pStyle w:val="PlainText"/>
        <w:rPr>
          <w:rFonts w:asciiTheme="minorHAnsi" w:hAnsiTheme="minorHAnsi" w:cstheme="minorHAnsi"/>
          <w:sz w:val="22"/>
          <w:szCs w:val="22"/>
        </w:rPr>
      </w:pPr>
      <w:r w:rsidRPr="006D2E31">
        <w:rPr>
          <w:rFonts w:asciiTheme="minorHAnsi" w:hAnsiTheme="minorHAnsi" w:cstheme="minorHAnsi"/>
          <w:sz w:val="22"/>
          <w:szCs w:val="22"/>
        </w:rPr>
        <w:t>It is a pleasure</w:t>
      </w:r>
      <w:r>
        <w:rPr>
          <w:rFonts w:asciiTheme="minorHAnsi" w:hAnsiTheme="minorHAnsi" w:cstheme="minorHAnsi"/>
          <w:sz w:val="22"/>
          <w:szCs w:val="22"/>
        </w:rPr>
        <w:t xml:space="preserve"> </w:t>
      </w:r>
      <w:r w:rsidRPr="006D2E31">
        <w:rPr>
          <w:rFonts w:asciiTheme="minorHAnsi" w:hAnsiTheme="minorHAnsi" w:cstheme="minorHAnsi"/>
          <w:sz w:val="22"/>
          <w:szCs w:val="22"/>
        </w:rPr>
        <w:t>to be endorsing the fantastic application submitted here, and the exceptional work done by our colleague, Dr Rachel Sykes, in leading and lead-authoring this document</w:t>
      </w:r>
      <w:r>
        <w:rPr>
          <w:rFonts w:asciiTheme="minorHAnsi" w:hAnsiTheme="minorHAnsi" w:cstheme="minorHAnsi"/>
          <w:sz w:val="22"/>
          <w:szCs w:val="22"/>
        </w:rPr>
        <w:t xml:space="preserve"> alongside our impressive Self-Assessment Team</w:t>
      </w:r>
      <w:r w:rsidRPr="006D2E31">
        <w:rPr>
          <w:rFonts w:asciiTheme="minorHAnsi" w:hAnsiTheme="minorHAnsi" w:cstheme="minorHAnsi"/>
          <w:sz w:val="22"/>
          <w:szCs w:val="22"/>
        </w:rPr>
        <w:t xml:space="preserve">. We are confident that you will find in this application both the evidence of our sustained delivery against the commitments made in </w:t>
      </w:r>
      <w:r>
        <w:rPr>
          <w:rFonts w:asciiTheme="minorHAnsi" w:hAnsiTheme="minorHAnsi" w:cstheme="minorHAnsi"/>
          <w:sz w:val="22"/>
          <w:szCs w:val="22"/>
        </w:rPr>
        <w:t>2018</w:t>
      </w:r>
      <w:r w:rsidRPr="006D2E31">
        <w:rPr>
          <w:rFonts w:asciiTheme="minorHAnsi" w:hAnsiTheme="minorHAnsi" w:cstheme="minorHAnsi"/>
          <w:sz w:val="22"/>
          <w:szCs w:val="22"/>
        </w:rPr>
        <w:t>, and the ambition that will take our School forward.</w:t>
      </w:r>
    </w:p>
    <w:p w14:paraId="71199087" w14:textId="77777777" w:rsidR="00D01C8D" w:rsidRPr="006D2E31" w:rsidRDefault="00D01C8D" w:rsidP="007E3C4B">
      <w:pPr>
        <w:rPr>
          <w:rFonts w:cstheme="minorHAnsi"/>
          <w:sz w:val="24"/>
          <w:szCs w:val="24"/>
        </w:rPr>
      </w:pPr>
    </w:p>
    <w:p w14:paraId="4971F753" w14:textId="6DAD974E" w:rsidR="00D01C8D" w:rsidRPr="007E3C4B" w:rsidRDefault="00D01C8D" w:rsidP="007E3C4B">
      <w:r w:rsidRPr="007E3C4B">
        <w:t>Yours faithfully</w:t>
      </w:r>
      <w:r w:rsidR="00144541">
        <w:t>,</w:t>
      </w:r>
    </w:p>
    <w:p w14:paraId="4B4993C0" w14:textId="77777777" w:rsidR="00C85A19" w:rsidRDefault="00C85A19" w:rsidP="007E3C4B">
      <w:pPr>
        <w:pStyle w:val="NoSpacing"/>
        <w:sectPr w:rsidR="00C85A19" w:rsidSect="00D01C8D">
          <w:type w:val="continuous"/>
          <w:pgSz w:w="11906" w:h="16838"/>
          <w:pgMar w:top="1440" w:right="1440" w:bottom="1440" w:left="1440" w:header="708" w:footer="708" w:gutter="0"/>
          <w:cols w:space="708"/>
          <w:docGrid w:linePitch="360"/>
        </w:sectPr>
      </w:pPr>
    </w:p>
    <w:p w14:paraId="342A03CB" w14:textId="39BEEB9E" w:rsidR="00D01C8D" w:rsidRPr="007E3C4B" w:rsidRDefault="00D01C8D" w:rsidP="007E3C4B">
      <w:pPr>
        <w:pStyle w:val="NoSpacing"/>
      </w:pPr>
      <w:r w:rsidRPr="007E3C4B">
        <w:rPr>
          <w:noProof/>
        </w:rPr>
        <w:drawing>
          <wp:inline distT="0" distB="0" distL="0" distR="0" wp14:anchorId="6B158B34" wp14:editId="33A757D6">
            <wp:extent cx="1544955" cy="3587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4955" cy="358775"/>
                    </a:xfrm>
                    <a:prstGeom prst="rect">
                      <a:avLst/>
                    </a:prstGeom>
                    <a:noFill/>
                    <a:ln>
                      <a:noFill/>
                    </a:ln>
                  </pic:spPr>
                </pic:pic>
              </a:graphicData>
            </a:graphic>
          </wp:inline>
        </w:drawing>
      </w:r>
      <w:r w:rsidRPr="007E3C4B">
        <w:br/>
        <w:t>Professor T E Lockwood</w:t>
      </w:r>
      <w:r w:rsidRPr="007E3C4B">
        <w:tab/>
      </w:r>
      <w:r w:rsidRPr="007E3C4B">
        <w:tab/>
      </w:r>
      <w:r w:rsidRPr="007E3C4B">
        <w:tab/>
      </w:r>
    </w:p>
    <w:p w14:paraId="4AE05804" w14:textId="44104A8B" w:rsidR="00D01C8D" w:rsidRPr="007E3C4B" w:rsidRDefault="00D01C8D" w:rsidP="007E3C4B">
      <w:pPr>
        <w:pStyle w:val="NoSpacing"/>
      </w:pPr>
      <w:r w:rsidRPr="007E3C4B">
        <w:t>Professor of English Literature</w:t>
      </w:r>
      <w:r w:rsidRPr="007E3C4B">
        <w:tab/>
      </w:r>
      <w:r w:rsidRPr="007E3C4B">
        <w:tab/>
      </w:r>
    </w:p>
    <w:p w14:paraId="376581CF" w14:textId="400885D8" w:rsidR="007E3C4B" w:rsidRPr="007E3C4B" w:rsidRDefault="007610EF" w:rsidP="007E3C4B">
      <w:pPr>
        <w:pStyle w:val="NoSpacing"/>
      </w:pPr>
      <w:hyperlink r:id="rId17" w:history="1">
        <w:r w:rsidR="00D01C8D" w:rsidRPr="007E3C4B">
          <w:rPr>
            <w:rStyle w:val="Hyperlink"/>
          </w:rPr>
          <w:t>t.e.lockwood@bham.ac.uk</w:t>
        </w:r>
      </w:hyperlink>
      <w:r w:rsidR="00D01C8D" w:rsidRPr="007E3C4B">
        <w:tab/>
      </w:r>
      <w:r w:rsidR="00D01C8D" w:rsidRPr="007E3C4B">
        <w:tab/>
        <w:t xml:space="preserve"> </w:t>
      </w:r>
    </w:p>
    <w:p w14:paraId="23E128E9" w14:textId="77777777" w:rsidR="00C85A19" w:rsidRDefault="00D01C8D" w:rsidP="00C85A19">
      <w:pPr>
        <w:pStyle w:val="NoSpacing"/>
      </w:pPr>
      <w:r w:rsidRPr="007E3C4B">
        <w:t xml:space="preserve">Current </w:t>
      </w:r>
      <w:r w:rsidR="00856B9B" w:rsidRPr="007E3C4B">
        <w:t>Head of School (20</w:t>
      </w:r>
      <w:r w:rsidR="00254E1C" w:rsidRPr="007E3C4B">
        <w:t>19</w:t>
      </w:r>
      <w:r w:rsidR="00856B9B" w:rsidRPr="007E3C4B">
        <w:t>-202</w:t>
      </w:r>
      <w:r w:rsidR="00254E1C" w:rsidRPr="007E3C4B">
        <w:t>3</w:t>
      </w:r>
      <w:r w:rsidR="00856B9B" w:rsidRPr="007E3C4B">
        <w:t>)</w:t>
      </w:r>
    </w:p>
    <w:p w14:paraId="21CD85E4" w14:textId="11E546FE" w:rsidR="00DB6A34" w:rsidRPr="007E3C4B" w:rsidRDefault="00354D67" w:rsidP="00C85A19">
      <w:pPr>
        <w:pStyle w:val="NoSpacing"/>
      </w:pPr>
      <w:r>
        <w:rPr>
          <w:rFonts w:ascii="Garamond" w:hAnsi="Garamond"/>
          <w:noProof/>
        </w:rPr>
        <w:drawing>
          <wp:inline distT="0" distB="0" distL="0" distR="0" wp14:anchorId="0D885E04" wp14:editId="100EE6E9">
            <wp:extent cx="1169582" cy="424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0919" b="21665"/>
                    <a:stretch/>
                  </pic:blipFill>
                  <pic:spPr bwMode="auto">
                    <a:xfrm>
                      <a:off x="0" y="0"/>
                      <a:ext cx="1170926" cy="425303"/>
                    </a:xfrm>
                    <a:prstGeom prst="rect">
                      <a:avLst/>
                    </a:prstGeom>
                    <a:noFill/>
                    <a:ln>
                      <a:noFill/>
                    </a:ln>
                    <a:extLst>
                      <a:ext uri="{53640926-AAD7-44D8-BBD7-CCE9431645EC}">
                        <a14:shadowObscured xmlns:a14="http://schemas.microsoft.com/office/drawing/2010/main"/>
                      </a:ext>
                    </a:extLst>
                  </pic:spPr>
                </pic:pic>
              </a:graphicData>
            </a:graphic>
          </wp:inline>
        </w:drawing>
      </w:r>
    </w:p>
    <w:p w14:paraId="5F6AAFE1" w14:textId="3B4B154F" w:rsidR="0098082B" w:rsidRPr="007E3C4B" w:rsidRDefault="0098082B" w:rsidP="00DB6A34">
      <w:pPr>
        <w:pStyle w:val="NoSpacing"/>
      </w:pPr>
      <w:r w:rsidRPr="007E3C4B">
        <w:t>Dr D T Moore</w:t>
      </w:r>
    </w:p>
    <w:p w14:paraId="76A8280F" w14:textId="77777777" w:rsidR="0098082B" w:rsidRPr="007E3C4B" w:rsidRDefault="0098082B" w:rsidP="00DB6A34">
      <w:pPr>
        <w:pStyle w:val="NoSpacing"/>
      </w:pPr>
      <w:r w:rsidRPr="007E3C4B">
        <w:t>Associate Professor of English Literature</w:t>
      </w:r>
    </w:p>
    <w:p w14:paraId="31092C23" w14:textId="77777777" w:rsidR="00856B9B" w:rsidRPr="007E3C4B" w:rsidRDefault="007610EF" w:rsidP="00DB6A34">
      <w:pPr>
        <w:pStyle w:val="NoSpacing"/>
      </w:pPr>
      <w:hyperlink r:id="rId19" w:history="1">
        <w:r w:rsidR="00856B9B" w:rsidRPr="007E3C4B">
          <w:rPr>
            <w:rStyle w:val="Hyperlink"/>
          </w:rPr>
          <w:t>d.t.moore@bham.ac.uk</w:t>
        </w:r>
      </w:hyperlink>
      <w:r w:rsidR="00856B9B" w:rsidRPr="007E3C4B">
        <w:t xml:space="preserve"> </w:t>
      </w:r>
    </w:p>
    <w:p w14:paraId="60B61353" w14:textId="77777777" w:rsidR="00C85A19" w:rsidRDefault="00856B9B" w:rsidP="00D93A69">
      <w:pPr>
        <w:pStyle w:val="NoSpacing"/>
        <w:sectPr w:rsidR="00C85A19" w:rsidSect="00C85A19">
          <w:type w:val="continuous"/>
          <w:pgSz w:w="11906" w:h="16838"/>
          <w:pgMar w:top="1440" w:right="1440" w:bottom="1440" w:left="1440" w:header="708" w:footer="708" w:gutter="0"/>
          <w:cols w:num="2" w:space="708"/>
          <w:docGrid w:linePitch="360"/>
        </w:sectPr>
      </w:pPr>
      <w:r w:rsidRPr="007E3C4B">
        <w:t xml:space="preserve">Incoming </w:t>
      </w:r>
      <w:r w:rsidR="00D01C8D" w:rsidRPr="007E3C4B">
        <w:t>Head of School</w:t>
      </w:r>
      <w:r w:rsidRPr="007E3C4B">
        <w:t xml:space="preserve"> (202</w:t>
      </w:r>
      <w:r w:rsidR="00254E1C" w:rsidRPr="007E3C4B">
        <w:t>3</w:t>
      </w:r>
      <w:r w:rsidRPr="007E3C4B">
        <w:t>-202</w:t>
      </w:r>
      <w:r w:rsidR="00254E1C" w:rsidRPr="007E3C4B">
        <w:t>7</w:t>
      </w:r>
      <w:r w:rsidRPr="007E3C4B">
        <w:t>)</w:t>
      </w:r>
      <w:bookmarkStart w:id="10" w:name="_Toc75411914"/>
      <w:bookmarkStart w:id="11" w:name="_Toc75411949"/>
      <w:bookmarkStart w:id="12" w:name="_Toc75519721"/>
    </w:p>
    <w:p w14:paraId="1400A86C" w14:textId="3147C9AD" w:rsidR="00061664" w:rsidRPr="007E3C4B" w:rsidRDefault="00061664" w:rsidP="00D93A69">
      <w:pPr>
        <w:pStyle w:val="NoSpacing"/>
      </w:pPr>
      <w:r w:rsidRPr="007E3C4B">
        <w:br w:type="page"/>
      </w:r>
    </w:p>
    <w:p w14:paraId="25648B80" w14:textId="519C1FE0" w:rsidR="005A463E" w:rsidRDefault="00537FC4" w:rsidP="00537FC4">
      <w:pPr>
        <w:pStyle w:val="Heading2"/>
        <w:numPr>
          <w:ilvl w:val="0"/>
          <w:numId w:val="0"/>
        </w:numPr>
        <w:ind w:left="360" w:hanging="360"/>
        <w:rPr>
          <w:rFonts w:eastAsia="Calibri"/>
        </w:rPr>
      </w:pPr>
      <w:r>
        <w:rPr>
          <w:rFonts w:eastAsia="Calibri"/>
        </w:rPr>
        <w:lastRenderedPageBreak/>
        <w:t>2.</w:t>
      </w:r>
      <w:r w:rsidR="005A463E">
        <w:rPr>
          <w:rFonts w:eastAsia="Calibri"/>
        </w:rPr>
        <w:t xml:space="preserve"> Description of the department</w:t>
      </w:r>
      <w:bookmarkEnd w:id="10"/>
      <w:bookmarkEnd w:id="11"/>
      <w:bookmarkEnd w:id="12"/>
      <w:r w:rsidR="00D5778B">
        <w:rPr>
          <w:rFonts w:eastAsia="Calibri"/>
        </w:rPr>
        <w:t xml:space="preserve"> </w:t>
      </w:r>
      <w:r w:rsidR="00D5778B" w:rsidRPr="009658BF">
        <w:t>(</w:t>
      </w:r>
      <w:r w:rsidR="002D3479">
        <w:t>3</w:t>
      </w:r>
      <w:r w:rsidR="000B3E2D">
        <w:t>99</w:t>
      </w:r>
      <w:r w:rsidR="00D5778B" w:rsidRPr="009658BF">
        <w:t xml:space="preserve"> words)</w:t>
      </w:r>
    </w:p>
    <w:p w14:paraId="4B07766D" w14:textId="2AD7D98B" w:rsidR="00D5778B" w:rsidRPr="00D5778B" w:rsidRDefault="480FA371" w:rsidP="00D5778B">
      <w:pPr>
        <w:pStyle w:val="Subtitle"/>
      </w:pPr>
      <w:r w:rsidRPr="240758F2">
        <w:t xml:space="preserve">Please </w:t>
      </w:r>
      <w:bookmarkStart w:id="13" w:name="_Int_kW3xsJq6"/>
      <w:proofErr w:type="gramStart"/>
      <w:r w:rsidRPr="240758F2">
        <w:t>provide an introduction to</w:t>
      </w:r>
      <w:bookmarkEnd w:id="13"/>
      <w:proofErr w:type="gramEnd"/>
      <w:r w:rsidRPr="240758F2">
        <w:t xml:space="preserve"> the department</w:t>
      </w:r>
      <w:r w:rsidR="00D5778B">
        <w:t xml:space="preserve">. </w:t>
      </w:r>
    </w:p>
    <w:p w14:paraId="1AA51AF2" w14:textId="77777777" w:rsidR="00D5778B" w:rsidRPr="00D5778B" w:rsidRDefault="00D5778B" w:rsidP="00D5778B"/>
    <w:p w14:paraId="59533B0F" w14:textId="3881C721" w:rsidR="00061664" w:rsidRDefault="5902D8BA" w:rsidP="0722996D">
      <w:pPr>
        <w:pStyle w:val="paragraph"/>
        <w:spacing w:before="0" w:beforeAutospacing="0" w:after="0" w:afterAutospacing="0" w:line="360" w:lineRule="auto"/>
        <w:textAlignment w:val="baseline"/>
        <w:rPr>
          <w:rStyle w:val="eop"/>
          <w:rFonts w:ascii="Calibri" w:hAnsi="Calibri" w:cs="Calibri"/>
          <w:sz w:val="22"/>
          <w:szCs w:val="22"/>
        </w:rPr>
      </w:pPr>
      <w:r w:rsidRPr="456A988D">
        <w:rPr>
          <w:rStyle w:val="normaltextrun"/>
          <w:rFonts w:ascii="Calibri" w:hAnsi="Calibri" w:cs="Calibri"/>
          <w:sz w:val="22"/>
          <w:szCs w:val="22"/>
        </w:rPr>
        <w:t xml:space="preserve">One of the largest schools in the </w:t>
      </w:r>
      <w:r w:rsidRPr="456A988D">
        <w:rPr>
          <w:rStyle w:val="normaltextrun"/>
          <w:rFonts w:ascii="Calibri" w:hAnsi="Calibri" w:cs="Calibri"/>
          <w:b/>
          <w:bCs/>
          <w:sz w:val="22"/>
          <w:szCs w:val="22"/>
        </w:rPr>
        <w:t xml:space="preserve">College of Arts and Law </w:t>
      </w:r>
      <w:r w:rsidRPr="456A988D">
        <w:rPr>
          <w:rStyle w:val="normaltextrun"/>
          <w:rFonts w:ascii="Calibri" w:hAnsi="Calibri" w:cs="Calibri"/>
          <w:sz w:val="22"/>
          <w:szCs w:val="22"/>
        </w:rPr>
        <w:t xml:space="preserve">(CAL), </w:t>
      </w:r>
      <w:r w:rsidR="0A7BD772" w:rsidRPr="456A988D">
        <w:rPr>
          <w:rStyle w:val="normaltextrun"/>
          <w:rFonts w:ascii="Calibri" w:hAnsi="Calibri" w:cs="Calibri"/>
          <w:sz w:val="22"/>
          <w:szCs w:val="22"/>
        </w:rPr>
        <w:t>the School</w:t>
      </w:r>
      <w:r w:rsidRPr="456A988D">
        <w:rPr>
          <w:rStyle w:val="normaltextrun"/>
          <w:rFonts w:ascii="Calibri" w:hAnsi="Calibri" w:cs="Calibri"/>
          <w:sz w:val="22"/>
          <w:szCs w:val="22"/>
        </w:rPr>
        <w:t xml:space="preserve"> of </w:t>
      </w:r>
      <w:r w:rsidRPr="456A988D">
        <w:rPr>
          <w:rStyle w:val="normaltextrun"/>
          <w:rFonts w:ascii="Calibri" w:hAnsi="Calibri" w:cs="Calibri"/>
          <w:b/>
          <w:bCs/>
          <w:sz w:val="22"/>
          <w:szCs w:val="22"/>
        </w:rPr>
        <w:t xml:space="preserve">English, Drama, and Creative Studies </w:t>
      </w:r>
      <w:r w:rsidRPr="456A988D">
        <w:rPr>
          <w:rStyle w:val="normaltextrun"/>
          <w:rFonts w:ascii="Calibri" w:hAnsi="Calibri" w:cs="Calibri"/>
          <w:sz w:val="22"/>
          <w:szCs w:val="22"/>
        </w:rPr>
        <w:t xml:space="preserve">(EDACS) formed in 2008 when the </w:t>
      </w:r>
      <w:r w:rsidRPr="456A988D">
        <w:rPr>
          <w:rStyle w:val="normaltextrun"/>
          <w:rFonts w:ascii="Calibri" w:hAnsi="Calibri" w:cs="Calibri"/>
          <w:b/>
          <w:bCs/>
          <w:sz w:val="22"/>
          <w:szCs w:val="22"/>
        </w:rPr>
        <w:t xml:space="preserve">University of Birmingham </w:t>
      </w:r>
      <w:r w:rsidRPr="456A988D">
        <w:rPr>
          <w:rStyle w:val="normaltextrun"/>
          <w:rFonts w:ascii="Calibri" w:hAnsi="Calibri" w:cs="Calibri"/>
          <w:sz w:val="22"/>
          <w:szCs w:val="22"/>
        </w:rPr>
        <w:t>(</w:t>
      </w:r>
      <w:proofErr w:type="spellStart"/>
      <w:r w:rsidRPr="456A988D">
        <w:rPr>
          <w:rStyle w:val="normaltextrun"/>
          <w:rFonts w:ascii="Calibri" w:hAnsi="Calibri" w:cs="Calibri"/>
          <w:sz w:val="22"/>
          <w:szCs w:val="22"/>
        </w:rPr>
        <w:t>UoB</w:t>
      </w:r>
      <w:proofErr w:type="spellEnd"/>
      <w:r w:rsidRPr="456A988D">
        <w:rPr>
          <w:rStyle w:val="normaltextrun"/>
          <w:rFonts w:ascii="Calibri" w:hAnsi="Calibri" w:cs="Calibri"/>
          <w:sz w:val="22"/>
          <w:szCs w:val="22"/>
        </w:rPr>
        <w:t>) was reorganised into</w:t>
      </w:r>
      <w:r w:rsidR="2C66F72E" w:rsidRPr="456A988D">
        <w:rPr>
          <w:rStyle w:val="normaltextrun"/>
          <w:rFonts w:ascii="Calibri" w:hAnsi="Calibri" w:cs="Calibri"/>
          <w:sz w:val="22"/>
          <w:szCs w:val="22"/>
        </w:rPr>
        <w:t xml:space="preserve"> </w:t>
      </w:r>
      <w:r w:rsidRPr="456A988D">
        <w:rPr>
          <w:rStyle w:val="normaltextrun"/>
          <w:rFonts w:ascii="Calibri" w:hAnsi="Calibri" w:cs="Calibri"/>
          <w:sz w:val="22"/>
          <w:szCs w:val="22"/>
        </w:rPr>
        <w:t xml:space="preserve">colleges. Today, EDACS consists of </w:t>
      </w:r>
      <w:r w:rsidR="2C66F72E" w:rsidRPr="456A988D">
        <w:rPr>
          <w:rStyle w:val="normaltextrun"/>
          <w:rFonts w:ascii="Calibri" w:hAnsi="Calibri" w:cs="Calibri"/>
          <w:sz w:val="22"/>
          <w:szCs w:val="22"/>
        </w:rPr>
        <w:t>5</w:t>
      </w:r>
      <w:r w:rsidRPr="456A988D">
        <w:rPr>
          <w:rStyle w:val="normaltextrun"/>
          <w:rFonts w:ascii="Calibri" w:hAnsi="Calibri" w:cs="Calibri"/>
          <w:sz w:val="22"/>
          <w:szCs w:val="22"/>
        </w:rPr>
        <w:t xml:space="preserve"> departments – </w:t>
      </w:r>
      <w:r w:rsidRPr="456A988D">
        <w:rPr>
          <w:rStyle w:val="normaltextrun"/>
          <w:rFonts w:ascii="Calibri" w:hAnsi="Calibri" w:cs="Calibri"/>
          <w:b/>
          <w:bCs/>
          <w:sz w:val="22"/>
          <w:szCs w:val="22"/>
        </w:rPr>
        <w:t xml:space="preserve">Drama and Theatre Arts </w:t>
      </w:r>
      <w:r w:rsidRPr="456A988D">
        <w:rPr>
          <w:rStyle w:val="normaltextrun"/>
          <w:rFonts w:ascii="Calibri" w:hAnsi="Calibri" w:cs="Calibri"/>
          <w:sz w:val="22"/>
          <w:szCs w:val="22"/>
        </w:rPr>
        <w:t xml:space="preserve">(DTA), </w:t>
      </w:r>
      <w:r w:rsidRPr="456A988D">
        <w:rPr>
          <w:rStyle w:val="normaltextrun"/>
          <w:rFonts w:ascii="Calibri" w:hAnsi="Calibri" w:cs="Calibri"/>
          <w:b/>
          <w:bCs/>
          <w:sz w:val="22"/>
          <w:szCs w:val="22"/>
        </w:rPr>
        <w:t xml:space="preserve">English Language and Linguistics </w:t>
      </w:r>
      <w:r w:rsidRPr="456A988D">
        <w:rPr>
          <w:rStyle w:val="normaltextrun"/>
          <w:rFonts w:ascii="Calibri" w:hAnsi="Calibri" w:cs="Calibri"/>
          <w:sz w:val="22"/>
          <w:szCs w:val="22"/>
        </w:rPr>
        <w:t xml:space="preserve">(ELAL), </w:t>
      </w:r>
      <w:r w:rsidRPr="456A988D">
        <w:rPr>
          <w:rStyle w:val="normaltextrun"/>
          <w:rFonts w:ascii="Calibri" w:hAnsi="Calibri" w:cs="Calibri"/>
          <w:b/>
          <w:bCs/>
          <w:sz w:val="22"/>
          <w:szCs w:val="22"/>
        </w:rPr>
        <w:t xml:space="preserve">English Literature </w:t>
      </w:r>
      <w:r w:rsidRPr="456A988D">
        <w:rPr>
          <w:rStyle w:val="normaltextrun"/>
          <w:rFonts w:ascii="Calibri" w:hAnsi="Calibri" w:cs="Calibri"/>
          <w:sz w:val="22"/>
          <w:szCs w:val="22"/>
        </w:rPr>
        <w:t>(ELIT),</w:t>
      </w:r>
      <w:r w:rsidRPr="456A988D">
        <w:rPr>
          <w:rStyle w:val="normaltextrun"/>
          <w:rFonts w:ascii="Calibri" w:hAnsi="Calibri" w:cs="Calibri"/>
          <w:b/>
          <w:bCs/>
          <w:sz w:val="22"/>
          <w:szCs w:val="22"/>
        </w:rPr>
        <w:t xml:space="preserve"> Film and Creative Writing </w:t>
      </w:r>
      <w:r w:rsidRPr="456A988D">
        <w:rPr>
          <w:rStyle w:val="normaltextrun"/>
          <w:rFonts w:ascii="Calibri" w:hAnsi="Calibri" w:cs="Calibri"/>
          <w:sz w:val="22"/>
          <w:szCs w:val="22"/>
        </w:rPr>
        <w:t xml:space="preserve">(FCW), and the </w:t>
      </w:r>
      <w:r w:rsidRPr="456A988D">
        <w:rPr>
          <w:rStyle w:val="normaltextrun"/>
          <w:rFonts w:ascii="Calibri" w:hAnsi="Calibri" w:cs="Calibri"/>
          <w:b/>
          <w:bCs/>
          <w:sz w:val="22"/>
          <w:szCs w:val="22"/>
        </w:rPr>
        <w:t xml:space="preserve">Shakespeare Institute </w:t>
      </w:r>
      <w:r w:rsidRPr="456A988D">
        <w:rPr>
          <w:rStyle w:val="normaltextrun"/>
          <w:rFonts w:ascii="Calibri" w:hAnsi="Calibri" w:cs="Calibri"/>
          <w:sz w:val="22"/>
          <w:szCs w:val="22"/>
        </w:rPr>
        <w:t xml:space="preserve">(SI) </w:t>
      </w:r>
      <w:r w:rsidR="4AA8B541" w:rsidRPr="456A988D">
        <w:rPr>
          <w:rStyle w:val="normaltextrun"/>
          <w:rFonts w:ascii="Calibri" w:hAnsi="Calibri" w:cs="Calibri"/>
          <w:sz w:val="22"/>
          <w:szCs w:val="22"/>
        </w:rPr>
        <w:t>–</w:t>
      </w:r>
      <w:r w:rsidRPr="456A988D">
        <w:rPr>
          <w:rStyle w:val="normaltextrun"/>
          <w:rFonts w:ascii="Calibri" w:hAnsi="Calibri" w:cs="Calibri"/>
          <w:sz w:val="22"/>
          <w:szCs w:val="22"/>
        </w:rPr>
        <w:t xml:space="preserve"> across three sites, with ELIT, ELAL, and FCW at </w:t>
      </w:r>
      <w:proofErr w:type="spellStart"/>
      <w:r w:rsidRPr="456A988D">
        <w:rPr>
          <w:rStyle w:val="normaltextrun"/>
          <w:rFonts w:ascii="Calibri" w:hAnsi="Calibri" w:cs="Calibri"/>
          <w:sz w:val="22"/>
          <w:szCs w:val="22"/>
        </w:rPr>
        <w:t>UoB’s</w:t>
      </w:r>
      <w:proofErr w:type="spellEnd"/>
      <w:r w:rsidRPr="456A988D">
        <w:rPr>
          <w:rStyle w:val="normaltextrun"/>
          <w:rFonts w:ascii="Calibri" w:hAnsi="Calibri" w:cs="Calibri"/>
          <w:sz w:val="22"/>
          <w:szCs w:val="22"/>
        </w:rPr>
        <w:t xml:space="preserve"> Edgbaston campus, DTA based on the Selly Oak campus, and the SI in Stratford-upon-Avon (</w:t>
      </w:r>
      <w:r w:rsidRPr="456A988D">
        <w:rPr>
          <w:rStyle w:val="normaltextrun"/>
          <w:rFonts w:ascii="Calibri" w:hAnsi="Calibri" w:cs="Calibri"/>
          <w:b/>
          <w:bCs/>
          <w:color w:val="2F5496" w:themeColor="accent5" w:themeShade="BF"/>
          <w:sz w:val="22"/>
          <w:szCs w:val="22"/>
        </w:rPr>
        <w:t>Figure 1</w:t>
      </w:r>
      <w:r w:rsidRPr="456A988D">
        <w:rPr>
          <w:rStyle w:val="normaltextrun"/>
          <w:rFonts w:ascii="Calibri" w:hAnsi="Calibri" w:cs="Calibri"/>
          <w:sz w:val="22"/>
          <w:szCs w:val="22"/>
        </w:rPr>
        <w:t>).</w:t>
      </w:r>
    </w:p>
    <w:p w14:paraId="3E64AA28" w14:textId="77777777" w:rsidR="00061664" w:rsidRDefault="00061664" w:rsidP="00061664">
      <w:pPr>
        <w:pStyle w:val="paragraph"/>
        <w:spacing w:before="0" w:beforeAutospacing="0" w:after="0" w:afterAutospacing="0" w:line="360" w:lineRule="auto"/>
        <w:textAlignment w:val="baseline"/>
        <w:rPr>
          <w:rFonts w:ascii="Segoe UI" w:hAnsi="Segoe UI" w:cs="Segoe UI"/>
          <w:sz w:val="18"/>
          <w:szCs w:val="18"/>
        </w:rPr>
      </w:pPr>
    </w:p>
    <w:p w14:paraId="690D9C97" w14:textId="77777777" w:rsidR="00061664" w:rsidRDefault="00061664" w:rsidP="0006166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0821BF1" w14:textId="77777777" w:rsidR="00C27F0F" w:rsidRDefault="00061664" w:rsidP="6512C01B">
      <w:pPr>
        <w:pStyle w:val="paragraph"/>
        <w:spacing w:before="0" w:beforeAutospacing="0" w:after="0" w:afterAutospacing="0"/>
        <w:jc w:val="center"/>
        <w:textAlignment w:val="baseline"/>
        <w:rPr>
          <w:rStyle w:val="normaltextrun"/>
          <w:rFonts w:ascii="Calibri" w:hAnsi="Calibri" w:cs="Calibri"/>
          <w:b/>
          <w:bCs/>
          <w:color w:val="2F5496" w:themeColor="accent5" w:themeShade="BF"/>
          <w:sz w:val="20"/>
          <w:szCs w:val="20"/>
        </w:rPr>
      </w:pPr>
      <w:r>
        <w:rPr>
          <w:noProof/>
          <w:color w:val="2B579A"/>
          <w:shd w:val="clear" w:color="auto" w:fill="E6E6E6"/>
        </w:rPr>
        <w:drawing>
          <wp:inline distT="0" distB="0" distL="0" distR="0" wp14:anchorId="788F2D19" wp14:editId="6512C01B">
            <wp:extent cx="5686425" cy="2961465"/>
            <wp:effectExtent l="19050" t="19050" r="9525" b="107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686425" cy="2961465"/>
                    </a:xfrm>
                    <a:prstGeom prst="rect">
                      <a:avLst/>
                    </a:prstGeom>
                    <a:ln>
                      <a:solidFill>
                        <a:schemeClr val="tx1"/>
                      </a:solidFill>
                    </a:ln>
                  </pic:spPr>
                </pic:pic>
              </a:graphicData>
            </a:graphic>
          </wp:inline>
        </w:drawing>
      </w:r>
    </w:p>
    <w:p w14:paraId="5006729E" w14:textId="77777777" w:rsidR="00C27F0F" w:rsidRDefault="00C27F0F" w:rsidP="6512C01B">
      <w:pPr>
        <w:pStyle w:val="paragraph"/>
        <w:spacing w:before="0" w:beforeAutospacing="0" w:after="0" w:afterAutospacing="0"/>
        <w:jc w:val="center"/>
        <w:textAlignment w:val="baseline"/>
        <w:rPr>
          <w:rStyle w:val="normaltextrun"/>
          <w:rFonts w:ascii="Calibri" w:hAnsi="Calibri" w:cs="Calibri"/>
          <w:b/>
          <w:bCs/>
          <w:color w:val="2F5496" w:themeColor="accent5" w:themeShade="BF"/>
          <w:sz w:val="20"/>
          <w:szCs w:val="20"/>
        </w:rPr>
      </w:pPr>
    </w:p>
    <w:p w14:paraId="2CD34959" w14:textId="4A76F0F3" w:rsidR="00061664" w:rsidRDefault="00061664" w:rsidP="6512C01B">
      <w:pPr>
        <w:pStyle w:val="paragraph"/>
        <w:spacing w:before="0" w:beforeAutospacing="0" w:after="0" w:afterAutospacing="0"/>
        <w:jc w:val="center"/>
        <w:textAlignment w:val="baseline"/>
        <w:rPr>
          <w:rFonts w:ascii="Segoe UI" w:hAnsi="Segoe UI" w:cs="Segoe UI"/>
          <w:sz w:val="18"/>
          <w:szCs w:val="18"/>
        </w:rPr>
      </w:pPr>
      <w:r w:rsidRPr="6512C01B">
        <w:rPr>
          <w:rStyle w:val="normaltextrun"/>
          <w:rFonts w:ascii="Calibri" w:hAnsi="Calibri" w:cs="Calibri"/>
          <w:b/>
          <w:bCs/>
          <w:color w:val="2F5496" w:themeColor="accent5" w:themeShade="BF"/>
          <w:sz w:val="20"/>
          <w:szCs w:val="20"/>
        </w:rPr>
        <w:t>Figure 1:</w:t>
      </w:r>
      <w:r w:rsidRPr="6512C01B">
        <w:rPr>
          <w:rStyle w:val="normaltextrun"/>
          <w:rFonts w:ascii="Calibri" w:hAnsi="Calibri" w:cs="Calibri"/>
          <w:color w:val="2F5496" w:themeColor="accent5" w:themeShade="BF"/>
          <w:sz w:val="20"/>
          <w:szCs w:val="20"/>
        </w:rPr>
        <w:t xml:space="preserve"> </w:t>
      </w:r>
      <w:r w:rsidRPr="6512C01B">
        <w:rPr>
          <w:rStyle w:val="normaltextrun"/>
          <w:rFonts w:ascii="Calibri" w:hAnsi="Calibri" w:cs="Calibri"/>
          <w:i/>
          <w:iCs/>
          <w:sz w:val="20"/>
          <w:szCs w:val="20"/>
        </w:rPr>
        <w:t>map of EDACS locations: (1) Edgbaston campus, (2) Selly Oak campus, (3) Shakespeare Institute.</w:t>
      </w:r>
      <w:r w:rsidRPr="6512C01B">
        <w:rPr>
          <w:rStyle w:val="eop"/>
          <w:rFonts w:ascii="Calibri" w:hAnsi="Calibri" w:cs="Calibri"/>
          <w:sz w:val="20"/>
          <w:szCs w:val="20"/>
        </w:rPr>
        <w:t> </w:t>
      </w:r>
    </w:p>
    <w:p w14:paraId="40B19BFF" w14:textId="77777777" w:rsidR="00061664" w:rsidRDefault="00061664" w:rsidP="0006166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965DB8" w14:textId="77777777" w:rsidR="00061664" w:rsidRDefault="00061664" w:rsidP="00061664">
      <w:pPr>
        <w:pStyle w:val="paragraph"/>
        <w:spacing w:before="0" w:beforeAutospacing="0" w:after="0" w:afterAutospacing="0" w:line="360" w:lineRule="auto"/>
        <w:textAlignment w:val="baseline"/>
        <w:rPr>
          <w:rStyle w:val="normaltextrun"/>
          <w:rFonts w:ascii="Calibri" w:hAnsi="Calibri" w:cs="Calibri"/>
          <w:sz w:val="22"/>
          <w:szCs w:val="22"/>
        </w:rPr>
      </w:pPr>
    </w:p>
    <w:p w14:paraId="29601E5B" w14:textId="77777777" w:rsidR="007A397A" w:rsidRDefault="007A397A" w:rsidP="007A397A">
      <w:pPr>
        <w:pStyle w:val="paragraph"/>
        <w:spacing w:before="0" w:beforeAutospacing="0" w:after="0" w:afterAutospacing="0" w:line="360" w:lineRule="auto"/>
        <w:textAlignment w:val="baseline"/>
        <w:rPr>
          <w:rFonts w:ascii="Segoe UI" w:hAnsi="Segoe UI" w:cs="Segoe UI"/>
          <w:sz w:val="18"/>
          <w:szCs w:val="18"/>
        </w:rPr>
      </w:pPr>
      <w:r w:rsidRPr="14F05835">
        <w:rPr>
          <w:rStyle w:val="normaltextrun"/>
          <w:rFonts w:ascii="Calibri" w:hAnsi="Calibri" w:cs="Calibri"/>
          <w:sz w:val="22"/>
          <w:szCs w:val="22"/>
        </w:rPr>
        <w:t xml:space="preserve">The School received its </w:t>
      </w:r>
      <w:r w:rsidRPr="14F05835">
        <w:rPr>
          <w:rStyle w:val="normaltextrun"/>
          <w:rFonts w:ascii="Calibri" w:hAnsi="Calibri" w:cs="Calibri"/>
          <w:b/>
          <w:bCs/>
          <w:sz w:val="22"/>
          <w:szCs w:val="22"/>
        </w:rPr>
        <w:t>Athena SWAN</w:t>
      </w:r>
      <w:r w:rsidRPr="14F05835">
        <w:rPr>
          <w:rStyle w:val="normaltextrun"/>
          <w:rFonts w:ascii="Calibri" w:hAnsi="Calibri" w:cs="Calibri"/>
          <w:sz w:val="22"/>
          <w:szCs w:val="22"/>
        </w:rPr>
        <w:t xml:space="preserve"> (AS) Bronze Award as the School of English, Drama, and American and Canadian Studies in 2018 but changed its name in 2019, following the closure of its American and Canadian Studies degree</w:t>
      </w:r>
      <w:r>
        <w:rPr>
          <w:rStyle w:val="normaltextrun"/>
          <w:rFonts w:ascii="Calibri" w:hAnsi="Calibri" w:cs="Calibri"/>
          <w:sz w:val="22"/>
          <w:szCs w:val="22"/>
        </w:rPr>
        <w:t xml:space="preserve"> programmes</w:t>
      </w:r>
      <w:r w:rsidRPr="14F05835">
        <w:rPr>
          <w:rStyle w:val="normaltextrun"/>
          <w:rFonts w:ascii="Calibri" w:hAnsi="Calibri" w:cs="Calibri"/>
          <w:sz w:val="22"/>
          <w:szCs w:val="22"/>
        </w:rPr>
        <w:t xml:space="preserve">. As of 2020/21, the last census date for this application, EDACS has 1,235 </w:t>
      </w:r>
      <w:r w:rsidRPr="14F05835">
        <w:rPr>
          <w:rStyle w:val="normaltextrun"/>
          <w:rFonts w:ascii="Calibri" w:hAnsi="Calibri" w:cs="Calibri"/>
          <w:b/>
          <w:bCs/>
          <w:sz w:val="22"/>
          <w:szCs w:val="22"/>
        </w:rPr>
        <w:t>undergraduate</w:t>
      </w:r>
      <w:r w:rsidRPr="14F05835">
        <w:rPr>
          <w:rStyle w:val="normaltextrun"/>
          <w:rFonts w:ascii="Calibri" w:hAnsi="Calibri" w:cs="Calibri"/>
          <w:sz w:val="22"/>
          <w:szCs w:val="22"/>
        </w:rPr>
        <w:t xml:space="preserve"> (UG) students (83.3% female), 610 </w:t>
      </w:r>
      <w:r w:rsidRPr="14F05835">
        <w:rPr>
          <w:rStyle w:val="normaltextrun"/>
          <w:rFonts w:ascii="Calibri" w:hAnsi="Calibri" w:cs="Calibri"/>
          <w:b/>
          <w:bCs/>
          <w:sz w:val="22"/>
          <w:szCs w:val="22"/>
        </w:rPr>
        <w:t>postgraduate taught</w:t>
      </w:r>
      <w:r w:rsidRPr="14F05835">
        <w:rPr>
          <w:rStyle w:val="normaltextrun"/>
          <w:rFonts w:ascii="Calibri" w:hAnsi="Calibri" w:cs="Calibri"/>
          <w:sz w:val="22"/>
          <w:szCs w:val="22"/>
        </w:rPr>
        <w:t xml:space="preserve"> (PGT) students (67% female), and 225 </w:t>
      </w:r>
      <w:r w:rsidRPr="14F05835">
        <w:rPr>
          <w:rStyle w:val="normaltextrun"/>
          <w:rFonts w:ascii="Calibri" w:hAnsi="Calibri" w:cs="Calibri"/>
          <w:b/>
          <w:bCs/>
          <w:sz w:val="22"/>
          <w:szCs w:val="22"/>
        </w:rPr>
        <w:t xml:space="preserve">postgraduate research </w:t>
      </w:r>
      <w:r w:rsidRPr="14F05835">
        <w:rPr>
          <w:rStyle w:val="normaltextrun"/>
          <w:rFonts w:ascii="Calibri" w:hAnsi="Calibri" w:cs="Calibri"/>
          <w:sz w:val="22"/>
          <w:szCs w:val="22"/>
        </w:rPr>
        <w:t>(PGR) students (63.9% female). Students can enrol on 1</w:t>
      </w:r>
      <w:r>
        <w:rPr>
          <w:rStyle w:val="normaltextrun"/>
          <w:rFonts w:ascii="Calibri" w:hAnsi="Calibri" w:cs="Calibri"/>
          <w:sz w:val="22"/>
          <w:szCs w:val="22"/>
        </w:rPr>
        <w:t>3</w:t>
      </w:r>
      <w:r w:rsidRPr="14F05835">
        <w:rPr>
          <w:rStyle w:val="normaltextrun"/>
          <w:rFonts w:ascii="Calibri" w:hAnsi="Calibri" w:cs="Calibri"/>
          <w:sz w:val="22"/>
          <w:szCs w:val="22"/>
        </w:rPr>
        <w:t xml:space="preserve"> single and joint honours UG and </w:t>
      </w:r>
      <w:r>
        <w:rPr>
          <w:rStyle w:val="normaltextrun"/>
          <w:rFonts w:ascii="Calibri" w:hAnsi="Calibri" w:cs="Calibri"/>
          <w:sz w:val="22"/>
          <w:szCs w:val="22"/>
        </w:rPr>
        <w:t>11</w:t>
      </w:r>
      <w:r w:rsidRPr="14F05835">
        <w:rPr>
          <w:rStyle w:val="normaltextrun"/>
          <w:rFonts w:ascii="Calibri" w:hAnsi="Calibri" w:cs="Calibri"/>
          <w:sz w:val="22"/>
          <w:szCs w:val="22"/>
        </w:rPr>
        <w:t xml:space="preserve"> PGT programmes, many of which are ranked highly both nationally and internationally. </w:t>
      </w:r>
      <w:proofErr w:type="spellStart"/>
      <w:r w:rsidRPr="14F05835">
        <w:rPr>
          <w:rStyle w:val="normaltextrun"/>
          <w:rFonts w:ascii="Calibri" w:hAnsi="Calibri" w:cs="Calibri"/>
          <w:sz w:val="22"/>
          <w:szCs w:val="22"/>
        </w:rPr>
        <w:t>UoB</w:t>
      </w:r>
      <w:proofErr w:type="spellEnd"/>
      <w:r w:rsidRPr="14F05835">
        <w:rPr>
          <w:rStyle w:val="normaltextrun"/>
          <w:rFonts w:ascii="Calibri" w:hAnsi="Calibri" w:cs="Calibri"/>
          <w:sz w:val="22"/>
          <w:szCs w:val="22"/>
        </w:rPr>
        <w:t xml:space="preserve"> is currently listed 90</w:t>
      </w:r>
      <w:r w:rsidRPr="14F05835">
        <w:rPr>
          <w:rStyle w:val="normaltextrun"/>
          <w:rFonts w:ascii="Calibri" w:hAnsi="Calibri" w:cs="Calibri"/>
          <w:sz w:val="17"/>
          <w:szCs w:val="17"/>
          <w:vertAlign w:val="superscript"/>
        </w:rPr>
        <w:t>th</w:t>
      </w:r>
      <w:r w:rsidRPr="14F05835">
        <w:rPr>
          <w:rStyle w:val="normaltextrun"/>
          <w:rFonts w:ascii="Calibri" w:hAnsi="Calibri" w:cs="Calibri"/>
          <w:sz w:val="22"/>
          <w:szCs w:val="22"/>
        </w:rPr>
        <w:t xml:space="preserve"> globally for Arts and </w:t>
      </w:r>
      <w:r w:rsidRPr="14F05835">
        <w:rPr>
          <w:rStyle w:val="normaltextrun"/>
          <w:rFonts w:ascii="Calibri" w:hAnsi="Calibri" w:cs="Calibri"/>
          <w:sz w:val="22"/>
          <w:szCs w:val="22"/>
        </w:rPr>
        <w:lastRenderedPageBreak/>
        <w:t xml:space="preserve">Humanities degrees in </w:t>
      </w:r>
      <w:r w:rsidRPr="14F05835">
        <w:rPr>
          <w:rFonts w:asciiTheme="minorHAnsi" w:hAnsiTheme="minorHAnsi" w:cstheme="minorBidi"/>
          <w:sz w:val="22"/>
          <w:szCs w:val="22"/>
        </w:rPr>
        <w:t>the Times Higher Education</w:t>
      </w:r>
      <w:r w:rsidRPr="14F05835">
        <w:rPr>
          <w:rStyle w:val="normaltextrun"/>
          <w:rFonts w:ascii="Calibri" w:hAnsi="Calibri" w:cs="Calibri"/>
          <w:sz w:val="22"/>
          <w:szCs w:val="22"/>
        </w:rPr>
        <w:t xml:space="preserve"> 2023 rankings, while the 2023 </w:t>
      </w:r>
      <w:r w:rsidRPr="14F05835">
        <w:rPr>
          <w:rStyle w:val="normaltextrun"/>
          <w:rFonts w:ascii="Calibri" w:hAnsi="Calibri" w:cs="Calibri"/>
          <w:i/>
          <w:iCs/>
          <w:sz w:val="22"/>
          <w:szCs w:val="22"/>
        </w:rPr>
        <w:t xml:space="preserve">Guardian </w:t>
      </w:r>
      <w:r w:rsidRPr="14F05835">
        <w:rPr>
          <w:rStyle w:val="normaltextrun"/>
          <w:rFonts w:ascii="Calibri" w:hAnsi="Calibri" w:cs="Calibri"/>
          <w:sz w:val="22"/>
          <w:szCs w:val="22"/>
        </w:rPr>
        <w:t>League Table ranks Creative Writing as 1</w:t>
      </w:r>
      <w:r w:rsidRPr="14F05835">
        <w:rPr>
          <w:rStyle w:val="normaltextrun"/>
          <w:rFonts w:ascii="Calibri" w:hAnsi="Calibri" w:cs="Calibri"/>
          <w:sz w:val="17"/>
          <w:szCs w:val="17"/>
          <w:vertAlign w:val="superscript"/>
        </w:rPr>
        <w:t>st</w:t>
      </w:r>
      <w:r w:rsidRPr="14F05835">
        <w:rPr>
          <w:rStyle w:val="normaltextrun"/>
          <w:rFonts w:ascii="Calibri" w:hAnsi="Calibri" w:cs="Calibri"/>
          <w:sz w:val="22"/>
          <w:szCs w:val="22"/>
        </w:rPr>
        <w:t xml:space="preserve"> in the UK, English as 21</w:t>
      </w:r>
      <w:r w:rsidRPr="14F05835">
        <w:rPr>
          <w:rStyle w:val="normaltextrun"/>
          <w:rFonts w:ascii="Calibri" w:hAnsi="Calibri" w:cs="Calibri"/>
          <w:sz w:val="17"/>
          <w:szCs w:val="17"/>
          <w:vertAlign w:val="superscript"/>
        </w:rPr>
        <w:t>st</w:t>
      </w:r>
      <w:r w:rsidRPr="14F05835">
        <w:rPr>
          <w:rStyle w:val="normaltextrun"/>
          <w:rFonts w:ascii="Calibri" w:hAnsi="Calibri" w:cs="Calibri"/>
          <w:sz w:val="22"/>
          <w:szCs w:val="22"/>
        </w:rPr>
        <w:t>, and Drama as 37</w:t>
      </w:r>
      <w:r w:rsidRPr="14F05835">
        <w:rPr>
          <w:rStyle w:val="normaltextrun"/>
          <w:rFonts w:ascii="Calibri" w:hAnsi="Calibri" w:cs="Calibri"/>
          <w:sz w:val="17"/>
          <w:szCs w:val="17"/>
          <w:vertAlign w:val="superscript"/>
        </w:rPr>
        <w:t>th</w:t>
      </w:r>
      <w:r w:rsidRPr="14F05835">
        <w:rPr>
          <w:rStyle w:val="normaltextrun"/>
          <w:rFonts w:ascii="Calibri" w:hAnsi="Calibri" w:cs="Calibri"/>
          <w:sz w:val="22"/>
          <w:szCs w:val="22"/>
        </w:rPr>
        <w:t>.</w:t>
      </w:r>
    </w:p>
    <w:p w14:paraId="677947FF" w14:textId="77777777" w:rsidR="007A397A" w:rsidRDefault="007A397A" w:rsidP="007A397A">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2CBF1A8" w14:textId="77777777" w:rsidR="007A397A" w:rsidRDefault="007A397A" w:rsidP="007A397A">
      <w:pPr>
        <w:pStyle w:val="paragraph"/>
        <w:spacing w:before="0" w:beforeAutospacing="0" w:after="0" w:afterAutospacing="0" w:line="360" w:lineRule="auto"/>
        <w:textAlignment w:val="baseline"/>
        <w:rPr>
          <w:rStyle w:val="eop"/>
          <w:rFonts w:ascii="Calibri" w:hAnsi="Calibri" w:cs="Calibri"/>
          <w:sz w:val="22"/>
          <w:szCs w:val="22"/>
        </w:rPr>
      </w:pPr>
      <w:r w:rsidRPr="0722996D">
        <w:rPr>
          <w:rStyle w:val="normaltextrun"/>
          <w:rFonts w:ascii="Calibri" w:hAnsi="Calibri" w:cs="Calibri"/>
          <w:sz w:val="22"/>
          <w:szCs w:val="22"/>
        </w:rPr>
        <w:t xml:space="preserve">EDACS is staffed by 118 academics (52% female) and 8 </w:t>
      </w:r>
      <w:r w:rsidRPr="0722996D">
        <w:rPr>
          <w:rStyle w:val="normaltextrun"/>
          <w:rFonts w:ascii="Calibri" w:hAnsi="Calibri" w:cs="Calibri"/>
          <w:b/>
          <w:bCs/>
          <w:sz w:val="22"/>
          <w:szCs w:val="22"/>
        </w:rPr>
        <w:t>professional services</w:t>
      </w:r>
      <w:r w:rsidRPr="0722996D">
        <w:rPr>
          <w:rStyle w:val="normaltextrun"/>
          <w:rFonts w:ascii="Calibri" w:hAnsi="Calibri" w:cs="Calibri"/>
          <w:sz w:val="22"/>
          <w:szCs w:val="22"/>
        </w:rPr>
        <w:t xml:space="preserve"> (PS) colleagues (63% female).</w:t>
      </w:r>
      <w:r>
        <w:rPr>
          <w:rStyle w:val="FootnoteReference"/>
          <w:rFonts w:ascii="Calibri" w:hAnsi="Calibri" w:cs="Calibri"/>
          <w:sz w:val="22"/>
          <w:szCs w:val="22"/>
        </w:rPr>
        <w:footnoteReference w:id="2"/>
      </w:r>
      <w:r w:rsidRPr="0722996D">
        <w:rPr>
          <w:rStyle w:val="normaltextrun"/>
          <w:rFonts w:ascii="Calibri" w:hAnsi="Calibri" w:cs="Calibri"/>
          <w:sz w:val="22"/>
          <w:szCs w:val="22"/>
        </w:rPr>
        <w:t xml:space="preserve"> </w:t>
      </w:r>
      <w:r>
        <w:rPr>
          <w:rStyle w:val="normaltextrun"/>
          <w:rFonts w:ascii="Calibri" w:hAnsi="Calibri" w:cs="Calibri"/>
          <w:sz w:val="22"/>
          <w:szCs w:val="22"/>
        </w:rPr>
        <w:t>EDACS’s r</w:t>
      </w:r>
      <w:r w:rsidRPr="0722996D">
        <w:rPr>
          <w:rStyle w:val="normaltextrun"/>
          <w:rFonts w:ascii="Calibri" w:hAnsi="Calibri" w:cs="Calibri"/>
          <w:sz w:val="22"/>
          <w:szCs w:val="22"/>
        </w:rPr>
        <w:t xml:space="preserve">esearch environment is fostered through 8 distinct and collaborative </w:t>
      </w:r>
      <w:r w:rsidRPr="0722996D">
        <w:rPr>
          <w:rStyle w:val="normaltextrun"/>
          <w:rFonts w:ascii="Calibri" w:hAnsi="Calibri" w:cs="Calibri"/>
          <w:b/>
          <w:bCs/>
          <w:sz w:val="22"/>
          <w:szCs w:val="22"/>
        </w:rPr>
        <w:t>research centres</w:t>
      </w:r>
      <w:r w:rsidRPr="0722996D">
        <w:rPr>
          <w:rStyle w:val="normaltextrun"/>
          <w:rFonts w:ascii="Calibri" w:hAnsi="Calibri" w:cs="Calibri"/>
          <w:sz w:val="22"/>
          <w:szCs w:val="22"/>
        </w:rPr>
        <w:t xml:space="preserve"> (RCs) (</w:t>
      </w:r>
      <w:r w:rsidRPr="0722996D">
        <w:rPr>
          <w:rStyle w:val="normaltextrun"/>
          <w:rFonts w:ascii="Calibri" w:hAnsi="Calibri" w:cs="Calibri"/>
          <w:b/>
          <w:bCs/>
          <w:color w:val="2F5496" w:themeColor="accent5" w:themeShade="BF"/>
          <w:sz w:val="22"/>
          <w:szCs w:val="22"/>
        </w:rPr>
        <w:t>Figure 2</w:t>
      </w:r>
      <w:r w:rsidRPr="0722996D">
        <w:rPr>
          <w:rStyle w:val="normaltextrun"/>
          <w:rFonts w:ascii="Calibri" w:hAnsi="Calibri" w:cs="Calibri"/>
          <w:sz w:val="22"/>
          <w:szCs w:val="22"/>
        </w:rPr>
        <w:t>) dedicated to local and global public engagement</w:t>
      </w:r>
      <w:r>
        <w:rPr>
          <w:rStyle w:val="normaltextrun"/>
          <w:rFonts w:ascii="Calibri" w:hAnsi="Calibri" w:cs="Calibri"/>
          <w:sz w:val="22"/>
          <w:szCs w:val="22"/>
        </w:rPr>
        <w:t>,</w:t>
      </w:r>
      <w:r w:rsidRPr="0722996D">
        <w:rPr>
          <w:rStyle w:val="normaltextrun"/>
          <w:rFonts w:ascii="Calibri" w:hAnsi="Calibri" w:cs="Calibri"/>
          <w:sz w:val="22"/>
          <w:szCs w:val="22"/>
        </w:rPr>
        <w:t xml:space="preserve"> impact-led initiatives</w:t>
      </w:r>
      <w:r>
        <w:rPr>
          <w:rStyle w:val="normaltextrun"/>
          <w:rFonts w:ascii="Calibri" w:hAnsi="Calibri" w:cs="Calibri"/>
          <w:sz w:val="22"/>
          <w:szCs w:val="22"/>
        </w:rPr>
        <w:t>, and</w:t>
      </w:r>
      <w:r w:rsidRPr="0722996D">
        <w:rPr>
          <w:rStyle w:val="normaltextrun"/>
          <w:rFonts w:ascii="Calibri" w:hAnsi="Calibri" w:cs="Calibri"/>
          <w:sz w:val="22"/>
          <w:szCs w:val="22"/>
        </w:rPr>
        <w:t xml:space="preserve"> training for EDACS’s global postgraduate community. </w:t>
      </w:r>
      <w:r>
        <w:rPr>
          <w:rStyle w:val="normaltextrun"/>
          <w:rFonts w:ascii="Calibri" w:hAnsi="Calibri" w:cs="Calibri"/>
          <w:sz w:val="22"/>
          <w:szCs w:val="22"/>
        </w:rPr>
        <w:t>Six</w:t>
      </w:r>
      <w:r w:rsidRPr="0722996D">
        <w:rPr>
          <w:rStyle w:val="normaltextrun"/>
          <w:rFonts w:ascii="Calibri" w:hAnsi="Calibri" w:cs="Calibri"/>
          <w:sz w:val="22"/>
          <w:szCs w:val="22"/>
        </w:rPr>
        <w:t xml:space="preserve"> </w:t>
      </w:r>
      <w:r>
        <w:rPr>
          <w:rStyle w:val="normaltextrun"/>
          <w:rFonts w:ascii="Calibri" w:hAnsi="Calibri" w:cs="Calibri"/>
          <w:sz w:val="22"/>
          <w:szCs w:val="22"/>
        </w:rPr>
        <w:t xml:space="preserve">smaller </w:t>
      </w:r>
      <w:r w:rsidRPr="0722996D">
        <w:rPr>
          <w:rStyle w:val="normaltextrun"/>
          <w:rFonts w:ascii="Calibri" w:hAnsi="Calibri" w:cs="Calibri"/>
          <w:sz w:val="22"/>
          <w:szCs w:val="22"/>
        </w:rPr>
        <w:t>research networks were created in 2020</w:t>
      </w:r>
      <w:r>
        <w:rPr>
          <w:rStyle w:val="normaltextrun"/>
          <w:rFonts w:ascii="Calibri" w:hAnsi="Calibri" w:cs="Calibri"/>
          <w:sz w:val="22"/>
          <w:szCs w:val="22"/>
        </w:rPr>
        <w:t>,</w:t>
      </w:r>
      <w:r w:rsidRPr="0722996D">
        <w:rPr>
          <w:rStyle w:val="normaltextrun"/>
          <w:rFonts w:ascii="Calibri" w:hAnsi="Calibri" w:cs="Calibri"/>
          <w:sz w:val="22"/>
          <w:szCs w:val="22"/>
        </w:rPr>
        <w:t xml:space="preserve"> </w:t>
      </w:r>
      <w:r>
        <w:rPr>
          <w:rStyle w:val="normaltextrun"/>
          <w:rFonts w:ascii="Calibri" w:hAnsi="Calibri" w:cs="Calibri"/>
          <w:sz w:val="22"/>
          <w:szCs w:val="22"/>
        </w:rPr>
        <w:t xml:space="preserve">to capture a greater proportion of staff and </w:t>
      </w:r>
      <w:r w:rsidRPr="0722996D">
        <w:rPr>
          <w:rStyle w:val="normaltextrun"/>
          <w:rFonts w:ascii="Calibri" w:hAnsi="Calibri" w:cs="Calibri"/>
          <w:sz w:val="22"/>
          <w:szCs w:val="22"/>
        </w:rPr>
        <w:t>strengthen EDACS’s capacities in, for example, sign language and popular fiction</w:t>
      </w:r>
      <w:r w:rsidRPr="00E05AB9">
        <w:rPr>
          <w:rStyle w:val="normaltextrun"/>
          <w:rFonts w:ascii="Calibri" w:hAnsi="Calibri" w:cs="Calibri"/>
          <w:sz w:val="22"/>
          <w:szCs w:val="22"/>
        </w:rPr>
        <w:t>.</w:t>
      </w:r>
      <w:r w:rsidRPr="0722996D">
        <w:rPr>
          <w:rStyle w:val="normaltextrun"/>
          <w:rFonts w:ascii="Calibri" w:hAnsi="Calibri" w:cs="Calibri"/>
          <w:sz w:val="22"/>
          <w:szCs w:val="22"/>
        </w:rPr>
        <w:t xml:space="preserve"> In 2020/21, EDACS grant income was approximately £824,000.</w:t>
      </w:r>
      <w:r w:rsidRPr="0722996D">
        <w:rPr>
          <w:rStyle w:val="eop"/>
          <w:rFonts w:ascii="Calibri" w:hAnsi="Calibri" w:cs="Calibri"/>
          <w:sz w:val="22"/>
          <w:szCs w:val="22"/>
        </w:rPr>
        <w:t> </w:t>
      </w:r>
    </w:p>
    <w:p w14:paraId="6510F0CC" w14:textId="77777777" w:rsidR="00061664" w:rsidRDefault="00061664" w:rsidP="00061664">
      <w:pPr>
        <w:pStyle w:val="paragraph"/>
        <w:spacing w:before="0" w:beforeAutospacing="0" w:after="0" w:afterAutospacing="0" w:line="360" w:lineRule="auto"/>
        <w:textAlignment w:val="baseline"/>
        <w:rPr>
          <w:rFonts w:ascii="Segoe UI" w:hAnsi="Segoe UI" w:cs="Segoe UI"/>
          <w:sz w:val="18"/>
          <w:szCs w:val="18"/>
        </w:rPr>
      </w:pPr>
    </w:p>
    <w:p w14:paraId="19B61F83" w14:textId="77777777" w:rsidR="00061664" w:rsidRDefault="00061664" w:rsidP="0006166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26C47C7" w14:textId="77777777" w:rsidR="00C27F0F" w:rsidRDefault="00061664" w:rsidP="6512C01B">
      <w:pPr>
        <w:pStyle w:val="paragraph"/>
        <w:spacing w:before="0" w:beforeAutospacing="0" w:after="0" w:afterAutospacing="0"/>
        <w:jc w:val="center"/>
        <w:textAlignment w:val="baseline"/>
        <w:rPr>
          <w:rStyle w:val="normaltextrun"/>
          <w:rFonts w:ascii="Calibri" w:hAnsi="Calibri" w:cs="Calibri"/>
          <w:b/>
          <w:bCs/>
          <w:color w:val="2F5496" w:themeColor="accent5" w:themeShade="BF"/>
          <w:sz w:val="20"/>
          <w:szCs w:val="20"/>
        </w:rPr>
      </w:pPr>
      <w:r>
        <w:rPr>
          <w:noProof/>
          <w:color w:val="2B579A"/>
          <w:shd w:val="clear" w:color="auto" w:fill="E6E6E6"/>
        </w:rPr>
        <w:drawing>
          <wp:inline distT="0" distB="0" distL="0" distR="0" wp14:anchorId="27C20554" wp14:editId="47DBDAA8">
            <wp:extent cx="5731510" cy="2660015"/>
            <wp:effectExtent l="19050" t="19050" r="2159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5731510" cy="2660015"/>
                    </a:xfrm>
                    <a:prstGeom prst="rect">
                      <a:avLst/>
                    </a:prstGeom>
                    <a:ln>
                      <a:solidFill>
                        <a:schemeClr val="tx1"/>
                      </a:solidFill>
                    </a:ln>
                  </pic:spPr>
                </pic:pic>
              </a:graphicData>
            </a:graphic>
          </wp:inline>
        </w:drawing>
      </w:r>
    </w:p>
    <w:p w14:paraId="3BCECFF6" w14:textId="77777777" w:rsidR="00C27F0F" w:rsidRDefault="00C27F0F" w:rsidP="6512C01B">
      <w:pPr>
        <w:pStyle w:val="paragraph"/>
        <w:spacing w:before="0" w:beforeAutospacing="0" w:after="0" w:afterAutospacing="0"/>
        <w:jc w:val="center"/>
        <w:textAlignment w:val="baseline"/>
        <w:rPr>
          <w:rStyle w:val="normaltextrun"/>
          <w:rFonts w:ascii="Calibri" w:hAnsi="Calibri" w:cs="Calibri"/>
          <w:b/>
          <w:bCs/>
          <w:color w:val="2F5496" w:themeColor="accent5" w:themeShade="BF"/>
          <w:sz w:val="20"/>
          <w:szCs w:val="20"/>
        </w:rPr>
      </w:pPr>
    </w:p>
    <w:p w14:paraId="084D95DA" w14:textId="2F0A5E42" w:rsidR="00061664" w:rsidRDefault="00061664" w:rsidP="6512C01B">
      <w:pPr>
        <w:pStyle w:val="paragraph"/>
        <w:spacing w:before="0" w:beforeAutospacing="0" w:after="0" w:afterAutospacing="0"/>
        <w:jc w:val="center"/>
        <w:textAlignment w:val="baseline"/>
        <w:rPr>
          <w:rFonts w:ascii="Segoe UI" w:hAnsi="Segoe UI" w:cs="Segoe UI"/>
          <w:sz w:val="18"/>
          <w:szCs w:val="18"/>
        </w:rPr>
      </w:pPr>
      <w:r w:rsidRPr="6512C01B">
        <w:rPr>
          <w:rStyle w:val="normaltextrun"/>
          <w:rFonts w:ascii="Calibri" w:hAnsi="Calibri" w:cs="Calibri"/>
          <w:b/>
          <w:bCs/>
          <w:color w:val="2F5496" w:themeColor="accent5" w:themeShade="BF"/>
          <w:sz w:val="20"/>
          <w:szCs w:val="20"/>
        </w:rPr>
        <w:t xml:space="preserve">Figure 2: </w:t>
      </w:r>
      <w:r w:rsidRPr="6512C01B">
        <w:rPr>
          <w:rStyle w:val="normaltextrun"/>
          <w:rFonts w:ascii="Calibri" w:hAnsi="Calibri" w:cs="Calibri"/>
          <w:i/>
          <w:iCs/>
          <w:sz w:val="20"/>
          <w:szCs w:val="20"/>
        </w:rPr>
        <w:t>EDACS RCs (in blue) and networks (in orange).</w:t>
      </w:r>
      <w:r w:rsidRPr="6512C01B">
        <w:rPr>
          <w:rStyle w:val="eop"/>
          <w:rFonts w:ascii="Calibri" w:hAnsi="Calibri" w:cs="Calibri"/>
          <w:sz w:val="20"/>
          <w:szCs w:val="20"/>
        </w:rPr>
        <w:t> </w:t>
      </w:r>
    </w:p>
    <w:p w14:paraId="7F19910B" w14:textId="12DE6183" w:rsidR="00C27F0F" w:rsidRPr="00C27F0F" w:rsidRDefault="00061664" w:rsidP="00061664">
      <w:pPr>
        <w:pStyle w:val="paragraph"/>
        <w:spacing w:before="0" w:beforeAutospacing="0" w:after="0" w:afterAutospacing="0"/>
        <w:textAlignment w:val="baseline"/>
        <w:rPr>
          <w:rFonts w:ascii="Calibri" w:hAnsi="Calibri" w:cs="Calibri"/>
          <w:sz w:val="22"/>
          <w:szCs w:val="22"/>
        </w:rPr>
      </w:pPr>
      <w:r>
        <w:rPr>
          <w:rStyle w:val="eop"/>
          <w:rFonts w:ascii="Calibri" w:hAnsi="Calibri" w:cs="Calibri"/>
          <w:sz w:val="22"/>
          <w:szCs w:val="22"/>
        </w:rPr>
        <w:t> </w:t>
      </w:r>
    </w:p>
    <w:p w14:paraId="34F47309" w14:textId="77777777" w:rsidR="00061664" w:rsidRDefault="00061664" w:rsidP="00061664">
      <w:pPr>
        <w:pStyle w:val="paragraph"/>
        <w:spacing w:before="0" w:beforeAutospacing="0" w:after="0" w:afterAutospacing="0" w:line="360" w:lineRule="auto"/>
        <w:textAlignment w:val="baseline"/>
        <w:rPr>
          <w:rStyle w:val="normaltextrun"/>
          <w:rFonts w:ascii="Calibri" w:hAnsi="Calibri" w:cs="Calibri"/>
          <w:sz w:val="22"/>
          <w:szCs w:val="22"/>
        </w:rPr>
      </w:pPr>
    </w:p>
    <w:p w14:paraId="17F34809" w14:textId="0CB65679" w:rsidR="008419B4" w:rsidRDefault="00A3449B" w:rsidP="00B833A8">
      <w:pPr>
        <w:pStyle w:val="paragraph"/>
        <w:spacing w:before="0" w:beforeAutospacing="0" w:after="0" w:afterAutospacing="0" w:line="360" w:lineRule="auto"/>
        <w:textAlignment w:val="baseline"/>
        <w:rPr>
          <w:rFonts w:ascii="Arial" w:eastAsia="Calibri" w:hAnsi="Arial" w:cs="Arial"/>
          <w:b/>
        </w:rPr>
      </w:pPr>
      <w:r w:rsidRPr="456A988D">
        <w:rPr>
          <w:rStyle w:val="normaltextrun"/>
          <w:rFonts w:ascii="Calibri" w:hAnsi="Calibri" w:cs="Calibri"/>
          <w:sz w:val="22"/>
          <w:szCs w:val="22"/>
        </w:rPr>
        <w:t xml:space="preserve">Between EDACS’s applications for AS Bronze and Silver, its recruitment picture changed significantly. Our 2018 award discussed a 32.6% increase in UG student numbers since 2013, </w:t>
      </w:r>
      <w:r>
        <w:rPr>
          <w:rStyle w:val="normaltextrun"/>
          <w:rFonts w:ascii="Calibri" w:hAnsi="Calibri" w:cs="Calibri"/>
          <w:sz w:val="22"/>
          <w:szCs w:val="22"/>
        </w:rPr>
        <w:t xml:space="preserve">and </w:t>
      </w:r>
      <w:r w:rsidRPr="456A988D">
        <w:rPr>
          <w:rStyle w:val="normaltextrun"/>
          <w:rFonts w:ascii="Calibri" w:hAnsi="Calibri" w:cs="Calibri"/>
          <w:sz w:val="22"/>
          <w:szCs w:val="22"/>
        </w:rPr>
        <w:t xml:space="preserve">an increase in academic staff from 95 in 2016/17 to 118 in 2020/21. In line with national trends, however, student numbers in EDACS are trending down, peaking at 2,195 in 2019/20, dropping to 2,080 in 2020/21, and 1,978 in 2021/22. Acknowledging EDACS’s </w:t>
      </w:r>
      <w:r>
        <w:rPr>
          <w:rStyle w:val="normaltextrun"/>
          <w:rFonts w:ascii="Calibri" w:hAnsi="Calibri" w:cs="Calibri"/>
          <w:sz w:val="22"/>
          <w:szCs w:val="22"/>
        </w:rPr>
        <w:t xml:space="preserve">slowed </w:t>
      </w:r>
      <w:r w:rsidRPr="456A988D">
        <w:rPr>
          <w:rStyle w:val="normaltextrun"/>
          <w:rFonts w:ascii="Calibri" w:hAnsi="Calibri" w:cs="Calibri"/>
          <w:sz w:val="22"/>
          <w:szCs w:val="22"/>
        </w:rPr>
        <w:t xml:space="preserve">expansion, our </w:t>
      </w:r>
      <w:r>
        <w:rPr>
          <w:rStyle w:val="normaltextrun"/>
          <w:rFonts w:ascii="Calibri" w:hAnsi="Calibri" w:cs="Calibri"/>
          <w:sz w:val="22"/>
          <w:szCs w:val="22"/>
        </w:rPr>
        <w:t xml:space="preserve">Silver </w:t>
      </w:r>
      <w:r w:rsidRPr="456A988D">
        <w:rPr>
          <w:rStyle w:val="normaltextrun"/>
          <w:rFonts w:ascii="Calibri" w:hAnsi="Calibri" w:cs="Calibri"/>
          <w:sz w:val="22"/>
          <w:szCs w:val="22"/>
        </w:rPr>
        <w:t xml:space="preserve">application remains committed to equality in recruitment processes, </w:t>
      </w:r>
      <w:r>
        <w:rPr>
          <w:rStyle w:val="normaltextrun"/>
          <w:rFonts w:ascii="Calibri" w:hAnsi="Calibri" w:cs="Calibri"/>
          <w:sz w:val="22"/>
          <w:szCs w:val="22"/>
        </w:rPr>
        <w:t>while</w:t>
      </w:r>
      <w:r w:rsidRPr="456A988D">
        <w:rPr>
          <w:rStyle w:val="normaltextrun"/>
          <w:rFonts w:ascii="Calibri" w:hAnsi="Calibri" w:cs="Calibri"/>
          <w:sz w:val="22"/>
          <w:szCs w:val="22"/>
        </w:rPr>
        <w:t xml:space="preserve"> </w:t>
      </w:r>
      <w:r>
        <w:rPr>
          <w:rStyle w:val="normaltextrun"/>
          <w:rFonts w:ascii="Calibri" w:hAnsi="Calibri" w:cs="Calibri"/>
          <w:sz w:val="22"/>
          <w:szCs w:val="22"/>
        </w:rPr>
        <w:t>emphasising</w:t>
      </w:r>
      <w:r w:rsidRPr="456A988D">
        <w:rPr>
          <w:rStyle w:val="normaltextrun"/>
          <w:rFonts w:ascii="Calibri" w:hAnsi="Calibri" w:cs="Calibri"/>
          <w:sz w:val="22"/>
          <w:szCs w:val="22"/>
        </w:rPr>
        <w:t xml:space="preserve"> staff welfare, whole career mentoring, and flexible and equitable working for existing staff and students.</w:t>
      </w:r>
      <w:r w:rsidR="008419B4">
        <w:rPr>
          <w:rFonts w:eastAsia="Calibri"/>
        </w:rPr>
        <w:br w:type="page"/>
      </w:r>
    </w:p>
    <w:p w14:paraId="014F13DC" w14:textId="41A9480A" w:rsidR="005A463E" w:rsidRPr="00D5778B" w:rsidRDefault="005A463E" w:rsidP="00D5778B">
      <w:pPr>
        <w:pStyle w:val="Heading2"/>
        <w:numPr>
          <w:ilvl w:val="0"/>
          <w:numId w:val="0"/>
        </w:numPr>
        <w:rPr>
          <w:rFonts w:eastAsia="Calibri"/>
          <w:bCs/>
        </w:rPr>
      </w:pPr>
      <w:r w:rsidRPr="00061664">
        <w:rPr>
          <w:rFonts w:eastAsia="Calibri"/>
        </w:rPr>
        <w:lastRenderedPageBreak/>
        <w:t xml:space="preserve">3. Governance and recognition of equality, </w:t>
      </w:r>
      <w:proofErr w:type="gramStart"/>
      <w:r w:rsidRPr="00061664">
        <w:rPr>
          <w:rFonts w:eastAsia="Calibri"/>
        </w:rPr>
        <w:t>diversity</w:t>
      </w:r>
      <w:proofErr w:type="gramEnd"/>
      <w:r w:rsidRPr="00061664">
        <w:rPr>
          <w:rFonts w:eastAsia="Calibri"/>
        </w:rPr>
        <w:t xml:space="preserve"> and inclusion work</w:t>
      </w:r>
      <w:r w:rsidR="00D5778B">
        <w:rPr>
          <w:rFonts w:eastAsia="Calibri"/>
        </w:rPr>
        <w:t xml:space="preserve"> (</w:t>
      </w:r>
      <w:r w:rsidR="00E6048E">
        <w:rPr>
          <w:rFonts w:eastAsia="Calibri"/>
        </w:rPr>
        <w:t>4</w:t>
      </w:r>
      <w:r w:rsidR="000072B9">
        <w:rPr>
          <w:rFonts w:eastAsia="Calibri"/>
        </w:rPr>
        <w:t>59</w:t>
      </w:r>
      <w:r w:rsidR="00D5778B">
        <w:rPr>
          <w:rFonts w:eastAsia="Calibri"/>
        </w:rPr>
        <w:t xml:space="preserve"> words)</w:t>
      </w:r>
    </w:p>
    <w:p w14:paraId="3E4AF46D" w14:textId="6A9E362A" w:rsidR="240758F2" w:rsidRDefault="480FA371" w:rsidP="00537FC4">
      <w:pPr>
        <w:pStyle w:val="Subtitle"/>
      </w:pPr>
      <w:r w:rsidRPr="240758F2">
        <w:t xml:space="preserve">Please provide a description of your equality, </w:t>
      </w:r>
      <w:proofErr w:type="gramStart"/>
      <w:r w:rsidRPr="240758F2">
        <w:t>diversity</w:t>
      </w:r>
      <w:proofErr w:type="gramEnd"/>
      <w:r w:rsidRPr="240758F2">
        <w:t xml:space="preserve"> and inclusion (EDI) structures, staff and department-level resources.</w:t>
      </w:r>
    </w:p>
    <w:p w14:paraId="6E85E3E6" w14:textId="77777777" w:rsidR="00850C05" w:rsidRDefault="00850C05" w:rsidP="00A2695F">
      <w:pPr>
        <w:pStyle w:val="paragraph"/>
        <w:spacing w:before="0" w:beforeAutospacing="0" w:after="0" w:afterAutospacing="0" w:line="480" w:lineRule="auto"/>
        <w:rPr>
          <w:rStyle w:val="normaltextrun"/>
          <w:rFonts w:ascii="Calibri" w:hAnsi="Calibri" w:cs="Calibri"/>
          <w:sz w:val="22"/>
          <w:szCs w:val="22"/>
        </w:rPr>
      </w:pPr>
    </w:p>
    <w:p w14:paraId="46866E25" w14:textId="77777777" w:rsidR="001176F7" w:rsidRDefault="001176F7" w:rsidP="001176F7">
      <w:pPr>
        <w:pStyle w:val="paragraph"/>
        <w:spacing w:before="0" w:beforeAutospacing="0" w:after="0" w:afterAutospacing="0" w:line="360" w:lineRule="auto"/>
        <w:textAlignment w:val="baseline"/>
        <w:rPr>
          <w:rStyle w:val="eop"/>
          <w:rFonts w:ascii="Calibri" w:hAnsi="Calibri" w:cs="Calibri"/>
          <w:sz w:val="22"/>
          <w:szCs w:val="22"/>
        </w:rPr>
      </w:pPr>
      <w:r w:rsidRPr="0722996D">
        <w:rPr>
          <w:rStyle w:val="normaltextrun"/>
          <w:rFonts w:ascii="Calibri" w:hAnsi="Calibri" w:cs="Calibri"/>
          <w:sz w:val="22"/>
          <w:szCs w:val="22"/>
        </w:rPr>
        <w:t xml:space="preserve">EDACS has two </w:t>
      </w:r>
      <w:r>
        <w:rPr>
          <w:rStyle w:val="normaltextrun"/>
          <w:rFonts w:ascii="Calibri" w:hAnsi="Calibri" w:cs="Calibri"/>
          <w:sz w:val="22"/>
          <w:szCs w:val="22"/>
        </w:rPr>
        <w:t xml:space="preserve">EDI-focussed </w:t>
      </w:r>
      <w:r w:rsidRPr="0722996D">
        <w:rPr>
          <w:rStyle w:val="normaltextrun"/>
          <w:rFonts w:ascii="Calibri" w:hAnsi="Calibri" w:cs="Calibri"/>
          <w:sz w:val="22"/>
          <w:szCs w:val="22"/>
        </w:rPr>
        <w:t>committees: since 2016, the EDACS</w:t>
      </w:r>
      <w:r w:rsidRPr="0722996D">
        <w:rPr>
          <w:rStyle w:val="normaltextrun"/>
          <w:rFonts w:ascii="Calibri" w:hAnsi="Calibri" w:cs="Calibri"/>
          <w:b/>
          <w:bCs/>
          <w:sz w:val="22"/>
          <w:szCs w:val="22"/>
        </w:rPr>
        <w:t xml:space="preserve"> Athena SWAN Self-Assessment Team </w:t>
      </w:r>
      <w:r w:rsidRPr="0722996D">
        <w:rPr>
          <w:rStyle w:val="normaltextrun"/>
          <w:rFonts w:ascii="Calibri" w:hAnsi="Calibri" w:cs="Calibri"/>
          <w:sz w:val="22"/>
          <w:szCs w:val="22"/>
        </w:rPr>
        <w:t>(AS SAT)</w:t>
      </w:r>
      <w:r w:rsidRPr="0722996D">
        <w:rPr>
          <w:rStyle w:val="normaltextrun"/>
          <w:rFonts w:ascii="Calibri" w:hAnsi="Calibri" w:cs="Calibri"/>
          <w:b/>
          <w:bCs/>
          <w:sz w:val="22"/>
          <w:szCs w:val="22"/>
        </w:rPr>
        <w:t xml:space="preserve"> </w:t>
      </w:r>
      <w:r w:rsidRPr="0722996D">
        <w:rPr>
          <w:rStyle w:val="normaltextrun"/>
          <w:rFonts w:ascii="Calibri" w:hAnsi="Calibri" w:cs="Calibri"/>
          <w:sz w:val="22"/>
          <w:szCs w:val="22"/>
        </w:rPr>
        <w:t xml:space="preserve">and since 2021, </w:t>
      </w:r>
      <w:r w:rsidRPr="0722996D">
        <w:rPr>
          <w:rStyle w:val="normaltextrun"/>
          <w:rFonts w:ascii="Calibri" w:hAnsi="Calibri" w:cs="Calibri"/>
          <w:b/>
          <w:bCs/>
          <w:sz w:val="22"/>
          <w:szCs w:val="22"/>
        </w:rPr>
        <w:t xml:space="preserve">EDACS EDI Committee </w:t>
      </w:r>
      <w:r w:rsidRPr="0722996D">
        <w:rPr>
          <w:rStyle w:val="normaltextrun"/>
          <w:rFonts w:ascii="Calibri" w:hAnsi="Calibri" w:cs="Calibri"/>
          <w:sz w:val="22"/>
          <w:szCs w:val="22"/>
        </w:rPr>
        <w:t xml:space="preserve">(EDIC). The AS SAT and EDIC are led by the AS Lead and </w:t>
      </w:r>
      <w:r w:rsidRPr="0722996D">
        <w:rPr>
          <w:rStyle w:val="normaltextrun"/>
          <w:rFonts w:ascii="Calibri" w:hAnsi="Calibri" w:cs="Calibri"/>
          <w:b/>
          <w:bCs/>
          <w:sz w:val="22"/>
          <w:szCs w:val="22"/>
        </w:rPr>
        <w:t xml:space="preserve">EDI Officer </w:t>
      </w:r>
      <w:r w:rsidRPr="0722996D">
        <w:rPr>
          <w:rStyle w:val="normaltextrun"/>
          <w:rFonts w:ascii="Calibri" w:hAnsi="Calibri" w:cs="Calibri"/>
          <w:sz w:val="22"/>
          <w:szCs w:val="22"/>
        </w:rPr>
        <w:t xml:space="preserve">(EDIO), respectively; both committees </w:t>
      </w:r>
      <w:r>
        <w:rPr>
          <w:rStyle w:val="normaltextrun"/>
          <w:rFonts w:ascii="Calibri" w:hAnsi="Calibri" w:cs="Calibri"/>
          <w:sz w:val="22"/>
          <w:szCs w:val="22"/>
        </w:rPr>
        <w:t>include</w:t>
      </w:r>
      <w:r w:rsidRPr="0722996D">
        <w:rPr>
          <w:rStyle w:val="normaltextrun"/>
          <w:rFonts w:ascii="Calibri" w:hAnsi="Calibri" w:cs="Calibri"/>
          <w:sz w:val="22"/>
          <w:szCs w:val="22"/>
        </w:rPr>
        <w:t xml:space="preserve"> PS staff, academics, and students from across EDACS’s five departments.</w:t>
      </w:r>
      <w:r w:rsidRPr="0722996D">
        <w:rPr>
          <w:rStyle w:val="eop"/>
          <w:rFonts w:ascii="Calibri" w:hAnsi="Calibri" w:cs="Calibri"/>
          <w:sz w:val="22"/>
          <w:szCs w:val="22"/>
        </w:rPr>
        <w:t> </w:t>
      </w:r>
    </w:p>
    <w:p w14:paraId="2E3C6A58" w14:textId="77777777" w:rsidR="001176F7" w:rsidRDefault="001176F7" w:rsidP="001176F7">
      <w:pPr>
        <w:pStyle w:val="paragraph"/>
        <w:spacing w:before="0" w:beforeAutospacing="0" w:after="0" w:afterAutospacing="0" w:line="360" w:lineRule="auto"/>
        <w:textAlignment w:val="baseline"/>
        <w:rPr>
          <w:rFonts w:ascii="Segoe UI" w:hAnsi="Segoe UI" w:cs="Segoe UI"/>
          <w:sz w:val="18"/>
          <w:szCs w:val="18"/>
        </w:rPr>
      </w:pPr>
    </w:p>
    <w:p w14:paraId="0BC2A1A0" w14:textId="5B0531D0" w:rsidR="00E5211A" w:rsidRDefault="001176F7" w:rsidP="00061664">
      <w:pPr>
        <w:pStyle w:val="paragraph"/>
        <w:spacing w:before="0" w:beforeAutospacing="0" w:after="0" w:afterAutospacing="0" w:line="360" w:lineRule="auto"/>
        <w:textAlignment w:val="baseline"/>
        <w:rPr>
          <w:rStyle w:val="eop"/>
          <w:rFonts w:ascii="Calibri" w:hAnsi="Calibri" w:cs="Calibri"/>
          <w:sz w:val="22"/>
          <w:szCs w:val="22"/>
        </w:rPr>
      </w:pPr>
      <w:r>
        <w:rPr>
          <w:rStyle w:val="normaltextrun"/>
          <w:rFonts w:ascii="Calibri" w:hAnsi="Calibri" w:cs="Calibri"/>
          <w:sz w:val="22"/>
          <w:szCs w:val="22"/>
        </w:rPr>
        <w:t>The AS SAT and EDIC work alongside 5 other School committees (</w:t>
      </w:r>
      <w:r>
        <w:rPr>
          <w:rStyle w:val="normaltextrun"/>
          <w:rFonts w:ascii="Calibri" w:hAnsi="Calibri" w:cs="Calibri"/>
          <w:b/>
          <w:bCs/>
          <w:color w:val="0070C0"/>
          <w:sz w:val="22"/>
          <w:szCs w:val="22"/>
        </w:rPr>
        <w:t>Figure 3</w:t>
      </w:r>
      <w:r>
        <w:rPr>
          <w:rStyle w:val="normaltextrun"/>
          <w:rFonts w:ascii="Calibri" w:hAnsi="Calibri" w:cs="Calibri"/>
          <w:sz w:val="22"/>
          <w:szCs w:val="22"/>
        </w:rPr>
        <w:t xml:space="preserve">) – detailed in Section 1.4. Each committee lead attends a fortnightly meeting of EDACS’s senior management team, the </w:t>
      </w:r>
      <w:r w:rsidRPr="464A232D">
        <w:rPr>
          <w:rStyle w:val="normaltextrun"/>
          <w:rFonts w:ascii="Calibri" w:hAnsi="Calibri" w:cs="Calibri"/>
          <w:b/>
          <w:sz w:val="22"/>
          <w:szCs w:val="22"/>
        </w:rPr>
        <w:t>School</w:t>
      </w:r>
      <w:r>
        <w:rPr>
          <w:rStyle w:val="normaltextrun"/>
          <w:rFonts w:ascii="Calibri" w:hAnsi="Calibri" w:cs="Calibri"/>
          <w:b/>
          <w:bCs/>
          <w:sz w:val="22"/>
          <w:szCs w:val="22"/>
        </w:rPr>
        <w:t xml:space="preserve"> Executive Committee </w:t>
      </w:r>
      <w:r>
        <w:rPr>
          <w:rStyle w:val="normaltextrun"/>
          <w:rFonts w:ascii="Calibri" w:hAnsi="Calibri" w:cs="Calibri"/>
          <w:sz w:val="22"/>
          <w:szCs w:val="22"/>
        </w:rPr>
        <w:t xml:space="preserve">(SEC), where they review School-level policy and report the work of their committee. To embed EDI processes in student experience, the AS SAT and EDIC work with EDACS sub-committees like the UG and PG </w:t>
      </w:r>
      <w:r w:rsidRPr="008F55C6">
        <w:rPr>
          <w:rStyle w:val="normaltextrun"/>
          <w:rFonts w:ascii="Calibri" w:hAnsi="Calibri" w:cs="Calibri"/>
          <w:b/>
          <w:sz w:val="22"/>
          <w:szCs w:val="22"/>
        </w:rPr>
        <w:t xml:space="preserve">Staff-Student </w:t>
      </w:r>
      <w:r w:rsidRPr="008F55C6">
        <w:rPr>
          <w:rStyle w:val="normaltextrun"/>
          <w:rFonts w:ascii="Calibri" w:hAnsi="Calibri" w:cs="Calibri"/>
          <w:b/>
          <w:bCs/>
          <w:sz w:val="22"/>
          <w:szCs w:val="22"/>
        </w:rPr>
        <w:t>For</w:t>
      </w:r>
      <w:r>
        <w:rPr>
          <w:rStyle w:val="normaltextrun"/>
          <w:rFonts w:ascii="Calibri" w:hAnsi="Calibri" w:cs="Calibri"/>
          <w:b/>
          <w:bCs/>
          <w:sz w:val="22"/>
          <w:szCs w:val="22"/>
        </w:rPr>
        <w:t>a</w:t>
      </w:r>
      <w:r w:rsidRPr="008F55C6">
        <w:rPr>
          <w:rStyle w:val="normaltextrun"/>
          <w:rFonts w:ascii="Calibri" w:hAnsi="Calibri" w:cs="Calibri"/>
          <w:b/>
          <w:bCs/>
          <w:sz w:val="22"/>
          <w:szCs w:val="22"/>
        </w:rPr>
        <w:t xml:space="preserve"> </w:t>
      </w:r>
      <w:r w:rsidRPr="008F55C6">
        <w:rPr>
          <w:rStyle w:val="normaltextrun"/>
          <w:rFonts w:ascii="Calibri" w:hAnsi="Calibri" w:cs="Calibri"/>
          <w:sz w:val="22"/>
          <w:szCs w:val="22"/>
        </w:rPr>
        <w:t>(SSF)</w:t>
      </w:r>
      <w:r>
        <w:rPr>
          <w:rStyle w:val="normaltextrun"/>
          <w:rFonts w:ascii="Calibri" w:hAnsi="Calibri" w:cs="Calibri"/>
          <w:sz w:val="22"/>
          <w:szCs w:val="22"/>
        </w:rPr>
        <w:t xml:space="preserve"> to publicise relevant policy with student representatives.</w:t>
      </w:r>
    </w:p>
    <w:p w14:paraId="3EB0EF4F" w14:textId="69A3CE87" w:rsidR="003E5284" w:rsidRDefault="00DB162F" w:rsidP="6512C01B">
      <w:pPr>
        <w:pStyle w:val="paragraph"/>
        <w:spacing w:before="0" w:beforeAutospacing="0" w:after="0" w:afterAutospacing="0"/>
        <w:jc w:val="center"/>
        <w:textAlignment w:val="baseline"/>
      </w:pPr>
      <w:r w:rsidRPr="00DB162F">
        <w:t xml:space="preserve"> </w:t>
      </w:r>
      <w:r>
        <w:t> </w:t>
      </w:r>
      <w:r w:rsidR="00576953">
        <w:t> </w:t>
      </w:r>
      <w:r w:rsidR="00576953">
        <w:fldChar w:fldCharType="begin"/>
      </w:r>
      <w:r w:rsidR="00576953">
        <w:instrText xml:space="preserve"> INCLUDEPICTURE "https://ukc-powerpoint.officeapps.live.com/pods/GetClipboardImage.ashx?Id=84d644f9-3466-43fa-afaa-7aa4952f64c5&amp;DC=GUK3&amp;pkey=718debe5-04c5-4daf-b05a-b8d8cebc27bf&amp;wdwaccluster=GUK3" \* MERGEFORMATINET </w:instrText>
      </w:r>
      <w:r w:rsidR="00576953">
        <w:fldChar w:fldCharType="separate"/>
      </w:r>
      <w:r w:rsidR="00576953">
        <w:rPr>
          <w:noProof/>
        </w:rPr>
        <w:drawing>
          <wp:inline distT="0" distB="0" distL="0" distR="0" wp14:anchorId="2BE8F7F0" wp14:editId="7467548B">
            <wp:extent cx="5731510" cy="3224530"/>
            <wp:effectExtent l="12700" t="12700" r="8890" b="13970"/>
            <wp:docPr id="6" name="Picture 6" descr="A diagram of a compan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iagram of a company&#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224530"/>
                    </a:xfrm>
                    <a:prstGeom prst="rect">
                      <a:avLst/>
                    </a:prstGeom>
                    <a:noFill/>
                    <a:ln>
                      <a:solidFill>
                        <a:schemeClr val="tx1"/>
                      </a:solidFill>
                    </a:ln>
                  </pic:spPr>
                </pic:pic>
              </a:graphicData>
            </a:graphic>
          </wp:inline>
        </w:drawing>
      </w:r>
      <w:r w:rsidR="00576953">
        <w:fldChar w:fldCharType="end"/>
      </w:r>
    </w:p>
    <w:p w14:paraId="4656254A" w14:textId="77777777" w:rsidR="003E5284" w:rsidRDefault="003E5284" w:rsidP="6512C01B">
      <w:pPr>
        <w:pStyle w:val="paragraph"/>
        <w:spacing w:before="0" w:beforeAutospacing="0" w:after="0" w:afterAutospacing="0"/>
        <w:jc w:val="center"/>
        <w:textAlignment w:val="baseline"/>
      </w:pPr>
    </w:p>
    <w:p w14:paraId="0669910B" w14:textId="24D97B26" w:rsidR="00061664" w:rsidRDefault="00061664" w:rsidP="6512C01B">
      <w:pPr>
        <w:pStyle w:val="paragraph"/>
        <w:spacing w:before="0" w:beforeAutospacing="0" w:after="0" w:afterAutospacing="0"/>
        <w:jc w:val="center"/>
        <w:textAlignment w:val="baseline"/>
        <w:rPr>
          <w:rFonts w:ascii="Segoe UI" w:hAnsi="Segoe UI" w:cs="Segoe UI"/>
          <w:sz w:val="18"/>
          <w:szCs w:val="18"/>
        </w:rPr>
      </w:pPr>
      <w:r w:rsidRPr="6512C01B">
        <w:rPr>
          <w:rStyle w:val="normaltextrun"/>
          <w:rFonts w:ascii="Calibri" w:hAnsi="Calibri" w:cs="Calibri"/>
          <w:b/>
          <w:bCs/>
          <w:color w:val="4471C4"/>
          <w:sz w:val="20"/>
          <w:szCs w:val="20"/>
        </w:rPr>
        <w:t>Figure 3:</w:t>
      </w:r>
      <w:r w:rsidRPr="6512C01B">
        <w:rPr>
          <w:rStyle w:val="normaltextrun"/>
          <w:rFonts w:ascii="Calibri" w:hAnsi="Calibri" w:cs="Calibri"/>
          <w:color w:val="4471C4"/>
          <w:sz w:val="20"/>
          <w:szCs w:val="20"/>
        </w:rPr>
        <w:t xml:space="preserve"> </w:t>
      </w:r>
      <w:r w:rsidRPr="6512C01B">
        <w:rPr>
          <w:rStyle w:val="normaltextrun"/>
          <w:rFonts w:ascii="Calibri" w:hAnsi="Calibri" w:cs="Calibri"/>
          <w:i/>
          <w:iCs/>
          <w:sz w:val="20"/>
          <w:szCs w:val="20"/>
        </w:rPr>
        <w:t>EDACS’s committee structure as of 2021/22.</w:t>
      </w:r>
      <w:r w:rsidRPr="6512C01B">
        <w:rPr>
          <w:rStyle w:val="eop"/>
          <w:rFonts w:ascii="Calibri" w:hAnsi="Calibri" w:cs="Calibri"/>
          <w:sz w:val="20"/>
          <w:szCs w:val="20"/>
        </w:rPr>
        <w:t> </w:t>
      </w:r>
    </w:p>
    <w:p w14:paraId="45220D86" w14:textId="77777777" w:rsidR="00D075CC" w:rsidRDefault="00061664" w:rsidP="00D075CC">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669B4274" w14:textId="77777777" w:rsidR="003D6FE8" w:rsidRDefault="003D6FE8" w:rsidP="00D075CC">
      <w:pPr>
        <w:pStyle w:val="paragraph"/>
        <w:spacing w:before="0" w:beforeAutospacing="0" w:after="0" w:afterAutospacing="0" w:line="360" w:lineRule="auto"/>
        <w:textAlignment w:val="baseline"/>
        <w:rPr>
          <w:rStyle w:val="normaltextrun"/>
          <w:rFonts w:ascii="Calibri" w:hAnsi="Calibri" w:cs="Calibri"/>
          <w:b/>
          <w:bCs/>
        </w:rPr>
      </w:pPr>
    </w:p>
    <w:p w14:paraId="61B061B4" w14:textId="77777777" w:rsidR="00E5211A" w:rsidRDefault="00E5211A" w:rsidP="00D075CC">
      <w:pPr>
        <w:pStyle w:val="paragraph"/>
        <w:spacing w:before="0" w:beforeAutospacing="0" w:after="0" w:afterAutospacing="0" w:line="360" w:lineRule="auto"/>
        <w:textAlignment w:val="baseline"/>
        <w:rPr>
          <w:rStyle w:val="normaltextrun"/>
          <w:rFonts w:ascii="Calibri" w:hAnsi="Calibri" w:cs="Calibri"/>
          <w:b/>
          <w:bCs/>
        </w:rPr>
      </w:pPr>
    </w:p>
    <w:p w14:paraId="318CC3B0" w14:textId="7154EA60" w:rsidR="004D43E8" w:rsidRPr="00D075CC" w:rsidRDefault="004D43E8" w:rsidP="00D075CC">
      <w:pPr>
        <w:pStyle w:val="paragraph"/>
        <w:spacing w:before="0" w:beforeAutospacing="0" w:after="0" w:afterAutospacing="0" w:line="360" w:lineRule="auto"/>
        <w:textAlignment w:val="baseline"/>
        <w:rPr>
          <w:rFonts w:ascii="Calibri" w:hAnsi="Calibri" w:cs="Calibri"/>
        </w:rPr>
      </w:pPr>
      <w:r>
        <w:rPr>
          <w:rStyle w:val="normaltextrun"/>
          <w:rFonts w:ascii="Calibri" w:hAnsi="Calibri" w:cs="Calibri"/>
          <w:b/>
          <w:bCs/>
        </w:rPr>
        <w:lastRenderedPageBreak/>
        <w:t>Leadership</w:t>
      </w:r>
      <w:r>
        <w:rPr>
          <w:rStyle w:val="eop"/>
          <w:rFonts w:ascii="Calibri" w:hAnsi="Calibri" w:cs="Calibri"/>
        </w:rPr>
        <w:t> </w:t>
      </w:r>
    </w:p>
    <w:p w14:paraId="4695D83E" w14:textId="3B10DCFB" w:rsidR="002A6C99" w:rsidRDefault="002A6C99" w:rsidP="002A6C99">
      <w:pPr>
        <w:pStyle w:val="paragraph"/>
        <w:spacing w:before="0" w:beforeAutospacing="0" w:after="0" w:afterAutospacing="0" w:line="360" w:lineRule="auto"/>
        <w:textAlignment w:val="baseline"/>
        <w:rPr>
          <w:rStyle w:val="normaltextrun"/>
          <w:rFonts w:ascii="Calibri" w:hAnsi="Calibri" w:cs="Calibri"/>
          <w:sz w:val="22"/>
          <w:szCs w:val="22"/>
        </w:rPr>
      </w:pPr>
      <w:r>
        <w:rPr>
          <w:rStyle w:val="normaltextrun"/>
          <w:rFonts w:ascii="Calibri" w:hAnsi="Calibri" w:cs="Calibri"/>
          <w:sz w:val="22"/>
          <w:szCs w:val="22"/>
        </w:rPr>
        <w:t>The AS Lead and EDIO roles were introduced in 2016 and retain separate but collaborative responsibilities</w:t>
      </w:r>
      <w:r w:rsidRPr="464A232D">
        <w:rPr>
          <w:rStyle w:val="normaltextrun"/>
          <w:rFonts w:ascii="Calibri" w:hAnsi="Calibri" w:cs="Calibri"/>
          <w:sz w:val="22"/>
          <w:szCs w:val="22"/>
        </w:rPr>
        <w:t>.</w:t>
      </w:r>
      <w:r>
        <w:rPr>
          <w:rStyle w:val="normaltextrun"/>
          <w:rFonts w:ascii="Calibri" w:hAnsi="Calibri" w:cs="Calibri"/>
          <w:sz w:val="22"/>
          <w:szCs w:val="22"/>
        </w:rPr>
        <w:t xml:space="preserve"> Both roles were added to the SEC in 2019; formal role descriptors were also written in 2020 to ensure equitable division of responsibilities</w:t>
      </w:r>
      <w:r w:rsidR="00713F07">
        <w:rPr>
          <w:rStyle w:val="normaltextrun"/>
          <w:rFonts w:ascii="Calibri" w:hAnsi="Calibri" w:cs="Calibri"/>
          <w:sz w:val="22"/>
          <w:szCs w:val="22"/>
        </w:rPr>
        <w:t xml:space="preserve"> </w:t>
      </w:r>
      <w:r>
        <w:rPr>
          <w:rStyle w:val="normaltextrun"/>
          <w:rFonts w:ascii="Calibri" w:hAnsi="Calibri" w:cs="Calibri"/>
          <w:sz w:val="22"/>
          <w:szCs w:val="22"/>
        </w:rPr>
        <w:t xml:space="preserve">and necessary areas of collaboration </w:t>
      </w:r>
      <w:r>
        <w:rPr>
          <w:rStyle w:val="eop"/>
          <w:rFonts w:ascii="Calibri" w:hAnsi="Calibri" w:cs="Calibri"/>
          <w:sz w:val="22"/>
          <w:szCs w:val="22"/>
        </w:rPr>
        <w:t>(</w:t>
      </w:r>
      <w:r w:rsidRPr="00F00E9C">
        <w:rPr>
          <w:rStyle w:val="eop"/>
          <w:rFonts w:ascii="Calibri" w:hAnsi="Calibri" w:cs="Calibri"/>
          <w:b/>
          <w:bCs/>
          <w:color w:val="FF0000"/>
          <w:sz w:val="22"/>
          <w:szCs w:val="22"/>
        </w:rPr>
        <w:t>AP-S 1.</w:t>
      </w:r>
      <w:r>
        <w:rPr>
          <w:rStyle w:val="eop"/>
          <w:rFonts w:ascii="Calibri" w:hAnsi="Calibri" w:cs="Calibri"/>
          <w:b/>
          <w:bCs/>
          <w:color w:val="FF0000"/>
          <w:sz w:val="22"/>
          <w:szCs w:val="22"/>
        </w:rPr>
        <w:t>1</w:t>
      </w:r>
      <w:r>
        <w:rPr>
          <w:rStyle w:val="eop"/>
          <w:rFonts w:ascii="Calibri" w:hAnsi="Calibri" w:cs="Calibri"/>
          <w:sz w:val="22"/>
          <w:szCs w:val="22"/>
        </w:rPr>
        <w:t>)</w:t>
      </w:r>
      <w:r>
        <w:rPr>
          <w:rStyle w:val="normaltextrun"/>
          <w:rFonts w:ascii="Calibri" w:hAnsi="Calibri" w:cs="Calibri"/>
          <w:sz w:val="22"/>
          <w:szCs w:val="22"/>
        </w:rPr>
        <w:t>.</w:t>
      </w:r>
      <w:r>
        <w:rPr>
          <w:rStyle w:val="eop"/>
          <w:rFonts w:ascii="Calibri" w:hAnsi="Calibri" w:cs="Calibri"/>
          <w:sz w:val="22"/>
          <w:szCs w:val="22"/>
        </w:rPr>
        <w:t> </w:t>
      </w:r>
      <w:r w:rsidRPr="0722996D">
        <w:rPr>
          <w:rStyle w:val="normaltextrun"/>
          <w:rFonts w:ascii="Calibri" w:hAnsi="Calibri" w:cs="Calibri"/>
          <w:sz w:val="22"/>
          <w:szCs w:val="22"/>
        </w:rPr>
        <w:t xml:space="preserve">Both the AS lead and EDIO serve a three-year term and receive 100 points in </w:t>
      </w:r>
      <w:proofErr w:type="spellStart"/>
      <w:r w:rsidRPr="0722996D">
        <w:rPr>
          <w:rStyle w:val="normaltextrun"/>
          <w:rFonts w:ascii="Calibri" w:hAnsi="Calibri" w:cs="Calibri"/>
          <w:sz w:val="22"/>
          <w:szCs w:val="22"/>
        </w:rPr>
        <w:t>UoB’s</w:t>
      </w:r>
      <w:proofErr w:type="spellEnd"/>
      <w:r w:rsidRPr="0722996D">
        <w:rPr>
          <w:rStyle w:val="normaltextrun"/>
          <w:rFonts w:ascii="Calibri" w:hAnsi="Calibri" w:cs="Calibri"/>
          <w:sz w:val="22"/>
          <w:szCs w:val="22"/>
        </w:rPr>
        <w:t xml:space="preserve"> </w:t>
      </w:r>
      <w:r w:rsidRPr="0722996D">
        <w:rPr>
          <w:rStyle w:val="normaltextrun"/>
          <w:rFonts w:ascii="Calibri" w:hAnsi="Calibri" w:cs="Calibri"/>
          <w:b/>
          <w:bCs/>
          <w:sz w:val="22"/>
          <w:szCs w:val="22"/>
        </w:rPr>
        <w:t xml:space="preserve">Workload Allocation Model </w:t>
      </w:r>
      <w:r w:rsidRPr="0722996D">
        <w:rPr>
          <w:rStyle w:val="normaltextrun"/>
          <w:rFonts w:ascii="Calibri" w:hAnsi="Calibri" w:cs="Calibri"/>
          <w:sz w:val="22"/>
          <w:szCs w:val="22"/>
        </w:rPr>
        <w:t>(WAM)</w:t>
      </w:r>
      <w:r>
        <w:rPr>
          <w:rStyle w:val="normaltextrun"/>
          <w:rFonts w:ascii="Calibri" w:hAnsi="Calibri" w:cs="Calibri"/>
          <w:sz w:val="22"/>
          <w:szCs w:val="22"/>
        </w:rPr>
        <w:t>,</w:t>
      </w:r>
      <w:r w:rsidRPr="0722996D">
        <w:rPr>
          <w:rStyle w:val="normaltextrun"/>
          <w:rFonts w:ascii="Calibri" w:hAnsi="Calibri" w:cs="Calibri"/>
          <w:sz w:val="22"/>
          <w:szCs w:val="22"/>
        </w:rPr>
        <w:t xml:space="preserve"> the nominal equivalent of 165 hours work. </w:t>
      </w:r>
      <w:r>
        <w:rPr>
          <w:rStyle w:val="normaltextrun"/>
          <w:rFonts w:ascii="Calibri" w:hAnsi="Calibri" w:cs="Calibri"/>
          <w:sz w:val="22"/>
          <w:szCs w:val="22"/>
        </w:rPr>
        <w:t>These</w:t>
      </w:r>
      <w:r w:rsidRPr="0722996D">
        <w:rPr>
          <w:rStyle w:val="normaltextrun"/>
          <w:rFonts w:ascii="Calibri" w:hAnsi="Calibri" w:cs="Calibri"/>
          <w:sz w:val="22"/>
          <w:szCs w:val="22"/>
        </w:rPr>
        <w:t xml:space="preserve"> roles are appointed following advertisement to and interview of interested academic staff, a stipulation for all School roles made in EDACS’s </w:t>
      </w:r>
      <w:r w:rsidRPr="0722996D">
        <w:rPr>
          <w:rStyle w:val="normaltextrun"/>
          <w:rFonts w:ascii="Calibri" w:hAnsi="Calibri" w:cs="Calibri"/>
          <w:b/>
          <w:bCs/>
          <w:sz w:val="22"/>
          <w:szCs w:val="22"/>
        </w:rPr>
        <w:t xml:space="preserve">Action Plan </w:t>
      </w:r>
      <w:r w:rsidRPr="0722996D">
        <w:rPr>
          <w:rStyle w:val="normaltextrun"/>
          <w:rFonts w:ascii="Calibri" w:hAnsi="Calibri" w:cs="Calibri"/>
          <w:sz w:val="22"/>
          <w:szCs w:val="22"/>
        </w:rPr>
        <w:t>(AP) for AS Bronze (</w:t>
      </w:r>
      <w:r w:rsidRPr="0722996D">
        <w:rPr>
          <w:rStyle w:val="normaltextrun"/>
          <w:rFonts w:ascii="Calibri" w:hAnsi="Calibri" w:cs="Calibri"/>
          <w:b/>
          <w:bCs/>
          <w:color w:val="00B050"/>
          <w:sz w:val="22"/>
          <w:szCs w:val="22"/>
        </w:rPr>
        <w:t>AP-B 5.5</w:t>
      </w:r>
      <w:r w:rsidRPr="0722996D">
        <w:rPr>
          <w:rStyle w:val="normaltextrun"/>
          <w:rFonts w:ascii="Calibri" w:hAnsi="Calibri" w:cs="Calibri"/>
          <w:sz w:val="22"/>
          <w:szCs w:val="22"/>
        </w:rPr>
        <w:t>).</w:t>
      </w:r>
    </w:p>
    <w:p w14:paraId="7D95A87F" w14:textId="77777777" w:rsidR="002A6C99" w:rsidRDefault="002A6C99" w:rsidP="002A6C99">
      <w:pPr>
        <w:pStyle w:val="paragraph"/>
        <w:spacing w:before="0" w:beforeAutospacing="0" w:after="0" w:afterAutospacing="0" w:line="360" w:lineRule="auto"/>
        <w:textAlignment w:val="baseline"/>
        <w:rPr>
          <w:rStyle w:val="eop"/>
          <w:rFonts w:ascii="Calibri" w:hAnsi="Calibri" w:cs="Calibri"/>
          <w:sz w:val="22"/>
          <w:szCs w:val="22"/>
        </w:rPr>
      </w:pPr>
      <w:r w:rsidRPr="456A988D">
        <w:rPr>
          <w:rStyle w:val="eop"/>
          <w:rFonts w:ascii="Calibri" w:hAnsi="Calibri" w:cs="Calibri"/>
          <w:sz w:val="22"/>
          <w:szCs w:val="22"/>
        </w:rPr>
        <w:t xml:space="preserve"> </w:t>
      </w:r>
    </w:p>
    <w:p w14:paraId="716E1881" w14:textId="7C301806" w:rsidR="002A6C99" w:rsidRDefault="002A6C99" w:rsidP="002A6C99">
      <w:pPr>
        <w:pStyle w:val="paragraph"/>
        <w:spacing w:before="0" w:beforeAutospacing="0" w:after="0" w:afterAutospacing="0" w:line="360" w:lineRule="auto"/>
        <w:textAlignment w:val="baseline"/>
        <w:rPr>
          <w:rStyle w:val="eop"/>
          <w:rFonts w:ascii="Calibri" w:hAnsi="Calibri" w:cs="Calibri"/>
          <w:sz w:val="22"/>
          <w:szCs w:val="22"/>
        </w:rPr>
      </w:pPr>
      <w:r w:rsidRPr="0722996D">
        <w:rPr>
          <w:rStyle w:val="eop"/>
          <w:rFonts w:ascii="Calibri" w:hAnsi="Calibri" w:cs="Calibri"/>
          <w:sz w:val="22"/>
          <w:szCs w:val="22"/>
        </w:rPr>
        <w:t xml:space="preserve">A </w:t>
      </w:r>
      <w:r>
        <w:rPr>
          <w:rStyle w:val="eop"/>
          <w:rFonts w:ascii="Calibri" w:hAnsi="Calibri" w:cs="Calibri"/>
          <w:sz w:val="22"/>
          <w:szCs w:val="22"/>
        </w:rPr>
        <w:t>current</w:t>
      </w:r>
      <w:r w:rsidRPr="0722996D">
        <w:rPr>
          <w:rStyle w:val="eop"/>
          <w:rFonts w:ascii="Calibri" w:hAnsi="Calibri" w:cs="Calibri"/>
          <w:sz w:val="22"/>
          <w:szCs w:val="22"/>
        </w:rPr>
        <w:t xml:space="preserve"> barrier to EDI governance in EDACS is a lack of applications for School roles</w:t>
      </w:r>
      <w:r>
        <w:rPr>
          <w:rStyle w:val="eop"/>
          <w:rFonts w:ascii="Calibri" w:hAnsi="Calibri" w:cs="Calibri"/>
          <w:sz w:val="22"/>
          <w:szCs w:val="22"/>
        </w:rPr>
        <w:t>,</w:t>
      </w:r>
      <w:r w:rsidRPr="0722996D">
        <w:rPr>
          <w:rStyle w:val="eop"/>
          <w:rFonts w:ascii="Calibri" w:hAnsi="Calibri" w:cs="Calibri"/>
          <w:sz w:val="22"/>
          <w:szCs w:val="22"/>
        </w:rPr>
        <w:t xml:space="preserve"> </w:t>
      </w:r>
      <w:r>
        <w:rPr>
          <w:rStyle w:val="eop"/>
          <w:rFonts w:ascii="Calibri" w:hAnsi="Calibri" w:cs="Calibri"/>
          <w:sz w:val="22"/>
          <w:szCs w:val="22"/>
        </w:rPr>
        <w:t xml:space="preserve">including </w:t>
      </w:r>
      <w:r w:rsidRPr="0722996D">
        <w:rPr>
          <w:rStyle w:val="eop"/>
          <w:rFonts w:ascii="Calibri" w:hAnsi="Calibri" w:cs="Calibri"/>
          <w:sz w:val="22"/>
          <w:szCs w:val="22"/>
        </w:rPr>
        <w:t>EDIO</w:t>
      </w:r>
      <w:r>
        <w:rPr>
          <w:rStyle w:val="eop"/>
          <w:rFonts w:ascii="Calibri" w:hAnsi="Calibri" w:cs="Calibri"/>
          <w:sz w:val="22"/>
          <w:szCs w:val="22"/>
        </w:rPr>
        <w:t>. T</w:t>
      </w:r>
      <w:r w:rsidRPr="0722996D">
        <w:rPr>
          <w:rStyle w:val="eop"/>
          <w:rFonts w:ascii="Calibri" w:hAnsi="Calibri" w:cs="Calibri"/>
          <w:sz w:val="22"/>
          <w:szCs w:val="22"/>
        </w:rPr>
        <w:t xml:space="preserve">he </w:t>
      </w:r>
      <w:r>
        <w:rPr>
          <w:rStyle w:val="eop"/>
          <w:rFonts w:ascii="Calibri" w:hAnsi="Calibri" w:cs="Calibri"/>
          <w:sz w:val="22"/>
          <w:szCs w:val="22"/>
        </w:rPr>
        <w:t xml:space="preserve">last EDIO left their post </w:t>
      </w:r>
      <w:r w:rsidRPr="0722996D">
        <w:rPr>
          <w:rStyle w:val="eop"/>
          <w:rFonts w:ascii="Calibri" w:hAnsi="Calibri" w:cs="Calibri"/>
          <w:sz w:val="22"/>
          <w:szCs w:val="22"/>
        </w:rPr>
        <w:t xml:space="preserve">in January 2022, </w:t>
      </w:r>
      <w:r>
        <w:rPr>
          <w:rStyle w:val="eop"/>
          <w:rFonts w:ascii="Calibri" w:hAnsi="Calibri" w:cs="Calibri"/>
          <w:sz w:val="22"/>
          <w:szCs w:val="22"/>
        </w:rPr>
        <w:t>and despite repeated calls for applications, no-one has applied</w:t>
      </w:r>
      <w:r w:rsidRPr="0722996D">
        <w:rPr>
          <w:rStyle w:val="eop"/>
          <w:rFonts w:ascii="Calibri" w:hAnsi="Calibri" w:cs="Calibri"/>
          <w:sz w:val="22"/>
          <w:szCs w:val="22"/>
        </w:rPr>
        <w:t>; EDACS has appointed an interim EDIO from the SEC, who</w:t>
      </w:r>
      <w:r>
        <w:rPr>
          <w:rStyle w:val="eop"/>
          <w:rFonts w:ascii="Calibri" w:hAnsi="Calibri" w:cs="Calibri"/>
          <w:sz w:val="22"/>
          <w:szCs w:val="22"/>
        </w:rPr>
        <w:t xml:space="preserve"> </w:t>
      </w:r>
      <w:r w:rsidRPr="0722996D">
        <w:rPr>
          <w:rStyle w:val="eop"/>
          <w:rFonts w:ascii="Calibri" w:hAnsi="Calibri" w:cs="Calibri"/>
          <w:sz w:val="22"/>
          <w:szCs w:val="22"/>
        </w:rPr>
        <w:t>shares EDI work with the EDACS AS Lead.</w:t>
      </w:r>
      <w:r>
        <w:rPr>
          <w:rStyle w:val="eop"/>
          <w:rFonts w:ascii="Calibri" w:hAnsi="Calibri" w:cs="Calibri"/>
          <w:sz w:val="22"/>
          <w:szCs w:val="22"/>
        </w:rPr>
        <w:t xml:space="preserve"> Acknowledging that the absence of self-nominated EDIO candidates reflects a wider downturn in staff engagement since the pandemic, this application prioritises the i</w:t>
      </w:r>
      <w:r w:rsidRPr="0722996D">
        <w:rPr>
          <w:rStyle w:val="eop"/>
          <w:rFonts w:ascii="Calibri" w:hAnsi="Calibri" w:cs="Calibri"/>
          <w:sz w:val="22"/>
          <w:szCs w:val="22"/>
        </w:rPr>
        <w:t>ncentivi</w:t>
      </w:r>
      <w:r>
        <w:rPr>
          <w:rStyle w:val="eop"/>
          <w:rFonts w:ascii="Calibri" w:hAnsi="Calibri" w:cs="Calibri"/>
          <w:sz w:val="22"/>
          <w:szCs w:val="22"/>
        </w:rPr>
        <w:t>sation</w:t>
      </w:r>
      <w:r w:rsidRPr="0722996D">
        <w:rPr>
          <w:rStyle w:val="eop"/>
          <w:rFonts w:ascii="Calibri" w:hAnsi="Calibri" w:cs="Calibri"/>
          <w:sz w:val="22"/>
          <w:szCs w:val="22"/>
        </w:rPr>
        <w:t xml:space="preserve"> </w:t>
      </w:r>
      <w:r>
        <w:rPr>
          <w:rStyle w:val="eop"/>
          <w:rFonts w:ascii="Calibri" w:hAnsi="Calibri" w:cs="Calibri"/>
          <w:sz w:val="22"/>
          <w:szCs w:val="22"/>
        </w:rPr>
        <w:t xml:space="preserve">of </w:t>
      </w:r>
      <w:r w:rsidRPr="0722996D">
        <w:rPr>
          <w:rStyle w:val="eop"/>
          <w:rFonts w:ascii="Calibri" w:hAnsi="Calibri" w:cs="Calibri"/>
          <w:sz w:val="22"/>
          <w:szCs w:val="22"/>
        </w:rPr>
        <w:t>and train</w:t>
      </w:r>
      <w:r>
        <w:rPr>
          <w:rStyle w:val="eop"/>
          <w:rFonts w:ascii="Calibri" w:hAnsi="Calibri" w:cs="Calibri"/>
          <w:sz w:val="22"/>
          <w:szCs w:val="22"/>
        </w:rPr>
        <w:t>ing</w:t>
      </w:r>
      <w:r w:rsidRPr="0722996D">
        <w:rPr>
          <w:rStyle w:val="eop"/>
          <w:rFonts w:ascii="Calibri" w:hAnsi="Calibri" w:cs="Calibri"/>
          <w:sz w:val="22"/>
          <w:szCs w:val="22"/>
        </w:rPr>
        <w:t xml:space="preserve"> for leadership in EDI</w:t>
      </w:r>
      <w:r>
        <w:rPr>
          <w:rStyle w:val="eop"/>
          <w:rFonts w:ascii="Calibri" w:hAnsi="Calibri" w:cs="Calibri"/>
          <w:sz w:val="22"/>
          <w:szCs w:val="22"/>
        </w:rPr>
        <w:t xml:space="preserve"> </w:t>
      </w:r>
      <w:r w:rsidRPr="0722996D">
        <w:rPr>
          <w:rStyle w:val="eop"/>
          <w:rFonts w:ascii="Calibri" w:hAnsi="Calibri" w:cs="Calibri"/>
          <w:sz w:val="22"/>
          <w:szCs w:val="22"/>
        </w:rPr>
        <w:t>(</w:t>
      </w:r>
      <w:r w:rsidRPr="0722996D">
        <w:rPr>
          <w:rStyle w:val="eop"/>
          <w:rFonts w:ascii="Calibri" w:hAnsi="Calibri" w:cs="Calibri"/>
          <w:b/>
          <w:bCs/>
          <w:color w:val="FF0000"/>
          <w:sz w:val="22"/>
          <w:szCs w:val="22"/>
        </w:rPr>
        <w:t>AP-S 1.1</w:t>
      </w:r>
      <w:r w:rsidRPr="0722996D">
        <w:rPr>
          <w:rStyle w:val="eop"/>
          <w:rFonts w:ascii="Calibri" w:hAnsi="Calibri" w:cs="Calibri"/>
          <w:sz w:val="22"/>
          <w:szCs w:val="22"/>
        </w:rPr>
        <w:t xml:space="preserve">) </w:t>
      </w:r>
      <w:r w:rsidR="007363F2">
        <w:rPr>
          <w:rStyle w:val="eop"/>
          <w:rFonts w:ascii="Calibri" w:hAnsi="Calibri" w:cs="Calibri"/>
          <w:sz w:val="22"/>
          <w:szCs w:val="22"/>
        </w:rPr>
        <w:t>to</w:t>
      </w:r>
      <w:r w:rsidRPr="0722996D">
        <w:rPr>
          <w:rStyle w:val="eop"/>
          <w:rFonts w:ascii="Calibri" w:hAnsi="Calibri" w:cs="Calibri"/>
          <w:sz w:val="22"/>
          <w:szCs w:val="22"/>
        </w:rPr>
        <w:t xml:space="preserve"> re-establish the EDIC under new leadership</w:t>
      </w:r>
      <w:r>
        <w:rPr>
          <w:rStyle w:val="eop"/>
          <w:rFonts w:ascii="Calibri" w:hAnsi="Calibri" w:cs="Calibri"/>
          <w:sz w:val="22"/>
          <w:szCs w:val="22"/>
        </w:rPr>
        <w:t xml:space="preserve"> by September 2023.</w:t>
      </w:r>
    </w:p>
    <w:p w14:paraId="09218C80" w14:textId="77777777" w:rsidR="004D43E8" w:rsidRDefault="004D43E8" w:rsidP="00061664">
      <w:pPr>
        <w:pStyle w:val="paragraph"/>
        <w:spacing w:before="0" w:beforeAutospacing="0" w:after="0" w:afterAutospacing="0" w:line="360" w:lineRule="auto"/>
        <w:textAlignment w:val="baseline"/>
        <w:rPr>
          <w:rStyle w:val="normaltextrun"/>
          <w:rFonts w:ascii="Calibri" w:hAnsi="Calibri" w:cs="Calibri"/>
          <w:b/>
          <w:bCs/>
        </w:rPr>
      </w:pPr>
    </w:p>
    <w:p w14:paraId="4C2867F2" w14:textId="77777777" w:rsidR="0049551D" w:rsidRDefault="0049551D" w:rsidP="00061664">
      <w:pPr>
        <w:pStyle w:val="paragraph"/>
        <w:spacing w:before="0" w:beforeAutospacing="0" w:after="0" w:afterAutospacing="0" w:line="360" w:lineRule="auto"/>
        <w:textAlignment w:val="baseline"/>
        <w:rPr>
          <w:rStyle w:val="normaltextrun"/>
          <w:rFonts w:ascii="Calibri" w:hAnsi="Calibri" w:cs="Calibri"/>
          <w:b/>
          <w:bCs/>
        </w:rPr>
      </w:pPr>
    </w:p>
    <w:p w14:paraId="37F127D6" w14:textId="6DEBC641" w:rsidR="00061664" w:rsidRDefault="00061664" w:rsidP="00061664">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b/>
          <w:bCs/>
        </w:rPr>
        <w:t>Committee membership</w:t>
      </w:r>
      <w:r>
        <w:rPr>
          <w:rStyle w:val="eop"/>
          <w:rFonts w:ascii="Calibri" w:hAnsi="Calibri" w:cs="Calibri"/>
        </w:rPr>
        <w:t> </w:t>
      </w:r>
    </w:p>
    <w:p w14:paraId="41482873" w14:textId="15F68460" w:rsidR="0072519F" w:rsidRDefault="0072519F" w:rsidP="0072519F">
      <w:pPr>
        <w:pStyle w:val="paragraph"/>
        <w:spacing w:before="0" w:beforeAutospacing="0" w:after="0" w:afterAutospacing="0" w:line="360" w:lineRule="auto"/>
        <w:textAlignment w:val="baseline"/>
        <w:rPr>
          <w:rStyle w:val="normaltextrun"/>
          <w:rFonts w:ascii="Calibri" w:hAnsi="Calibri" w:cs="Calibri"/>
          <w:sz w:val="22"/>
          <w:szCs w:val="22"/>
        </w:rPr>
      </w:pPr>
      <w:r w:rsidRPr="0722996D">
        <w:rPr>
          <w:rStyle w:val="normaltextrun"/>
          <w:rFonts w:ascii="Calibri" w:hAnsi="Calibri" w:cs="Calibri"/>
          <w:sz w:val="22"/>
          <w:szCs w:val="22"/>
        </w:rPr>
        <w:t>While the AS SAT is responsible for the Self-Assessment Process in Section 1.5, the EDIC further embed</w:t>
      </w:r>
      <w:r>
        <w:rPr>
          <w:rStyle w:val="normaltextrun"/>
          <w:rFonts w:ascii="Calibri" w:hAnsi="Calibri" w:cs="Calibri"/>
          <w:sz w:val="22"/>
          <w:szCs w:val="22"/>
        </w:rPr>
        <w:t>s</w:t>
      </w:r>
      <w:r w:rsidRPr="0722996D">
        <w:rPr>
          <w:rStyle w:val="normaltextrun"/>
          <w:rFonts w:ascii="Calibri" w:hAnsi="Calibri" w:cs="Calibri"/>
          <w:sz w:val="22"/>
          <w:szCs w:val="22"/>
        </w:rPr>
        <w:t xml:space="preserve"> EDI in EDACS’s governance and structures (</w:t>
      </w:r>
      <w:r w:rsidRPr="0722996D">
        <w:rPr>
          <w:rStyle w:val="normaltextrun"/>
          <w:rFonts w:ascii="Calibri" w:hAnsi="Calibri" w:cs="Calibri"/>
          <w:b/>
          <w:bCs/>
          <w:color w:val="FF0000"/>
          <w:sz w:val="22"/>
          <w:szCs w:val="22"/>
        </w:rPr>
        <w:t>AP-S 1.2</w:t>
      </w:r>
      <w:r w:rsidRPr="0722996D">
        <w:rPr>
          <w:rStyle w:val="normaltextrun"/>
          <w:rFonts w:ascii="Calibri" w:hAnsi="Calibri" w:cs="Calibri"/>
          <w:sz w:val="22"/>
          <w:szCs w:val="22"/>
        </w:rPr>
        <w:t xml:space="preserve">). </w:t>
      </w:r>
      <w:bookmarkStart w:id="14" w:name="_Hlk142656932"/>
      <w:r>
        <w:rPr>
          <w:rStyle w:val="normaltextrun"/>
          <w:rFonts w:ascii="Calibri" w:hAnsi="Calibri" w:cs="Calibri"/>
          <w:sz w:val="22"/>
          <w:szCs w:val="22"/>
        </w:rPr>
        <w:t>A</w:t>
      </w:r>
      <w:r w:rsidRPr="0722996D">
        <w:rPr>
          <w:rStyle w:val="normaltextrun"/>
          <w:rFonts w:ascii="Calibri" w:hAnsi="Calibri" w:cs="Calibri"/>
          <w:sz w:val="22"/>
          <w:szCs w:val="22"/>
        </w:rPr>
        <w:t>ll academic staff on the SAT receive 25 WAM points –</w:t>
      </w:r>
      <w:r w:rsidR="00B35FE6">
        <w:rPr>
          <w:rStyle w:val="normaltextrun"/>
          <w:rFonts w:ascii="Calibri" w:hAnsi="Calibri" w:cs="Calibri"/>
          <w:sz w:val="22"/>
          <w:szCs w:val="22"/>
        </w:rPr>
        <w:t xml:space="preserve"> </w:t>
      </w:r>
      <w:r w:rsidRPr="0722996D">
        <w:rPr>
          <w:rStyle w:val="normaltextrun"/>
          <w:rFonts w:ascii="Calibri" w:hAnsi="Calibri" w:cs="Calibri"/>
          <w:sz w:val="22"/>
          <w:szCs w:val="22"/>
        </w:rPr>
        <w:t>around 15 hours work – with 125</w:t>
      </w:r>
      <w:r>
        <w:rPr>
          <w:rStyle w:val="normaltextrun"/>
          <w:rFonts w:ascii="Calibri" w:hAnsi="Calibri" w:cs="Calibri"/>
          <w:sz w:val="22"/>
          <w:szCs w:val="22"/>
        </w:rPr>
        <w:t xml:space="preserve"> additional</w:t>
      </w:r>
      <w:r w:rsidRPr="0722996D">
        <w:rPr>
          <w:rStyle w:val="normaltextrun"/>
          <w:rFonts w:ascii="Calibri" w:hAnsi="Calibri" w:cs="Calibri"/>
          <w:sz w:val="22"/>
          <w:szCs w:val="22"/>
        </w:rPr>
        <w:t xml:space="preserve"> points available depending on work anticipated or completed </w:t>
      </w:r>
      <w:bookmarkEnd w:id="14"/>
      <w:r w:rsidRPr="0722996D">
        <w:rPr>
          <w:rStyle w:val="normaltextrun"/>
          <w:rFonts w:ascii="Calibri" w:hAnsi="Calibri" w:cs="Calibri"/>
          <w:sz w:val="22"/>
          <w:szCs w:val="22"/>
        </w:rPr>
        <w:t>(</w:t>
      </w:r>
      <w:r w:rsidRPr="0722996D">
        <w:rPr>
          <w:rStyle w:val="normaltextrun"/>
          <w:rFonts w:ascii="Calibri" w:hAnsi="Calibri" w:cs="Calibri"/>
          <w:b/>
          <w:bCs/>
          <w:color w:val="FF0000"/>
          <w:sz w:val="22"/>
          <w:szCs w:val="22"/>
        </w:rPr>
        <w:t>AP-S 1.1</w:t>
      </w:r>
      <w:r w:rsidRPr="0722996D">
        <w:rPr>
          <w:rStyle w:val="normaltextrun"/>
          <w:rFonts w:ascii="Calibri" w:hAnsi="Calibri" w:cs="Calibri"/>
          <w:sz w:val="22"/>
          <w:szCs w:val="22"/>
        </w:rPr>
        <w:t xml:space="preserve">). </w:t>
      </w:r>
      <w:r>
        <w:rPr>
          <w:rStyle w:val="normaltextrun"/>
          <w:rFonts w:ascii="Calibri" w:hAnsi="Calibri" w:cs="Calibri"/>
          <w:sz w:val="22"/>
          <w:szCs w:val="22"/>
        </w:rPr>
        <w:t>EDIC m</w:t>
      </w:r>
      <w:r w:rsidRPr="0722996D">
        <w:rPr>
          <w:rStyle w:val="normaltextrun"/>
          <w:rFonts w:ascii="Calibri" w:hAnsi="Calibri" w:cs="Calibri"/>
          <w:sz w:val="22"/>
          <w:szCs w:val="22"/>
        </w:rPr>
        <w:t xml:space="preserve">embers </w:t>
      </w:r>
      <w:r>
        <w:rPr>
          <w:rStyle w:val="normaltextrun"/>
          <w:rFonts w:ascii="Calibri" w:hAnsi="Calibri" w:cs="Calibri"/>
          <w:sz w:val="22"/>
          <w:szCs w:val="22"/>
        </w:rPr>
        <w:t xml:space="preserve">have no fixed WAM allocation, but </w:t>
      </w:r>
      <w:r w:rsidRPr="0722996D">
        <w:rPr>
          <w:rStyle w:val="normaltextrun"/>
          <w:rFonts w:ascii="Calibri" w:hAnsi="Calibri" w:cs="Calibri"/>
          <w:sz w:val="22"/>
          <w:szCs w:val="22"/>
        </w:rPr>
        <w:t xml:space="preserve">125 points </w:t>
      </w:r>
      <w:r>
        <w:rPr>
          <w:rStyle w:val="normaltextrun"/>
          <w:rFonts w:ascii="Calibri" w:hAnsi="Calibri" w:cs="Calibri"/>
          <w:sz w:val="22"/>
          <w:szCs w:val="22"/>
        </w:rPr>
        <w:t xml:space="preserve">are </w:t>
      </w:r>
      <w:r w:rsidRPr="0722996D">
        <w:rPr>
          <w:rStyle w:val="normaltextrun"/>
          <w:rFonts w:ascii="Calibri" w:hAnsi="Calibri" w:cs="Calibri"/>
          <w:sz w:val="22"/>
          <w:szCs w:val="22"/>
        </w:rPr>
        <w:t xml:space="preserve">available for </w:t>
      </w:r>
      <w:r>
        <w:rPr>
          <w:rStyle w:val="normaltextrun"/>
          <w:rFonts w:ascii="Calibri" w:hAnsi="Calibri" w:cs="Calibri"/>
          <w:sz w:val="22"/>
          <w:szCs w:val="22"/>
        </w:rPr>
        <w:t xml:space="preserve">their </w:t>
      </w:r>
      <w:r w:rsidRPr="0722996D">
        <w:rPr>
          <w:rStyle w:val="normaltextrun"/>
          <w:rFonts w:ascii="Calibri" w:hAnsi="Calibri" w:cs="Calibri"/>
          <w:sz w:val="22"/>
          <w:szCs w:val="22"/>
        </w:rPr>
        <w:t>yearly participation</w:t>
      </w:r>
      <w:r>
        <w:rPr>
          <w:rStyle w:val="normaltextrun"/>
          <w:rFonts w:ascii="Calibri" w:hAnsi="Calibri" w:cs="Calibri"/>
          <w:sz w:val="22"/>
          <w:szCs w:val="22"/>
        </w:rPr>
        <w:t xml:space="preserve">, allowing colleagues to attend meetings and complete work flexibly and </w:t>
      </w:r>
      <w:r w:rsidRPr="0722996D">
        <w:rPr>
          <w:rStyle w:val="normaltextrun"/>
          <w:rFonts w:ascii="Calibri" w:hAnsi="Calibri" w:cs="Calibri"/>
          <w:sz w:val="22"/>
          <w:szCs w:val="22"/>
        </w:rPr>
        <w:t>informally.</w:t>
      </w:r>
    </w:p>
    <w:p w14:paraId="0844A44A" w14:textId="77777777" w:rsidR="0072519F" w:rsidRDefault="0072519F" w:rsidP="0072519F">
      <w:pPr>
        <w:pStyle w:val="paragraph"/>
        <w:spacing w:before="0" w:beforeAutospacing="0" w:after="0" w:afterAutospacing="0" w:line="360" w:lineRule="auto"/>
        <w:textAlignment w:val="baseline"/>
        <w:rPr>
          <w:rStyle w:val="eop"/>
          <w:rFonts w:ascii="Calibri" w:hAnsi="Calibri" w:cs="Calibri"/>
          <w:sz w:val="22"/>
          <w:szCs w:val="22"/>
        </w:rPr>
      </w:pPr>
    </w:p>
    <w:p w14:paraId="4C5F5C8F" w14:textId="5EBE98E3" w:rsidR="0072519F" w:rsidRDefault="0072519F" w:rsidP="0072519F">
      <w:pPr>
        <w:pStyle w:val="paragraph"/>
        <w:spacing w:before="0" w:beforeAutospacing="0" w:after="0" w:afterAutospacing="0" w:line="360" w:lineRule="auto"/>
        <w:textAlignment w:val="baseline"/>
        <w:rPr>
          <w:rStyle w:val="normaltextrun"/>
          <w:rFonts w:ascii="Calibri" w:hAnsi="Calibri" w:cs="Calibri"/>
          <w:sz w:val="22"/>
          <w:szCs w:val="22"/>
        </w:rPr>
        <w:sectPr w:rsidR="0072519F" w:rsidSect="00D01C8D">
          <w:type w:val="continuous"/>
          <w:pgSz w:w="11906" w:h="16838"/>
          <w:pgMar w:top="1440" w:right="1440" w:bottom="1440" w:left="1440" w:header="708" w:footer="708" w:gutter="0"/>
          <w:cols w:space="708"/>
          <w:docGrid w:linePitch="360"/>
        </w:sectPr>
      </w:pPr>
      <w:r w:rsidRPr="456A988D">
        <w:rPr>
          <w:rStyle w:val="normaltextrun"/>
          <w:rFonts w:ascii="Calibri" w:hAnsi="Calibri" w:cs="Calibri"/>
          <w:sz w:val="22"/>
          <w:szCs w:val="22"/>
        </w:rPr>
        <w:t xml:space="preserve">In 2022, following concerns for staff workload and wellbeing raised by the AS </w:t>
      </w:r>
      <w:r w:rsidRPr="456A988D">
        <w:rPr>
          <w:rStyle w:val="normaltextrun"/>
          <w:rFonts w:ascii="Calibri" w:hAnsi="Calibri" w:cs="Calibri"/>
          <w:b/>
          <w:bCs/>
          <w:sz w:val="22"/>
          <w:szCs w:val="22"/>
        </w:rPr>
        <w:t>Staff Culture Survey</w:t>
      </w:r>
      <w:r w:rsidRPr="456A988D">
        <w:rPr>
          <w:rStyle w:val="normaltextrun"/>
          <w:rFonts w:ascii="Calibri" w:hAnsi="Calibri" w:cs="Calibri"/>
          <w:sz w:val="22"/>
          <w:szCs w:val="22"/>
        </w:rPr>
        <w:t xml:space="preserve"> (SCS), EDACS</w:t>
      </w:r>
      <w:r>
        <w:rPr>
          <w:rStyle w:val="normaltextrun"/>
          <w:rFonts w:ascii="Calibri" w:hAnsi="Calibri" w:cs="Calibri"/>
          <w:sz w:val="22"/>
          <w:szCs w:val="22"/>
        </w:rPr>
        <w:t xml:space="preserve"> </w:t>
      </w:r>
      <w:r w:rsidRPr="456A988D">
        <w:rPr>
          <w:rStyle w:val="normaltextrun"/>
          <w:rFonts w:ascii="Calibri" w:hAnsi="Calibri" w:cs="Calibri"/>
          <w:sz w:val="22"/>
          <w:szCs w:val="22"/>
        </w:rPr>
        <w:t xml:space="preserve">created a </w:t>
      </w:r>
      <w:r w:rsidRPr="456A988D">
        <w:rPr>
          <w:rStyle w:val="normaltextrun"/>
          <w:rFonts w:ascii="Calibri" w:hAnsi="Calibri" w:cs="Calibri"/>
          <w:b/>
          <w:bCs/>
          <w:sz w:val="22"/>
          <w:szCs w:val="22"/>
        </w:rPr>
        <w:t>Wellbeing Collective</w:t>
      </w:r>
      <w:r w:rsidRPr="456A988D">
        <w:rPr>
          <w:rStyle w:val="normaltextrun"/>
          <w:rFonts w:ascii="Calibri" w:hAnsi="Calibri" w:cs="Calibri"/>
          <w:sz w:val="22"/>
          <w:szCs w:val="22"/>
        </w:rPr>
        <w:t xml:space="preserve"> (WC) </w:t>
      </w:r>
      <w:r>
        <w:rPr>
          <w:rStyle w:val="normaltextrun"/>
          <w:rFonts w:ascii="Calibri" w:hAnsi="Calibri" w:cs="Calibri"/>
          <w:sz w:val="22"/>
          <w:szCs w:val="22"/>
        </w:rPr>
        <w:t>with</w:t>
      </w:r>
      <w:r w:rsidRPr="456A988D">
        <w:rPr>
          <w:rStyle w:val="normaltextrun"/>
          <w:rFonts w:ascii="Calibri" w:hAnsi="Calibri" w:cs="Calibri"/>
          <w:sz w:val="22"/>
          <w:szCs w:val="22"/>
        </w:rPr>
        <w:t xml:space="preserve"> 5 department representatives</w:t>
      </w:r>
      <w:r>
        <w:rPr>
          <w:rStyle w:val="normaltextrun"/>
          <w:rFonts w:ascii="Calibri" w:hAnsi="Calibri" w:cs="Calibri"/>
          <w:sz w:val="22"/>
          <w:szCs w:val="22"/>
        </w:rPr>
        <w:t xml:space="preserve"> – receiving 10 WAM points each – led by the acting EDIO </w:t>
      </w:r>
      <w:r w:rsidRPr="464A232D">
        <w:rPr>
          <w:rStyle w:val="normaltextrun"/>
          <w:rFonts w:ascii="Calibri" w:hAnsi="Calibri" w:cs="Calibri"/>
          <w:sz w:val="22"/>
          <w:szCs w:val="22"/>
        </w:rPr>
        <w:t>(</w:t>
      </w:r>
      <w:r w:rsidRPr="464A232D">
        <w:rPr>
          <w:rStyle w:val="normaltextrun"/>
          <w:rFonts w:ascii="Calibri" w:hAnsi="Calibri" w:cs="Calibri"/>
          <w:b/>
          <w:bCs/>
          <w:color w:val="FF0000"/>
          <w:sz w:val="22"/>
          <w:szCs w:val="22"/>
        </w:rPr>
        <w:t>AP-S 1.3</w:t>
      </w:r>
      <w:r w:rsidRPr="464A232D">
        <w:rPr>
          <w:rStyle w:val="normaltextrun"/>
          <w:rFonts w:ascii="Calibri" w:hAnsi="Calibri" w:cs="Calibri"/>
          <w:sz w:val="22"/>
          <w:szCs w:val="22"/>
        </w:rPr>
        <w:t>)</w:t>
      </w:r>
      <w:r>
        <w:rPr>
          <w:rStyle w:val="normaltextrun"/>
          <w:rFonts w:ascii="Calibri" w:hAnsi="Calibri" w:cs="Calibri"/>
          <w:sz w:val="22"/>
          <w:szCs w:val="22"/>
        </w:rPr>
        <w:t xml:space="preserve">. In its first year, the WC </w:t>
      </w:r>
      <w:r w:rsidRPr="456A988D">
        <w:rPr>
          <w:rStyle w:val="normaltextrun"/>
          <w:rFonts w:ascii="Calibri" w:hAnsi="Calibri" w:cs="Calibri"/>
          <w:sz w:val="22"/>
          <w:szCs w:val="22"/>
        </w:rPr>
        <w:t>provide</w:t>
      </w:r>
      <w:r>
        <w:rPr>
          <w:rStyle w:val="normaltextrun"/>
          <w:rFonts w:ascii="Calibri" w:hAnsi="Calibri" w:cs="Calibri"/>
          <w:sz w:val="22"/>
          <w:szCs w:val="22"/>
        </w:rPr>
        <w:t>d</w:t>
      </w:r>
      <w:r w:rsidRPr="456A988D">
        <w:rPr>
          <w:rStyle w:val="normaltextrun"/>
          <w:rFonts w:ascii="Calibri" w:hAnsi="Calibri" w:cs="Calibri"/>
          <w:sz w:val="22"/>
          <w:szCs w:val="22"/>
        </w:rPr>
        <w:t xml:space="preserve"> informal reporting route</w:t>
      </w:r>
      <w:r>
        <w:rPr>
          <w:rStyle w:val="normaltextrun"/>
          <w:rFonts w:ascii="Calibri" w:hAnsi="Calibri" w:cs="Calibri"/>
          <w:sz w:val="22"/>
          <w:szCs w:val="22"/>
        </w:rPr>
        <w:t>s</w:t>
      </w:r>
      <w:r w:rsidRPr="456A988D">
        <w:rPr>
          <w:rStyle w:val="normaltextrun"/>
          <w:rFonts w:ascii="Calibri" w:hAnsi="Calibri" w:cs="Calibri"/>
          <w:sz w:val="22"/>
          <w:szCs w:val="22"/>
        </w:rPr>
        <w:t xml:space="preserve"> </w:t>
      </w:r>
      <w:r>
        <w:rPr>
          <w:rStyle w:val="normaltextrun"/>
          <w:rFonts w:ascii="Calibri" w:hAnsi="Calibri" w:cs="Calibri"/>
          <w:sz w:val="22"/>
          <w:szCs w:val="22"/>
        </w:rPr>
        <w:t xml:space="preserve">for </w:t>
      </w:r>
      <w:r w:rsidRPr="456A988D">
        <w:rPr>
          <w:rStyle w:val="normaltextrun"/>
          <w:rFonts w:ascii="Calibri" w:hAnsi="Calibri" w:cs="Calibri"/>
          <w:sz w:val="22"/>
          <w:szCs w:val="22"/>
        </w:rPr>
        <w:t>staff concerns</w:t>
      </w:r>
      <w:r>
        <w:rPr>
          <w:rStyle w:val="normaltextrun"/>
          <w:rFonts w:ascii="Calibri" w:hAnsi="Calibri" w:cs="Calibri"/>
          <w:sz w:val="22"/>
          <w:szCs w:val="22"/>
        </w:rPr>
        <w:t>,</w:t>
      </w:r>
      <w:r w:rsidRPr="456A988D">
        <w:rPr>
          <w:rStyle w:val="normaltextrun"/>
          <w:rFonts w:ascii="Calibri" w:hAnsi="Calibri" w:cs="Calibri"/>
          <w:sz w:val="22"/>
          <w:szCs w:val="22"/>
        </w:rPr>
        <w:t xml:space="preserve"> </w:t>
      </w:r>
      <w:r>
        <w:rPr>
          <w:rStyle w:val="normaltextrun"/>
          <w:rFonts w:ascii="Calibri" w:hAnsi="Calibri" w:cs="Calibri"/>
          <w:sz w:val="22"/>
          <w:szCs w:val="22"/>
        </w:rPr>
        <w:t xml:space="preserve">working </w:t>
      </w:r>
      <w:r w:rsidRPr="464A232D">
        <w:rPr>
          <w:rStyle w:val="normaltextrun"/>
          <w:rFonts w:ascii="Calibri" w:hAnsi="Calibri" w:cs="Calibri"/>
          <w:sz w:val="22"/>
          <w:szCs w:val="22"/>
        </w:rPr>
        <w:t>with</w:t>
      </w:r>
      <w:r>
        <w:rPr>
          <w:rStyle w:val="normaltextrun"/>
          <w:rFonts w:ascii="Calibri" w:hAnsi="Calibri" w:cs="Calibri"/>
          <w:sz w:val="22"/>
          <w:szCs w:val="22"/>
        </w:rPr>
        <w:t xml:space="preserve"> –</w:t>
      </w:r>
      <w:r w:rsidRPr="464A232D">
        <w:rPr>
          <w:rStyle w:val="normaltextrun"/>
          <w:rFonts w:ascii="Calibri" w:hAnsi="Calibri" w:cs="Calibri"/>
          <w:sz w:val="22"/>
          <w:szCs w:val="22"/>
        </w:rPr>
        <w:t xml:space="preserve"> but</w:t>
      </w:r>
      <w:r>
        <w:rPr>
          <w:rStyle w:val="normaltextrun"/>
          <w:rFonts w:ascii="Calibri" w:hAnsi="Calibri" w:cs="Calibri"/>
          <w:sz w:val="22"/>
          <w:szCs w:val="22"/>
        </w:rPr>
        <w:t xml:space="preserve"> </w:t>
      </w:r>
      <w:r w:rsidRPr="464A232D">
        <w:rPr>
          <w:rStyle w:val="normaltextrun"/>
          <w:rFonts w:ascii="Calibri" w:hAnsi="Calibri" w:cs="Calibri"/>
          <w:sz w:val="22"/>
          <w:szCs w:val="22"/>
        </w:rPr>
        <w:t>not for</w:t>
      </w:r>
      <w:r>
        <w:rPr>
          <w:rStyle w:val="normaltextrun"/>
          <w:rFonts w:ascii="Calibri" w:hAnsi="Calibri" w:cs="Calibri"/>
          <w:sz w:val="22"/>
          <w:szCs w:val="22"/>
        </w:rPr>
        <w:t xml:space="preserve"> –</w:t>
      </w:r>
      <w:r w:rsidRPr="464A232D">
        <w:rPr>
          <w:rStyle w:val="normaltextrun"/>
          <w:rFonts w:ascii="Calibri" w:hAnsi="Calibri" w:cs="Calibri"/>
          <w:sz w:val="22"/>
          <w:szCs w:val="22"/>
        </w:rPr>
        <w:t xml:space="preserve"> </w:t>
      </w:r>
      <w:r>
        <w:rPr>
          <w:rStyle w:val="normaltextrun"/>
          <w:rFonts w:ascii="Calibri" w:hAnsi="Calibri" w:cs="Calibri"/>
          <w:sz w:val="22"/>
          <w:szCs w:val="22"/>
        </w:rPr>
        <w:t>EDACS’s</w:t>
      </w:r>
      <w:r w:rsidRPr="464A232D">
        <w:rPr>
          <w:rStyle w:val="normaltextrun"/>
          <w:rFonts w:ascii="Calibri" w:hAnsi="Calibri" w:cs="Calibri"/>
          <w:sz w:val="22"/>
          <w:szCs w:val="22"/>
        </w:rPr>
        <w:t xml:space="preserve"> senior management</w:t>
      </w:r>
      <w:r>
        <w:rPr>
          <w:rStyle w:val="normaltextrun"/>
          <w:rFonts w:ascii="Calibri" w:hAnsi="Calibri" w:cs="Calibri"/>
          <w:sz w:val="22"/>
          <w:szCs w:val="22"/>
        </w:rPr>
        <w:t xml:space="preserve"> team and </w:t>
      </w:r>
      <w:r w:rsidRPr="456A988D">
        <w:rPr>
          <w:rStyle w:val="normaltextrun"/>
          <w:rFonts w:ascii="Calibri" w:hAnsi="Calibri" w:cs="Calibri"/>
          <w:sz w:val="22"/>
          <w:szCs w:val="22"/>
        </w:rPr>
        <w:t>mark</w:t>
      </w:r>
      <w:r>
        <w:rPr>
          <w:rStyle w:val="normaltextrun"/>
          <w:rFonts w:ascii="Calibri" w:hAnsi="Calibri" w:cs="Calibri"/>
          <w:sz w:val="22"/>
          <w:szCs w:val="22"/>
        </w:rPr>
        <w:t>ing</w:t>
      </w:r>
      <w:r w:rsidRPr="456A988D">
        <w:rPr>
          <w:rStyle w:val="normaltextrun"/>
          <w:rFonts w:ascii="Calibri" w:hAnsi="Calibri" w:cs="Calibri"/>
          <w:sz w:val="22"/>
          <w:szCs w:val="22"/>
        </w:rPr>
        <w:t xml:space="preserve"> </w:t>
      </w:r>
      <w:r>
        <w:rPr>
          <w:rStyle w:val="normaltextrun"/>
          <w:rFonts w:ascii="Calibri" w:hAnsi="Calibri" w:cs="Calibri"/>
          <w:sz w:val="22"/>
          <w:szCs w:val="22"/>
        </w:rPr>
        <w:t>EDACS’s</w:t>
      </w:r>
      <w:r w:rsidRPr="456A988D">
        <w:rPr>
          <w:rStyle w:val="normaltextrun"/>
          <w:rFonts w:ascii="Calibri" w:hAnsi="Calibri" w:cs="Calibri"/>
          <w:sz w:val="22"/>
          <w:szCs w:val="22"/>
        </w:rPr>
        <w:t xml:space="preserve"> </w:t>
      </w:r>
      <w:r w:rsidRPr="464A232D">
        <w:rPr>
          <w:rStyle w:val="normaltextrun"/>
          <w:rFonts w:ascii="Calibri" w:hAnsi="Calibri" w:cs="Calibri"/>
          <w:sz w:val="22"/>
          <w:szCs w:val="22"/>
        </w:rPr>
        <w:t>efforts</w:t>
      </w:r>
      <w:r w:rsidRPr="456A988D">
        <w:rPr>
          <w:rStyle w:val="normaltextrun"/>
          <w:rFonts w:ascii="Calibri" w:hAnsi="Calibri" w:cs="Calibri"/>
          <w:sz w:val="22"/>
          <w:szCs w:val="22"/>
        </w:rPr>
        <w:t xml:space="preserve"> to </w:t>
      </w:r>
      <w:r>
        <w:rPr>
          <w:rStyle w:val="normaltextrun"/>
          <w:rFonts w:ascii="Calibri" w:hAnsi="Calibri" w:cs="Calibri"/>
          <w:sz w:val="22"/>
          <w:szCs w:val="22"/>
        </w:rPr>
        <w:t>support</w:t>
      </w:r>
      <w:r w:rsidRPr="456A988D">
        <w:rPr>
          <w:rStyle w:val="normaltextrun"/>
          <w:rFonts w:ascii="Calibri" w:hAnsi="Calibri" w:cs="Calibri"/>
          <w:sz w:val="22"/>
          <w:szCs w:val="22"/>
        </w:rPr>
        <w:t xml:space="preserve"> staff wellbeing and inclusion holistically as well as intersectionally</w:t>
      </w:r>
      <w:r w:rsidR="00E85AEA">
        <w:rPr>
          <w:rStyle w:val="normaltextrun"/>
          <w:rFonts w:ascii="Calibri" w:hAnsi="Calibri" w:cs="Calibri"/>
          <w:sz w:val="22"/>
          <w:szCs w:val="22"/>
        </w:rPr>
        <w:t>.</w:t>
      </w:r>
    </w:p>
    <w:p w14:paraId="58BBF302" w14:textId="53B83511" w:rsidR="005A463E" w:rsidRPr="00061664" w:rsidRDefault="005A463E" w:rsidP="00B15200">
      <w:pPr>
        <w:pStyle w:val="Heading2"/>
        <w:numPr>
          <w:ilvl w:val="0"/>
          <w:numId w:val="0"/>
        </w:numPr>
        <w:rPr>
          <w:rFonts w:eastAsia="Calibri"/>
        </w:rPr>
      </w:pPr>
      <w:r w:rsidRPr="00061664">
        <w:rPr>
          <w:rFonts w:eastAsia="Calibri"/>
        </w:rPr>
        <w:lastRenderedPageBreak/>
        <w:t xml:space="preserve">4. Development, </w:t>
      </w:r>
      <w:proofErr w:type="gramStart"/>
      <w:r w:rsidRPr="00061664">
        <w:rPr>
          <w:rFonts w:eastAsia="Calibri"/>
        </w:rPr>
        <w:t>evaluation</w:t>
      </w:r>
      <w:proofErr w:type="gramEnd"/>
      <w:r w:rsidRPr="00061664">
        <w:rPr>
          <w:rFonts w:eastAsia="Calibri"/>
        </w:rPr>
        <w:t xml:space="preserve"> and effectiveness of policies</w:t>
      </w:r>
      <w:r w:rsidR="00BA1460">
        <w:rPr>
          <w:rFonts w:eastAsia="Calibri"/>
        </w:rPr>
        <w:t xml:space="preserve"> (</w:t>
      </w:r>
      <w:r w:rsidR="00E16325">
        <w:rPr>
          <w:rFonts w:eastAsia="Calibri"/>
        </w:rPr>
        <w:t>4</w:t>
      </w:r>
      <w:r w:rsidR="0072520A">
        <w:rPr>
          <w:rFonts w:eastAsia="Calibri"/>
        </w:rPr>
        <w:t>0</w:t>
      </w:r>
      <w:r w:rsidR="006E3320">
        <w:rPr>
          <w:rFonts w:eastAsia="Calibri"/>
        </w:rPr>
        <w:t>1</w:t>
      </w:r>
      <w:r w:rsidR="00BA1460">
        <w:rPr>
          <w:rFonts w:eastAsia="Calibri"/>
        </w:rPr>
        <w:t xml:space="preserve"> words)</w:t>
      </w:r>
    </w:p>
    <w:p w14:paraId="66719A53" w14:textId="4F3913D6" w:rsidR="00850C05" w:rsidRDefault="480FA371" w:rsidP="00537FC4">
      <w:pPr>
        <w:pStyle w:val="Subtitle"/>
      </w:pPr>
      <w:r w:rsidRPr="240758F2">
        <w:t xml:space="preserve">Please provide the processes in place for developing, </w:t>
      </w:r>
      <w:proofErr w:type="gramStart"/>
      <w:r w:rsidRPr="240758F2">
        <w:t>evaluating</w:t>
      </w:r>
      <w:proofErr w:type="gramEnd"/>
      <w:r w:rsidRPr="240758F2">
        <w:t xml:space="preserve"> and revising departmental policies (where relevant), and for evaluating the implementation of institutional policies.</w:t>
      </w:r>
      <w:bookmarkStart w:id="15" w:name="_Toc75411917"/>
      <w:bookmarkStart w:id="16" w:name="_Toc75411952"/>
      <w:bookmarkStart w:id="17" w:name="_Toc75519724"/>
    </w:p>
    <w:p w14:paraId="4DA9E9BA" w14:textId="77777777" w:rsidR="004B2125" w:rsidRPr="004B2125" w:rsidRDefault="004B2125" w:rsidP="004B2125"/>
    <w:p w14:paraId="4506C1FB" w14:textId="77777777" w:rsidR="006A3D62" w:rsidRDefault="006A3D62" w:rsidP="006A3D62">
      <w:pPr>
        <w:spacing w:line="360" w:lineRule="auto"/>
        <w:rPr>
          <w:lang w:eastAsia="en-GB"/>
        </w:rPr>
      </w:pPr>
      <w:r>
        <w:t xml:space="preserve">University Senate at </w:t>
      </w:r>
      <w:proofErr w:type="spellStart"/>
      <w:r>
        <w:t>UoB</w:t>
      </w:r>
      <w:proofErr w:type="spellEnd"/>
      <w:r>
        <w:t xml:space="preserve"> acts as the primary vehicle for regulating and directing academic work, including policy development and evaluation</w:t>
      </w:r>
      <w:r w:rsidRPr="000D1517">
        <w:t>.</w:t>
      </w:r>
      <w:r w:rsidRPr="000D1517">
        <w:rPr>
          <w:rStyle w:val="FootnoteReference"/>
        </w:rPr>
        <w:footnoteReference w:id="3"/>
      </w:r>
      <w:r>
        <w:t xml:space="preserve"> S</w:t>
      </w:r>
      <w:r w:rsidRPr="000D1517">
        <w:t xml:space="preserve">enior management attend the </w:t>
      </w:r>
      <w:r w:rsidRPr="000D1517">
        <w:rPr>
          <w:b/>
          <w:bCs/>
        </w:rPr>
        <w:t>University Executive Board</w:t>
      </w:r>
      <w:r w:rsidRPr="000D1517">
        <w:t xml:space="preserve"> (UEB),</w:t>
      </w:r>
      <w:r>
        <w:t xml:space="preserve"> which monitors each Colleges’ implementation of policy and strategy, including EDI.</w:t>
      </w:r>
      <w:r w:rsidRPr="00E23EB7">
        <w:t xml:space="preserve"> </w:t>
      </w:r>
      <w:r>
        <w:t>At UEB, management also meet with 9</w:t>
      </w:r>
      <w:r w:rsidRPr="0074289D">
        <w:t xml:space="preserve"> </w:t>
      </w:r>
      <w:r w:rsidRPr="009D2FF3">
        <w:rPr>
          <w:b/>
          <w:bCs/>
        </w:rPr>
        <w:t>Deputy Pro-Vice-Chancellors</w:t>
      </w:r>
      <w:r w:rsidRPr="009D2FF3">
        <w:t xml:space="preserve"> (DPVC)</w:t>
      </w:r>
      <w:r>
        <w:t xml:space="preserve">: since 2019, this number includes a DPVC for Equalities, who oversees strategic priorities in EDI and the </w:t>
      </w:r>
      <w:r w:rsidRPr="00367366">
        <w:rPr>
          <w:lang w:eastAsia="en-GB"/>
        </w:rPr>
        <w:t>University's Equality Executive Group</w:t>
      </w:r>
      <w:r>
        <w:rPr>
          <w:lang w:eastAsia="en-GB"/>
        </w:rPr>
        <w:t>.</w:t>
      </w:r>
    </w:p>
    <w:p w14:paraId="05B92CE1" w14:textId="77777777" w:rsidR="00EA5471" w:rsidRDefault="00EA5471" w:rsidP="00960E4C">
      <w:pPr>
        <w:spacing w:line="240" w:lineRule="auto"/>
        <w:rPr>
          <w:lang w:eastAsia="en-GB"/>
        </w:rPr>
      </w:pPr>
    </w:p>
    <w:p w14:paraId="538D9406" w14:textId="47D12B54" w:rsidR="00D960D5" w:rsidRDefault="00B51CEC" w:rsidP="006C5CFF">
      <w:pPr>
        <w:jc w:val="center"/>
        <w:rPr>
          <w:rFonts w:ascii="Arial" w:eastAsia="Calibri" w:hAnsi="Arial" w:cs="Arial"/>
          <w:b/>
          <w:sz w:val="24"/>
          <w:szCs w:val="24"/>
        </w:rPr>
      </w:pPr>
      <w:r>
        <w:rPr>
          <w:noProof/>
        </w:rPr>
        <w:drawing>
          <wp:inline distT="0" distB="0" distL="0" distR="0" wp14:anchorId="2EE64A83" wp14:editId="53A69264">
            <wp:extent cx="5475301" cy="3868801"/>
            <wp:effectExtent l="19050" t="19050" r="11430" b="177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4464" cy="3875276"/>
                    </a:xfrm>
                    <a:prstGeom prst="rect">
                      <a:avLst/>
                    </a:prstGeom>
                    <a:noFill/>
                    <a:ln>
                      <a:solidFill>
                        <a:schemeClr val="tx1"/>
                      </a:solidFill>
                    </a:ln>
                  </pic:spPr>
                </pic:pic>
              </a:graphicData>
            </a:graphic>
          </wp:inline>
        </w:drawing>
      </w:r>
    </w:p>
    <w:p w14:paraId="3EB284C0" w14:textId="7C535AF7" w:rsidR="00201624" w:rsidRDefault="00602040" w:rsidP="00201624">
      <w:pPr>
        <w:pStyle w:val="paragraph"/>
        <w:spacing w:before="0" w:beforeAutospacing="0" w:after="0" w:afterAutospacing="0"/>
        <w:jc w:val="center"/>
        <w:textAlignment w:val="baseline"/>
        <w:rPr>
          <w:rStyle w:val="normaltextrun"/>
          <w:rFonts w:ascii="Calibri" w:hAnsi="Calibri" w:cs="Calibri"/>
          <w:i/>
          <w:iCs/>
          <w:sz w:val="20"/>
          <w:szCs w:val="20"/>
        </w:rPr>
      </w:pPr>
      <w:r w:rsidRPr="6512C01B">
        <w:rPr>
          <w:rStyle w:val="normaltextrun"/>
          <w:rFonts w:ascii="Calibri" w:hAnsi="Calibri" w:cs="Calibri"/>
          <w:b/>
          <w:bCs/>
          <w:color w:val="4471C4"/>
          <w:sz w:val="20"/>
          <w:szCs w:val="20"/>
        </w:rPr>
        <w:t xml:space="preserve">Figure </w:t>
      </w:r>
      <w:r>
        <w:rPr>
          <w:rStyle w:val="normaltextrun"/>
          <w:rFonts w:ascii="Calibri" w:hAnsi="Calibri" w:cs="Calibri"/>
          <w:b/>
          <w:bCs/>
          <w:color w:val="4471C4"/>
          <w:sz w:val="20"/>
          <w:szCs w:val="20"/>
        </w:rPr>
        <w:t>4</w:t>
      </w:r>
      <w:r w:rsidRPr="6512C01B">
        <w:rPr>
          <w:rStyle w:val="normaltextrun"/>
          <w:rFonts w:ascii="Calibri" w:hAnsi="Calibri" w:cs="Calibri"/>
          <w:b/>
          <w:bCs/>
          <w:color w:val="4471C4"/>
          <w:sz w:val="20"/>
          <w:szCs w:val="20"/>
        </w:rPr>
        <w:t>:</w:t>
      </w:r>
      <w:r w:rsidRPr="6512C01B">
        <w:rPr>
          <w:rStyle w:val="normaltextrun"/>
          <w:rFonts w:ascii="Calibri" w:hAnsi="Calibri" w:cs="Calibri"/>
          <w:color w:val="4471C4"/>
          <w:sz w:val="20"/>
          <w:szCs w:val="20"/>
        </w:rPr>
        <w:t xml:space="preserve"> </w:t>
      </w:r>
      <w:proofErr w:type="spellStart"/>
      <w:r>
        <w:rPr>
          <w:rStyle w:val="normaltextrun"/>
          <w:rFonts w:ascii="Calibri" w:hAnsi="Calibri" w:cs="Calibri"/>
          <w:i/>
          <w:iCs/>
          <w:sz w:val="20"/>
          <w:szCs w:val="20"/>
        </w:rPr>
        <w:t>UoB’s</w:t>
      </w:r>
      <w:proofErr w:type="spellEnd"/>
      <w:r>
        <w:rPr>
          <w:rStyle w:val="normaltextrun"/>
          <w:rFonts w:ascii="Calibri" w:hAnsi="Calibri" w:cs="Calibri"/>
          <w:i/>
          <w:iCs/>
          <w:sz w:val="20"/>
          <w:szCs w:val="20"/>
        </w:rPr>
        <w:t xml:space="preserve"> organisational char</w:t>
      </w:r>
      <w:r w:rsidR="004B2125">
        <w:rPr>
          <w:rStyle w:val="normaltextrun"/>
          <w:rFonts w:ascii="Calibri" w:hAnsi="Calibri" w:cs="Calibri"/>
          <w:i/>
          <w:iCs/>
          <w:sz w:val="20"/>
          <w:szCs w:val="20"/>
        </w:rPr>
        <w:t>t.</w:t>
      </w:r>
    </w:p>
    <w:p w14:paraId="26A82E7B" w14:textId="77777777" w:rsidR="00201624" w:rsidRDefault="00201624" w:rsidP="00201624">
      <w:pPr>
        <w:pStyle w:val="paragraph"/>
        <w:spacing w:before="0" w:beforeAutospacing="0" w:after="0" w:afterAutospacing="0"/>
        <w:jc w:val="center"/>
        <w:textAlignment w:val="baseline"/>
        <w:rPr>
          <w:rStyle w:val="normaltextrun"/>
          <w:rFonts w:ascii="Calibri" w:hAnsi="Calibri" w:cs="Calibri"/>
          <w:i/>
          <w:iCs/>
          <w:sz w:val="20"/>
          <w:szCs w:val="20"/>
        </w:rPr>
      </w:pPr>
    </w:p>
    <w:p w14:paraId="3DC23125" w14:textId="27E6FCA2" w:rsidR="00354B9D" w:rsidRDefault="00354B9D" w:rsidP="00354B9D">
      <w:pPr>
        <w:pStyle w:val="NoSpacing"/>
        <w:spacing w:line="360" w:lineRule="auto"/>
      </w:pPr>
      <w:r>
        <w:lastRenderedPageBreak/>
        <w:t xml:space="preserve">UEB recommendations reach EDACS through college structures. Policy comes primarily through CAL Board, chaired by the </w:t>
      </w:r>
      <w:r w:rsidRPr="00062096">
        <w:rPr>
          <w:b/>
          <w:bCs/>
        </w:rPr>
        <w:t>Head of College</w:t>
      </w:r>
      <w:r>
        <w:t xml:space="preserve"> (</w:t>
      </w:r>
      <w:proofErr w:type="spellStart"/>
      <w:r>
        <w:t>HoC</w:t>
      </w:r>
      <w:proofErr w:type="spellEnd"/>
      <w:proofErr w:type="gramStart"/>
      <w:r>
        <w:t>)</w:t>
      </w:r>
      <w:proofErr w:type="gramEnd"/>
      <w:r>
        <w:t xml:space="preserve"> and attended by CAL thematic leads, including a CAL-level EDIO and 5 </w:t>
      </w:r>
      <w:r w:rsidRPr="2E29DC4E">
        <w:rPr>
          <w:b/>
          <w:bCs/>
        </w:rPr>
        <w:t>Heads of School</w:t>
      </w:r>
      <w:r w:rsidRPr="2E29DC4E">
        <w:rPr>
          <w:b/>
          <w:bCs/>
          <w:i/>
          <w:iCs/>
        </w:rPr>
        <w:t xml:space="preserve"> </w:t>
      </w:r>
      <w:r>
        <w:t>(</w:t>
      </w:r>
      <w:proofErr w:type="spellStart"/>
      <w:r>
        <w:t>HoS</w:t>
      </w:r>
      <w:proofErr w:type="spellEnd"/>
      <w:r>
        <w:t xml:space="preserve">). The CAL EDIO is responsible for implementing </w:t>
      </w:r>
      <w:proofErr w:type="spellStart"/>
      <w:r>
        <w:t>UoB’s</w:t>
      </w:r>
      <w:proofErr w:type="spellEnd"/>
      <w:r>
        <w:t xml:space="preserve"> EDI strategy, addressing local EDI priorities through a CAL EDI Action Plan, and chairing CAL EDIC, attended by EDACS EDIO and/or the AS Lead.</w:t>
      </w:r>
    </w:p>
    <w:p w14:paraId="5DE41B6D" w14:textId="77777777" w:rsidR="00354B9D" w:rsidRDefault="00354B9D" w:rsidP="00354B9D">
      <w:pPr>
        <w:pStyle w:val="NoSpacing"/>
        <w:spacing w:line="360" w:lineRule="auto"/>
      </w:pPr>
    </w:p>
    <w:p w14:paraId="12FD0D47" w14:textId="6507FB80" w:rsidR="00354B9D" w:rsidRDefault="00354B9D" w:rsidP="00354B9D">
      <w:pPr>
        <w:pStyle w:val="NoSpacing"/>
        <w:spacing w:line="360" w:lineRule="auto"/>
      </w:pPr>
      <w:r>
        <w:t>At School level, the SEC (</w:t>
      </w:r>
      <w:r w:rsidRPr="2E29DC4E">
        <w:rPr>
          <w:b/>
          <w:bCs/>
          <w:color w:val="0070C0"/>
        </w:rPr>
        <w:t>Figure 3</w:t>
      </w:r>
      <w:r>
        <w:t xml:space="preserve">) is the primary point of connection to </w:t>
      </w:r>
      <w:proofErr w:type="spellStart"/>
      <w:r>
        <w:t>UoB</w:t>
      </w:r>
      <w:proofErr w:type="spellEnd"/>
      <w:r>
        <w:t xml:space="preserve"> and CAL structures and the main body for developing, evaluating, and implementing EDACS-specific policy. The </w:t>
      </w:r>
      <w:proofErr w:type="spellStart"/>
      <w:r>
        <w:t>HoS</w:t>
      </w:r>
      <w:proofErr w:type="spellEnd"/>
      <w:r>
        <w:t xml:space="preserve"> chairs the SEC, which includes the School’s thematic leads – EDACS’s </w:t>
      </w:r>
      <w:r w:rsidRPr="2E29DC4E">
        <w:rPr>
          <w:b/>
          <w:bCs/>
        </w:rPr>
        <w:t xml:space="preserve">Head of Research </w:t>
      </w:r>
      <w:r>
        <w:t>(</w:t>
      </w:r>
      <w:proofErr w:type="spellStart"/>
      <w:r>
        <w:t>HoR</w:t>
      </w:r>
      <w:proofErr w:type="spellEnd"/>
      <w:r>
        <w:t xml:space="preserve">), </w:t>
      </w:r>
      <w:r w:rsidRPr="2E29DC4E">
        <w:rPr>
          <w:b/>
          <w:bCs/>
        </w:rPr>
        <w:t>Head of Education</w:t>
      </w:r>
      <w:r>
        <w:t xml:space="preserve"> (HoE), EDIO, and AS Lead – all </w:t>
      </w:r>
      <w:r w:rsidRPr="2E29DC4E">
        <w:rPr>
          <w:b/>
          <w:bCs/>
        </w:rPr>
        <w:t xml:space="preserve">Heads of Department </w:t>
      </w:r>
      <w:r>
        <w:t>(</w:t>
      </w:r>
      <w:proofErr w:type="spellStart"/>
      <w:r>
        <w:t>HoD</w:t>
      </w:r>
      <w:proofErr w:type="spellEnd"/>
      <w:r>
        <w:t xml:space="preserve">) and </w:t>
      </w:r>
      <w:r w:rsidR="00BF55E6">
        <w:t>3</w:t>
      </w:r>
      <w:r>
        <w:t xml:space="preserve"> PS representatives: EDACS </w:t>
      </w:r>
      <w:r>
        <w:rPr>
          <w:b/>
          <w:bCs/>
        </w:rPr>
        <w:t xml:space="preserve">Head of Operations </w:t>
      </w:r>
      <w:r>
        <w:t>(</w:t>
      </w:r>
      <w:proofErr w:type="spellStart"/>
      <w:r>
        <w:t>HoOps</w:t>
      </w:r>
      <w:proofErr w:type="spellEnd"/>
      <w:r>
        <w:t xml:space="preserve">), </w:t>
      </w:r>
      <w:r w:rsidRPr="464A232D">
        <w:rPr>
          <w:b/>
          <w:bCs/>
        </w:rPr>
        <w:t>Academic Administration and Quality Assurance Manager</w:t>
      </w:r>
      <w:r>
        <w:t xml:space="preserve"> (AAQM), and the School Administration Manager. </w:t>
      </w:r>
    </w:p>
    <w:p w14:paraId="10F306C2" w14:textId="77777777" w:rsidR="00354B9D" w:rsidRDefault="00354B9D" w:rsidP="00354B9D">
      <w:pPr>
        <w:pStyle w:val="NoSpacing"/>
        <w:spacing w:line="360" w:lineRule="auto"/>
      </w:pPr>
    </w:p>
    <w:p w14:paraId="5656E929" w14:textId="77777777" w:rsidR="00354B9D" w:rsidRDefault="00354B9D" w:rsidP="00354B9D">
      <w:pPr>
        <w:pStyle w:val="NoSpacing"/>
        <w:spacing w:line="360" w:lineRule="auto"/>
      </w:pPr>
      <w:r>
        <w:t xml:space="preserve">Policy is typically drafted and presented by SEC members in response to </w:t>
      </w:r>
      <w:proofErr w:type="spellStart"/>
      <w:r>
        <w:t>UoB</w:t>
      </w:r>
      <w:proofErr w:type="spellEnd"/>
      <w:r>
        <w:t xml:space="preserve"> or CAL prompts when local areas for improvement are identified. The relevant thematic lead assumes or delegates responsibility for proposals to one of 3 EDACS committees that review and update local policy: </w:t>
      </w:r>
      <w:r w:rsidRPr="0722996D">
        <w:rPr>
          <w:b/>
          <w:bCs/>
        </w:rPr>
        <w:t>Education Committee</w:t>
      </w:r>
      <w:r>
        <w:t xml:space="preserve"> (EC), EDIC, and </w:t>
      </w:r>
      <w:r w:rsidRPr="0722996D">
        <w:rPr>
          <w:b/>
          <w:bCs/>
        </w:rPr>
        <w:t>Research Committee</w:t>
      </w:r>
      <w:r>
        <w:t xml:space="preserve"> (RC).</w:t>
      </w:r>
    </w:p>
    <w:p w14:paraId="5F3BBBEF" w14:textId="77777777" w:rsidR="00354B9D" w:rsidRDefault="00354B9D" w:rsidP="00354B9D">
      <w:pPr>
        <w:pStyle w:val="NoSpacing"/>
        <w:spacing w:line="360" w:lineRule="auto"/>
      </w:pPr>
    </w:p>
    <w:p w14:paraId="11A5AB33" w14:textId="57F08A7A" w:rsidR="00354B9D" w:rsidRDefault="00354B9D" w:rsidP="00354B9D">
      <w:pPr>
        <w:pStyle w:val="NoSpacing"/>
        <w:spacing w:line="360" w:lineRule="auto"/>
      </w:pPr>
      <w:r w:rsidRPr="001B24F3">
        <w:t xml:space="preserve">Once policy </w:t>
      </w:r>
      <w:r>
        <w:t>is</w:t>
      </w:r>
      <w:r w:rsidRPr="001B24F3">
        <w:t xml:space="preserve"> agreed at committee level, the lead </w:t>
      </w:r>
      <w:r>
        <w:t xml:space="preserve">includes it in </w:t>
      </w:r>
      <w:r w:rsidRPr="001B24F3">
        <w:t>their monthly report at SEC or</w:t>
      </w:r>
      <w:r>
        <w:t xml:space="preserve"> flags it </w:t>
      </w:r>
      <w:r w:rsidRPr="001B24F3">
        <w:t xml:space="preserve">for </w:t>
      </w:r>
      <w:r>
        <w:t xml:space="preserve">the </w:t>
      </w:r>
      <w:r w:rsidRPr="001B24F3">
        <w:t xml:space="preserve">immediate attention </w:t>
      </w:r>
      <w:r w:rsidR="001B1CC8">
        <w:t>of EDACS’s</w:t>
      </w:r>
      <w:r>
        <w:t xml:space="preserve"> </w:t>
      </w:r>
      <w:r w:rsidRPr="001B24F3">
        <w:t xml:space="preserve">senior management team. </w:t>
      </w:r>
      <w:r>
        <w:t>B</w:t>
      </w:r>
      <w:r w:rsidRPr="001B24F3">
        <w:t xml:space="preserve">oth the EDIO and AS Lead provide </w:t>
      </w:r>
      <w:r>
        <w:t xml:space="preserve">EDI-related </w:t>
      </w:r>
      <w:r w:rsidRPr="001B24F3">
        <w:t>feedback</w:t>
      </w:r>
      <w:r>
        <w:t>, which allows early intervention across a broad range of EDI concerns, and improves t</w:t>
      </w:r>
      <w:r w:rsidRPr="464A232D">
        <w:rPr>
          <w:rStyle w:val="normaltextrun"/>
          <w:rFonts w:ascii="Calibri" w:hAnsi="Calibri" w:cs="Calibri"/>
        </w:rPr>
        <w:t>he quality of analysis, decision-making</w:t>
      </w:r>
      <w:r>
        <w:rPr>
          <w:rStyle w:val="normaltextrun"/>
          <w:rFonts w:ascii="Calibri" w:hAnsi="Calibri" w:cs="Calibri"/>
        </w:rPr>
        <w:t>,</w:t>
      </w:r>
      <w:r w:rsidRPr="464A232D">
        <w:rPr>
          <w:rStyle w:val="normaltextrun"/>
          <w:rFonts w:ascii="Calibri" w:hAnsi="Calibri" w:cs="Calibri"/>
        </w:rPr>
        <w:t xml:space="preserve"> and action planning</w:t>
      </w:r>
      <w:r>
        <w:rPr>
          <w:rStyle w:val="normaltextrun"/>
          <w:rFonts w:ascii="Calibri" w:hAnsi="Calibri" w:cs="Calibri"/>
        </w:rPr>
        <w:t xml:space="preserve"> conducted at SEC</w:t>
      </w:r>
      <w:r w:rsidRPr="464A232D">
        <w:rPr>
          <w:rStyle w:val="normaltextrun"/>
          <w:rFonts w:ascii="Calibri" w:hAnsi="Calibri" w:cs="Calibri"/>
        </w:rPr>
        <w:t>.</w:t>
      </w:r>
    </w:p>
    <w:p w14:paraId="1BA5822C" w14:textId="77777777" w:rsidR="00354B9D" w:rsidRDefault="00354B9D" w:rsidP="00354B9D">
      <w:pPr>
        <w:pStyle w:val="NoSpacing"/>
        <w:spacing w:line="360" w:lineRule="auto"/>
      </w:pPr>
    </w:p>
    <w:p w14:paraId="377F7FC4" w14:textId="2B8594AF" w:rsidR="00354B9D" w:rsidRDefault="00354B9D" w:rsidP="00354B9D">
      <w:pPr>
        <w:pStyle w:val="NoSpacing"/>
        <w:spacing w:line="360" w:lineRule="auto"/>
      </w:pPr>
      <w:r>
        <w:t xml:space="preserve">After presenting new policies at SEC, either revisions will be requested – with the possibility of resubmission– or the document approved. New policy is then reported to </w:t>
      </w:r>
      <w:proofErr w:type="spellStart"/>
      <w:r>
        <w:t>UoB</w:t>
      </w:r>
      <w:proofErr w:type="spellEnd"/>
      <w:r>
        <w:t xml:space="preserve"> through CAL and </w:t>
      </w:r>
      <w:proofErr w:type="spellStart"/>
      <w:r>
        <w:t>UoB</w:t>
      </w:r>
      <w:proofErr w:type="spellEnd"/>
      <w:r>
        <w:t xml:space="preserve">-level committees, helping to share best practice. Policy is communicated to staff via departmental meetings, weekly email bulletins, and/or whole-School Briefings at the start of each semester. All EDACS’s bulletins and Briefing materials are published on Canvas, </w:t>
      </w:r>
      <w:proofErr w:type="spellStart"/>
      <w:r>
        <w:t>UoB’s</w:t>
      </w:r>
      <w:proofErr w:type="spellEnd"/>
      <w:r>
        <w:t xml:space="preserve"> </w:t>
      </w:r>
      <w:r w:rsidRPr="0722996D">
        <w:rPr>
          <w:b/>
          <w:bCs/>
        </w:rPr>
        <w:t>virtual learning environment</w:t>
      </w:r>
      <w:r>
        <w:t xml:space="preserve"> (VLE). Relevant policy is introduced to students via SSF-UG and PG.</w:t>
      </w:r>
    </w:p>
    <w:p w14:paraId="081E95DF" w14:textId="77777777" w:rsidR="008F160A" w:rsidRDefault="008F160A">
      <w:pPr>
        <w:spacing w:line="259" w:lineRule="auto"/>
        <w:rPr>
          <w:rFonts w:ascii="Arial" w:eastAsia="Calibri" w:hAnsi="Arial" w:cs="Arial"/>
          <w:b/>
          <w:sz w:val="24"/>
          <w:szCs w:val="24"/>
        </w:rPr>
      </w:pPr>
    </w:p>
    <w:p w14:paraId="055DD79C" w14:textId="77777777" w:rsidR="009D4B1A" w:rsidRDefault="00A21674">
      <w:pPr>
        <w:spacing w:line="259" w:lineRule="auto"/>
        <w:rPr>
          <w:rFonts w:eastAsia="Calibri"/>
        </w:rPr>
        <w:sectPr w:rsidR="009D4B1A" w:rsidSect="00D2617B">
          <w:pgSz w:w="11906" w:h="16838"/>
          <w:pgMar w:top="1440" w:right="1440" w:bottom="1440" w:left="1440" w:header="708" w:footer="708" w:gutter="0"/>
          <w:cols w:space="708"/>
          <w:docGrid w:linePitch="360"/>
        </w:sectPr>
      </w:pPr>
      <w:r>
        <w:rPr>
          <w:rFonts w:eastAsia="Calibri"/>
        </w:rPr>
        <w:br w:type="page"/>
      </w:r>
    </w:p>
    <w:p w14:paraId="20CD7F96" w14:textId="7DD5A5EB" w:rsidR="005A463E" w:rsidRDefault="005A463E" w:rsidP="00537FC4">
      <w:pPr>
        <w:pStyle w:val="Heading2"/>
        <w:numPr>
          <w:ilvl w:val="0"/>
          <w:numId w:val="0"/>
        </w:numPr>
        <w:ind w:left="360" w:hanging="360"/>
        <w:rPr>
          <w:rFonts w:eastAsia="Calibri"/>
        </w:rPr>
      </w:pPr>
      <w:r>
        <w:rPr>
          <w:rFonts w:eastAsia="Calibri"/>
        </w:rPr>
        <w:lastRenderedPageBreak/>
        <w:t>5. Athena Swan self-assessment process</w:t>
      </w:r>
      <w:bookmarkEnd w:id="15"/>
      <w:bookmarkEnd w:id="16"/>
      <w:bookmarkEnd w:id="17"/>
      <w:r w:rsidR="002A0E96">
        <w:rPr>
          <w:rFonts w:eastAsia="Calibri"/>
        </w:rPr>
        <w:t xml:space="preserve"> (</w:t>
      </w:r>
      <w:r w:rsidR="004C30D1">
        <w:rPr>
          <w:rFonts w:eastAsia="Calibri"/>
        </w:rPr>
        <w:t>79</w:t>
      </w:r>
      <w:r w:rsidR="00E022B1">
        <w:rPr>
          <w:rFonts w:eastAsia="Calibri"/>
        </w:rPr>
        <w:t>5</w:t>
      </w:r>
      <w:r w:rsidR="002A0E96">
        <w:rPr>
          <w:rFonts w:eastAsia="Calibri"/>
        </w:rPr>
        <w:t xml:space="preserve"> words)</w:t>
      </w:r>
    </w:p>
    <w:p w14:paraId="2B34405D" w14:textId="3F945FD2" w:rsidR="240758F2" w:rsidRDefault="480FA371" w:rsidP="00537FC4">
      <w:pPr>
        <w:pStyle w:val="Subtitle"/>
      </w:pPr>
      <w:r w:rsidRPr="240758F2">
        <w:t>Please provide an overview of who was involved in the preparation of this application, how it was prepared, and what plans are in place to support the department’s future gender equality work.</w:t>
      </w:r>
    </w:p>
    <w:p w14:paraId="7176389E" w14:textId="77777777" w:rsidR="00850C05" w:rsidRDefault="00850C05" w:rsidP="240758F2"/>
    <w:p w14:paraId="7B78076E" w14:textId="77777777" w:rsidR="00367E80" w:rsidRPr="00061664" w:rsidRDefault="00367E80" w:rsidP="00367E80">
      <w:pPr>
        <w:spacing w:after="0" w:line="360" w:lineRule="auto"/>
        <w:textAlignment w:val="baseline"/>
        <w:rPr>
          <w:rFonts w:ascii="Segoe UI" w:eastAsia="Times New Roman" w:hAnsi="Segoe UI" w:cs="Segoe UI"/>
          <w:sz w:val="18"/>
          <w:szCs w:val="18"/>
          <w:lang w:eastAsia="en-GB"/>
        </w:rPr>
      </w:pPr>
      <w:r w:rsidRPr="00061664">
        <w:rPr>
          <w:rFonts w:ascii="Calibri" w:eastAsia="Times New Roman" w:hAnsi="Calibri" w:cs="Calibri"/>
          <w:lang w:eastAsia="en-GB"/>
        </w:rPr>
        <w:t xml:space="preserve">The EDACS AS SAT was established in March 2016 by invitation to all staff in EDACS and discussions with volunteers. The EDIO and </w:t>
      </w:r>
      <w:proofErr w:type="spellStart"/>
      <w:r w:rsidRPr="00061664">
        <w:rPr>
          <w:rFonts w:ascii="Calibri" w:eastAsia="Times New Roman" w:hAnsi="Calibri" w:cs="Calibri"/>
          <w:lang w:eastAsia="en-GB"/>
        </w:rPr>
        <w:t>HoS</w:t>
      </w:r>
      <w:proofErr w:type="spellEnd"/>
      <w:r w:rsidRPr="00061664">
        <w:rPr>
          <w:rFonts w:ascii="Calibri" w:eastAsia="Times New Roman" w:hAnsi="Calibri" w:cs="Calibri"/>
          <w:lang w:eastAsia="en-GB"/>
        </w:rPr>
        <w:t xml:space="preserve"> are standing members</w:t>
      </w:r>
      <w:r>
        <w:rPr>
          <w:rFonts w:ascii="Calibri" w:eastAsia="Times New Roman" w:hAnsi="Calibri" w:cs="Calibri"/>
          <w:lang w:eastAsia="en-GB"/>
        </w:rPr>
        <w:t>;</w:t>
      </w:r>
      <w:r w:rsidRPr="00061664">
        <w:rPr>
          <w:rFonts w:ascii="Calibri" w:eastAsia="Times New Roman" w:hAnsi="Calibri" w:cs="Calibri"/>
          <w:lang w:eastAsia="en-GB"/>
        </w:rPr>
        <w:t xml:space="preserve"> administrative support is provided by </w:t>
      </w:r>
      <w:r>
        <w:rPr>
          <w:rFonts w:ascii="Calibri" w:eastAsia="Times New Roman" w:hAnsi="Calibri" w:cs="Calibri"/>
          <w:lang w:eastAsia="en-GB"/>
        </w:rPr>
        <w:t>the School</w:t>
      </w:r>
      <w:r w:rsidRPr="00061664">
        <w:rPr>
          <w:rFonts w:ascii="Calibri" w:eastAsia="Times New Roman" w:hAnsi="Calibri" w:cs="Calibri"/>
          <w:lang w:eastAsia="en-GB"/>
        </w:rPr>
        <w:t xml:space="preserve"> </w:t>
      </w:r>
      <w:r w:rsidRPr="464A232D">
        <w:rPr>
          <w:rFonts w:ascii="Calibri" w:eastAsia="Times New Roman" w:hAnsi="Calibri" w:cs="Calibri"/>
          <w:lang w:eastAsia="en-GB"/>
        </w:rPr>
        <w:t>Administrator. </w:t>
      </w:r>
      <w:r w:rsidRPr="00061664">
        <w:rPr>
          <w:rFonts w:ascii="Calibri" w:eastAsia="Times New Roman" w:hAnsi="Calibri" w:cs="Calibri"/>
          <w:lang w:eastAsia="en-GB"/>
        </w:rPr>
        <w:t xml:space="preserve">The first SAT served from 2016 through the submission of EDACS’s AS Bronze </w:t>
      </w:r>
      <w:r>
        <w:rPr>
          <w:rFonts w:ascii="Calibri" w:eastAsia="Times New Roman" w:hAnsi="Calibri" w:cs="Calibri"/>
          <w:lang w:eastAsia="en-GB"/>
        </w:rPr>
        <w:t>(</w:t>
      </w:r>
      <w:r w:rsidRPr="00061664">
        <w:rPr>
          <w:rFonts w:ascii="Calibri" w:eastAsia="Times New Roman" w:hAnsi="Calibri" w:cs="Calibri"/>
          <w:lang w:eastAsia="en-GB"/>
        </w:rPr>
        <w:t>2018</w:t>
      </w:r>
      <w:r>
        <w:rPr>
          <w:rFonts w:ascii="Calibri" w:eastAsia="Times New Roman" w:hAnsi="Calibri" w:cs="Calibri"/>
          <w:lang w:eastAsia="en-GB"/>
        </w:rPr>
        <w:t>)</w:t>
      </w:r>
      <w:r w:rsidRPr="00061664">
        <w:rPr>
          <w:rFonts w:ascii="Calibri" w:eastAsia="Times New Roman" w:hAnsi="Calibri" w:cs="Calibri"/>
          <w:lang w:eastAsia="en-GB"/>
        </w:rPr>
        <w:t xml:space="preserve"> </w:t>
      </w:r>
      <w:r>
        <w:rPr>
          <w:rFonts w:ascii="Calibri" w:eastAsia="Times New Roman" w:hAnsi="Calibri" w:cs="Calibri"/>
          <w:lang w:eastAsia="en-GB"/>
        </w:rPr>
        <w:t xml:space="preserve">and </w:t>
      </w:r>
      <w:r w:rsidRPr="00061664">
        <w:rPr>
          <w:rFonts w:ascii="Calibri" w:eastAsia="Times New Roman" w:hAnsi="Calibri" w:cs="Calibri"/>
          <w:lang w:eastAsia="en-GB"/>
        </w:rPr>
        <w:t xml:space="preserve">until the submission process for AS Silver began </w:t>
      </w:r>
      <w:r>
        <w:rPr>
          <w:rFonts w:ascii="Calibri" w:eastAsia="Times New Roman" w:hAnsi="Calibri" w:cs="Calibri"/>
          <w:lang w:eastAsia="en-GB"/>
        </w:rPr>
        <w:t>(</w:t>
      </w:r>
      <w:r w:rsidRPr="00061664">
        <w:rPr>
          <w:rFonts w:ascii="Calibri" w:eastAsia="Times New Roman" w:hAnsi="Calibri" w:cs="Calibri"/>
          <w:lang w:eastAsia="en-GB"/>
        </w:rPr>
        <w:t>2020</w:t>
      </w:r>
      <w:r>
        <w:rPr>
          <w:rFonts w:ascii="Calibri" w:eastAsia="Times New Roman" w:hAnsi="Calibri" w:cs="Calibri"/>
          <w:lang w:eastAsia="en-GB"/>
        </w:rPr>
        <w:t>)</w:t>
      </w:r>
      <w:r w:rsidRPr="00061664">
        <w:rPr>
          <w:rFonts w:ascii="Calibri" w:eastAsia="Times New Roman" w:hAnsi="Calibri" w:cs="Calibri"/>
          <w:lang w:eastAsia="en-GB"/>
        </w:rPr>
        <w:t xml:space="preserve">. This ensured continuity from application writing through to post-award maintenance of the AP, </w:t>
      </w:r>
      <w:r>
        <w:rPr>
          <w:rFonts w:ascii="Calibri" w:eastAsia="Times New Roman" w:hAnsi="Calibri" w:cs="Calibri"/>
          <w:lang w:eastAsia="en-GB"/>
        </w:rPr>
        <w:t>while creating opportunity</w:t>
      </w:r>
      <w:r w:rsidRPr="00061664">
        <w:rPr>
          <w:rFonts w:ascii="Calibri" w:eastAsia="Times New Roman" w:hAnsi="Calibri" w:cs="Calibri"/>
          <w:lang w:eastAsia="en-GB"/>
        </w:rPr>
        <w:t xml:space="preserve"> to distribute workload beyond the original pool of volunteers.</w:t>
      </w:r>
    </w:p>
    <w:p w14:paraId="07D5C2F6" w14:textId="77777777" w:rsidR="00061664" w:rsidRDefault="00061664" w:rsidP="00061664">
      <w:pPr>
        <w:spacing w:after="0" w:line="240" w:lineRule="auto"/>
        <w:textAlignment w:val="baseline"/>
        <w:rPr>
          <w:rFonts w:ascii="Calibri" w:eastAsia="Times New Roman" w:hAnsi="Calibri" w:cs="Calibri"/>
          <w:lang w:eastAsia="en-GB"/>
        </w:rPr>
      </w:pPr>
      <w:r w:rsidRPr="00061664">
        <w:rPr>
          <w:rFonts w:ascii="Calibri" w:eastAsia="Times New Roman" w:hAnsi="Calibri" w:cs="Calibri"/>
          <w:lang w:eastAsia="en-GB"/>
        </w:rPr>
        <w:t> </w:t>
      </w:r>
    </w:p>
    <w:p w14:paraId="7DFB7B17" w14:textId="77777777" w:rsidR="00850C05" w:rsidRPr="00061664" w:rsidRDefault="00850C05" w:rsidP="00061664">
      <w:pPr>
        <w:spacing w:after="0" w:line="240" w:lineRule="auto"/>
        <w:textAlignment w:val="baseline"/>
        <w:rPr>
          <w:rFonts w:ascii="Segoe UI" w:eastAsia="Times New Roman" w:hAnsi="Segoe UI" w:cs="Segoe UI"/>
          <w:sz w:val="18"/>
          <w:szCs w:val="18"/>
          <w:lang w:eastAsia="en-GB"/>
        </w:rPr>
      </w:pPr>
    </w:p>
    <w:p w14:paraId="2EA50B85" w14:textId="77777777" w:rsidR="00061664" w:rsidRPr="00061664" w:rsidRDefault="00061664" w:rsidP="00A842A4">
      <w:pPr>
        <w:spacing w:after="0" w:line="360" w:lineRule="auto"/>
        <w:textAlignment w:val="baseline"/>
        <w:rPr>
          <w:rFonts w:ascii="Segoe UI" w:eastAsia="Times New Roman" w:hAnsi="Segoe UI" w:cs="Segoe UI"/>
          <w:sz w:val="18"/>
          <w:szCs w:val="18"/>
          <w:lang w:eastAsia="en-GB"/>
        </w:rPr>
      </w:pPr>
      <w:r w:rsidRPr="00061664">
        <w:rPr>
          <w:rFonts w:ascii="Calibri" w:eastAsia="Times New Roman" w:hAnsi="Calibri" w:cs="Calibri"/>
          <w:b/>
          <w:bCs/>
          <w:sz w:val="24"/>
          <w:szCs w:val="24"/>
          <w:lang w:eastAsia="en-GB"/>
        </w:rPr>
        <w:t>SAT composition</w:t>
      </w:r>
      <w:r w:rsidRPr="00061664">
        <w:rPr>
          <w:rFonts w:ascii="Calibri" w:eastAsia="Times New Roman" w:hAnsi="Calibri" w:cs="Calibri"/>
          <w:sz w:val="24"/>
          <w:szCs w:val="24"/>
          <w:lang w:eastAsia="en-GB"/>
        </w:rPr>
        <w:t> </w:t>
      </w:r>
    </w:p>
    <w:tbl>
      <w:tblPr>
        <w:tblStyle w:val="GridTable1Light"/>
        <w:tblW w:w="8853" w:type="dxa"/>
        <w:tblLook w:val="04A0" w:firstRow="1" w:lastRow="0" w:firstColumn="1" w:lastColumn="0" w:noHBand="0" w:noVBand="1"/>
      </w:tblPr>
      <w:tblGrid>
        <w:gridCol w:w="1689"/>
        <w:gridCol w:w="1443"/>
        <w:gridCol w:w="2043"/>
        <w:gridCol w:w="3678"/>
      </w:tblGrid>
      <w:tr w:rsidR="00B86201" w:rsidRPr="00B86201" w14:paraId="5E385FF8" w14:textId="77777777" w:rsidTr="14F05835">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689" w:type="dxa"/>
            <w:shd w:val="clear" w:color="auto" w:fill="0070C0"/>
          </w:tcPr>
          <w:p w14:paraId="4FE44C97" w14:textId="44C883B5" w:rsidR="00B86201" w:rsidRPr="00B86201" w:rsidRDefault="00B86201" w:rsidP="00B86201">
            <w:pPr>
              <w:rPr>
                <w:color w:val="FFFFFF" w:themeColor="background1"/>
              </w:rPr>
            </w:pPr>
            <w:bookmarkStart w:id="18" w:name="_Hlk132733152"/>
            <w:r w:rsidRPr="00B86201">
              <w:rPr>
                <w:color w:val="FFFFFF" w:themeColor="background1"/>
              </w:rPr>
              <w:t>Name</w:t>
            </w:r>
          </w:p>
        </w:tc>
        <w:tc>
          <w:tcPr>
            <w:tcW w:w="1443" w:type="dxa"/>
            <w:shd w:val="clear" w:color="auto" w:fill="0070C0"/>
          </w:tcPr>
          <w:p w14:paraId="045B2981" w14:textId="40BB0849" w:rsidR="00B86201" w:rsidRPr="00B86201" w:rsidRDefault="00B86201" w:rsidP="00061664">
            <w:pPr>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en-GB"/>
              </w:rPr>
            </w:pPr>
            <w:r w:rsidRPr="00B86201">
              <w:rPr>
                <w:rFonts w:ascii="Calibri" w:eastAsia="Times New Roman" w:hAnsi="Calibri" w:cs="Calibri"/>
                <w:color w:val="FFFFFF" w:themeColor="background1"/>
                <w:lang w:eastAsia="en-GB"/>
              </w:rPr>
              <w:t>Gender</w:t>
            </w:r>
          </w:p>
        </w:tc>
        <w:tc>
          <w:tcPr>
            <w:tcW w:w="2043" w:type="dxa"/>
            <w:shd w:val="clear" w:color="auto" w:fill="0070C0"/>
          </w:tcPr>
          <w:p w14:paraId="3853FBE0" w14:textId="0860B901" w:rsidR="00B86201" w:rsidRPr="00B86201" w:rsidRDefault="00B86201" w:rsidP="00061664">
            <w:pPr>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en-GB"/>
              </w:rPr>
            </w:pPr>
            <w:r w:rsidRPr="00B86201">
              <w:rPr>
                <w:rFonts w:ascii="Calibri" w:eastAsia="Times New Roman" w:hAnsi="Calibri" w:cs="Calibri"/>
                <w:color w:val="FFFFFF" w:themeColor="background1"/>
                <w:lang w:eastAsia="en-GB"/>
              </w:rPr>
              <w:t>Role, contract</w:t>
            </w:r>
          </w:p>
        </w:tc>
        <w:tc>
          <w:tcPr>
            <w:tcW w:w="3678" w:type="dxa"/>
            <w:shd w:val="clear" w:color="auto" w:fill="0070C0"/>
          </w:tcPr>
          <w:p w14:paraId="08F29B31" w14:textId="7A48E291" w:rsidR="00B86201" w:rsidRPr="00B86201" w:rsidRDefault="00B86201" w:rsidP="00061664">
            <w:pPr>
              <w:spacing w:line="240" w:lineRule="auto"/>
              <w:textAlignment w:val="baseline"/>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lang w:eastAsia="en-GB"/>
              </w:rPr>
            </w:pPr>
            <w:r w:rsidRPr="00B86201">
              <w:rPr>
                <w:rFonts w:ascii="Calibri" w:eastAsia="Times New Roman" w:hAnsi="Calibri" w:cs="Calibri"/>
                <w:color w:val="FFFFFF" w:themeColor="background1"/>
                <w:lang w:eastAsia="en-GB"/>
              </w:rPr>
              <w:t>Profile and application responsibility</w:t>
            </w:r>
          </w:p>
        </w:tc>
      </w:tr>
      <w:tr w:rsidR="00061664" w:rsidRPr="00061664" w14:paraId="5ADAC10F" w14:textId="77777777" w:rsidTr="14F05835">
        <w:trPr>
          <w:trHeight w:val="1440"/>
        </w:trPr>
        <w:tc>
          <w:tcPr>
            <w:cnfStyle w:val="001000000000" w:firstRow="0" w:lastRow="0" w:firstColumn="1" w:lastColumn="0" w:oddVBand="0" w:evenVBand="0" w:oddHBand="0" w:evenHBand="0" w:firstRowFirstColumn="0" w:firstRowLastColumn="0" w:lastRowFirstColumn="0" w:lastRowLastColumn="0"/>
            <w:tcW w:w="1689" w:type="dxa"/>
            <w:hideMark/>
          </w:tcPr>
          <w:p w14:paraId="070692D7" w14:textId="08C219FB" w:rsidR="00061664" w:rsidRPr="00061664" w:rsidRDefault="00573C47" w:rsidP="00061664">
            <w:pPr>
              <w:spacing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 xml:space="preserve">e.g. </w:t>
            </w:r>
            <w:r w:rsidR="00061664" w:rsidRPr="00061664">
              <w:rPr>
                <w:rFonts w:ascii="Calibri" w:eastAsia="Times New Roman" w:hAnsi="Calibri" w:cs="Calibri"/>
                <w:lang w:eastAsia="en-GB"/>
              </w:rPr>
              <w:t>Rachel Sykes (ELIT) </w:t>
            </w:r>
          </w:p>
          <w:p w14:paraId="223BE8BA" w14:textId="77777777" w:rsidR="00061664" w:rsidRPr="00061664" w:rsidRDefault="00061664" w:rsidP="00061664">
            <w:pPr>
              <w:spacing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 </w:t>
            </w:r>
          </w:p>
          <w:p w14:paraId="6F5BFEFE" w14:textId="77777777" w:rsidR="00061664" w:rsidRPr="00061664" w:rsidRDefault="00061664" w:rsidP="00061664">
            <w:pPr>
              <w:spacing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 </w:t>
            </w:r>
          </w:p>
        </w:tc>
        <w:tc>
          <w:tcPr>
            <w:tcW w:w="1443" w:type="dxa"/>
            <w:hideMark/>
          </w:tcPr>
          <w:p w14:paraId="37523702" w14:textId="77777777" w:rsidR="00061664" w:rsidRPr="00061664" w:rsidRDefault="00061664" w:rsidP="00061664">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Other (non-binary) </w:t>
            </w:r>
          </w:p>
          <w:p w14:paraId="68150E62" w14:textId="77777777" w:rsidR="00061664" w:rsidRPr="00061664" w:rsidRDefault="00061664" w:rsidP="00061664">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 </w:t>
            </w:r>
          </w:p>
        </w:tc>
        <w:tc>
          <w:tcPr>
            <w:tcW w:w="2043" w:type="dxa"/>
            <w:hideMark/>
          </w:tcPr>
          <w:p w14:paraId="0AD5AA75" w14:textId="0EBB421A" w:rsidR="00061664" w:rsidRPr="00061664" w:rsidRDefault="00061664" w:rsidP="00061664">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061664">
              <w:rPr>
                <w:rFonts w:ascii="Calibri" w:eastAsia="Times New Roman" w:hAnsi="Calibri" w:cs="Calibri"/>
                <w:lang w:eastAsia="en-GB"/>
              </w:rPr>
              <w:t>Academic – Associate Professor, FT</w:t>
            </w:r>
            <w:r w:rsidR="17876FA8" w:rsidRPr="464A232D">
              <w:rPr>
                <w:rFonts w:ascii="Calibri" w:eastAsia="Times New Roman" w:hAnsi="Calibri" w:cs="Calibri"/>
                <w:lang w:eastAsia="en-GB"/>
              </w:rPr>
              <w:t>, permanent</w:t>
            </w:r>
          </w:p>
          <w:p w14:paraId="41F910B6" w14:textId="77777777" w:rsidR="00061664" w:rsidRPr="00061664" w:rsidRDefault="00061664" w:rsidP="00061664">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 </w:t>
            </w:r>
          </w:p>
        </w:tc>
        <w:tc>
          <w:tcPr>
            <w:tcW w:w="3678" w:type="dxa"/>
            <w:hideMark/>
          </w:tcPr>
          <w:p w14:paraId="0B02F787" w14:textId="77777777" w:rsidR="00061664" w:rsidRPr="00061664" w:rsidRDefault="00061664" w:rsidP="00A842A4">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061664">
              <w:rPr>
                <w:rFonts w:ascii="Calibri" w:eastAsia="Times New Roman" w:hAnsi="Calibri" w:cs="Calibri"/>
                <w:lang w:eastAsia="en-GB"/>
              </w:rPr>
              <w:t>AS Lead 2020-2023; WC member. </w:t>
            </w:r>
          </w:p>
          <w:p w14:paraId="0DC0F63C" w14:textId="77777777" w:rsidR="00A842A4" w:rsidRDefault="00A842A4" w:rsidP="00A842A4">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p>
          <w:p w14:paraId="0BDEAE9E" w14:textId="53AC22D4" w:rsidR="00061664" w:rsidRPr="00061664" w:rsidRDefault="00061664" w:rsidP="00A842A4">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061664">
              <w:rPr>
                <w:rFonts w:ascii="Calibri" w:eastAsia="Times New Roman" w:hAnsi="Calibri" w:cs="Calibri"/>
                <w:lang w:eastAsia="en-GB"/>
              </w:rPr>
              <w:t>Co-established and co-runs popular second and third year UG option modules in gender and sexuality studies for ELIT. </w:t>
            </w:r>
          </w:p>
          <w:p w14:paraId="78D625A6" w14:textId="77777777" w:rsidR="00A842A4" w:rsidRDefault="00A842A4" w:rsidP="00A842A4">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p>
          <w:p w14:paraId="78DD9C31" w14:textId="3EB31FC2" w:rsidR="00061664" w:rsidRPr="00061664" w:rsidRDefault="00061664" w:rsidP="00A842A4">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lang w:eastAsia="en-GB"/>
              </w:rPr>
            </w:pPr>
            <w:r w:rsidRPr="00061664">
              <w:rPr>
                <w:rFonts w:ascii="Calibri" w:eastAsia="Times New Roman" w:hAnsi="Calibri" w:cs="Calibri"/>
                <w:lang w:eastAsia="en-GB"/>
              </w:rPr>
              <w:t>First generation school leaver and university student, with a background in union, LGBTQ+, and environmental activism. </w:t>
            </w:r>
          </w:p>
          <w:p w14:paraId="68BDF7DD" w14:textId="77777777" w:rsidR="00061664" w:rsidRPr="00061664" w:rsidRDefault="00061664" w:rsidP="00061664">
            <w:pPr>
              <w:spacing w:line="240" w:lineRule="auto"/>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 </w:t>
            </w:r>
          </w:p>
        </w:tc>
      </w:tr>
      <w:bookmarkEnd w:id="18"/>
    </w:tbl>
    <w:p w14:paraId="7342329D" w14:textId="77777777" w:rsidR="00C27F0F" w:rsidRDefault="00C27F0F" w:rsidP="240758F2">
      <w:pPr>
        <w:spacing w:after="0" w:line="240" w:lineRule="auto"/>
        <w:jc w:val="center"/>
        <w:textAlignment w:val="baseline"/>
        <w:rPr>
          <w:rFonts w:ascii="Calibri" w:eastAsia="Times New Roman" w:hAnsi="Calibri" w:cs="Calibri"/>
          <w:b/>
          <w:bCs/>
          <w:color w:val="0070C0"/>
          <w:sz w:val="20"/>
          <w:szCs w:val="20"/>
          <w:lang w:eastAsia="en-GB"/>
        </w:rPr>
      </w:pPr>
    </w:p>
    <w:p w14:paraId="2BB0274D" w14:textId="129B84CC" w:rsidR="00061664" w:rsidRPr="00061664" w:rsidRDefault="51665D70" w:rsidP="240758F2">
      <w:pPr>
        <w:spacing w:after="0" w:line="240" w:lineRule="auto"/>
        <w:jc w:val="center"/>
        <w:textAlignment w:val="baseline"/>
        <w:rPr>
          <w:rFonts w:ascii="Segoe UI" w:eastAsia="Times New Roman" w:hAnsi="Segoe UI" w:cs="Segoe UI"/>
          <w:sz w:val="18"/>
          <w:szCs w:val="18"/>
          <w:lang w:eastAsia="en-GB"/>
        </w:rPr>
      </w:pPr>
      <w:r w:rsidRPr="240758F2">
        <w:rPr>
          <w:rFonts w:ascii="Calibri" w:eastAsia="Times New Roman" w:hAnsi="Calibri" w:cs="Calibri"/>
          <w:b/>
          <w:bCs/>
          <w:color w:val="0070C0"/>
          <w:sz w:val="20"/>
          <w:szCs w:val="20"/>
          <w:lang w:eastAsia="en-GB"/>
        </w:rPr>
        <w:t xml:space="preserve">Figure </w:t>
      </w:r>
      <w:r w:rsidR="004E23DE">
        <w:rPr>
          <w:rFonts w:ascii="Calibri" w:eastAsia="Times New Roman" w:hAnsi="Calibri" w:cs="Calibri"/>
          <w:b/>
          <w:bCs/>
          <w:color w:val="0070C0"/>
          <w:sz w:val="20"/>
          <w:szCs w:val="20"/>
          <w:lang w:eastAsia="en-GB"/>
        </w:rPr>
        <w:t>5</w:t>
      </w:r>
      <w:r w:rsidRPr="240758F2">
        <w:rPr>
          <w:rFonts w:ascii="Calibri" w:eastAsia="Times New Roman" w:hAnsi="Calibri" w:cs="Calibri"/>
          <w:b/>
          <w:bCs/>
          <w:color w:val="0070C0"/>
          <w:sz w:val="20"/>
          <w:szCs w:val="20"/>
          <w:lang w:eastAsia="en-GB"/>
        </w:rPr>
        <w:t>:</w:t>
      </w:r>
      <w:r w:rsidRPr="240758F2">
        <w:rPr>
          <w:rFonts w:ascii="Calibri" w:eastAsia="Times New Roman" w:hAnsi="Calibri" w:cs="Calibri"/>
          <w:sz w:val="20"/>
          <w:szCs w:val="20"/>
          <w:lang w:eastAsia="en-GB"/>
        </w:rPr>
        <w:t xml:space="preserve"> </w:t>
      </w:r>
      <w:r w:rsidRPr="240758F2">
        <w:rPr>
          <w:rFonts w:ascii="Calibri" w:eastAsia="Times New Roman" w:hAnsi="Calibri" w:cs="Calibri"/>
          <w:i/>
          <w:iCs/>
          <w:sz w:val="20"/>
          <w:szCs w:val="20"/>
          <w:lang w:eastAsia="en-GB"/>
        </w:rPr>
        <w:t>EDACS SAT – March 2023.</w:t>
      </w:r>
      <w:r w:rsidRPr="240758F2">
        <w:rPr>
          <w:rFonts w:ascii="Calibri" w:eastAsia="Times New Roman" w:hAnsi="Calibri" w:cs="Calibri"/>
          <w:sz w:val="20"/>
          <w:szCs w:val="20"/>
          <w:lang w:eastAsia="en-GB"/>
        </w:rPr>
        <w:t> </w:t>
      </w:r>
    </w:p>
    <w:p w14:paraId="1FE08AEB" w14:textId="099E8756" w:rsidR="00061664" w:rsidRDefault="00061664" w:rsidP="00061664">
      <w:pPr>
        <w:spacing w:after="0" w:line="240" w:lineRule="auto"/>
        <w:textAlignment w:val="baseline"/>
        <w:rPr>
          <w:rFonts w:ascii="Calibri" w:eastAsia="Times New Roman" w:hAnsi="Calibri" w:cs="Calibri"/>
          <w:lang w:eastAsia="en-GB"/>
        </w:rPr>
      </w:pPr>
      <w:r w:rsidRPr="00061664">
        <w:rPr>
          <w:rFonts w:ascii="Calibri" w:eastAsia="Times New Roman" w:hAnsi="Calibri" w:cs="Calibri"/>
          <w:lang w:eastAsia="en-GB"/>
        </w:rPr>
        <w:t> </w:t>
      </w:r>
    </w:p>
    <w:p w14:paraId="21BAB607" w14:textId="77777777" w:rsidR="00A842A4" w:rsidRPr="00061664" w:rsidRDefault="00A842A4" w:rsidP="00BA533B">
      <w:pPr>
        <w:spacing w:after="0" w:line="480" w:lineRule="auto"/>
        <w:textAlignment w:val="baseline"/>
        <w:rPr>
          <w:rFonts w:ascii="Segoe UI" w:eastAsia="Times New Roman" w:hAnsi="Segoe UI" w:cs="Segoe UI"/>
          <w:sz w:val="18"/>
          <w:szCs w:val="18"/>
          <w:lang w:eastAsia="en-GB"/>
        </w:rPr>
      </w:pPr>
    </w:p>
    <w:p w14:paraId="745D3BF2" w14:textId="77777777" w:rsidR="008C1F90" w:rsidRDefault="008C1F90" w:rsidP="008C1F90">
      <w:pPr>
        <w:spacing w:after="0" w:line="360" w:lineRule="auto"/>
        <w:textAlignment w:val="baseline"/>
        <w:rPr>
          <w:rFonts w:ascii="Calibri" w:eastAsia="Times New Roman" w:hAnsi="Calibri" w:cs="Calibri"/>
          <w:lang w:eastAsia="en-GB"/>
        </w:rPr>
      </w:pPr>
      <w:r w:rsidRPr="0722996D">
        <w:rPr>
          <w:rFonts w:ascii="Calibri" w:eastAsia="Times New Roman" w:hAnsi="Calibri" w:cs="Calibri"/>
          <w:lang w:eastAsia="en-GB"/>
        </w:rPr>
        <w:t>The current SAT (</w:t>
      </w:r>
      <w:r w:rsidRPr="0722996D">
        <w:rPr>
          <w:rFonts w:ascii="Calibri" w:eastAsia="Times New Roman" w:hAnsi="Calibri" w:cs="Calibri"/>
          <w:b/>
          <w:bCs/>
          <w:color w:val="0070C0"/>
          <w:lang w:eastAsia="en-GB"/>
        </w:rPr>
        <w:t>Figure 5</w:t>
      </w:r>
      <w:r w:rsidRPr="0722996D">
        <w:rPr>
          <w:rFonts w:ascii="Calibri" w:eastAsia="Times New Roman" w:hAnsi="Calibri" w:cs="Calibri"/>
          <w:lang w:eastAsia="en-GB"/>
        </w:rPr>
        <w:t xml:space="preserve">) </w:t>
      </w:r>
      <w:r w:rsidRPr="464A232D">
        <w:rPr>
          <w:rFonts w:ascii="Calibri" w:eastAsia="Times New Roman" w:hAnsi="Calibri" w:cs="Calibri"/>
          <w:lang w:eastAsia="en-GB"/>
        </w:rPr>
        <w:t>represent</w:t>
      </w:r>
      <w:r>
        <w:rPr>
          <w:rFonts w:ascii="Calibri" w:eastAsia="Times New Roman" w:hAnsi="Calibri" w:cs="Calibri"/>
          <w:lang w:eastAsia="en-GB"/>
        </w:rPr>
        <w:t>s</w:t>
      </w:r>
      <w:r w:rsidRPr="0722996D">
        <w:rPr>
          <w:rFonts w:ascii="Calibri" w:eastAsia="Times New Roman" w:hAnsi="Calibri" w:cs="Calibri"/>
          <w:lang w:eastAsia="en-GB"/>
        </w:rPr>
        <w:t xml:space="preserve"> all 5 EDACS departments, including members from different staff groups, contract types, and levels of seniority, with varied relationships to AS touchstones like gender, sex, and workplace equality. Where volunteers were not forthcoming –from smaller departments like DTA and the SI, non-white staff, and/or staff on fixed term contracts – targeted invitations were sent via email. Not every offer was taken up, for reasons ranging from workload and periods of leave to concerns about </w:t>
      </w:r>
      <w:r>
        <w:rPr>
          <w:rFonts w:ascii="Calibri" w:eastAsia="Times New Roman" w:hAnsi="Calibri" w:cs="Calibri"/>
          <w:lang w:eastAsia="en-GB"/>
        </w:rPr>
        <w:t>over</w:t>
      </w:r>
      <w:r w:rsidRPr="0722996D">
        <w:rPr>
          <w:rFonts w:ascii="Calibri" w:eastAsia="Times New Roman" w:hAnsi="Calibri" w:cs="Calibri"/>
          <w:lang w:eastAsia="en-GB"/>
        </w:rPr>
        <w:t>burden</w:t>
      </w:r>
      <w:r>
        <w:rPr>
          <w:rFonts w:ascii="Calibri" w:eastAsia="Times New Roman" w:hAnsi="Calibri" w:cs="Calibri"/>
          <w:lang w:eastAsia="en-GB"/>
        </w:rPr>
        <w:t>ing</w:t>
      </w:r>
      <w:r w:rsidRPr="0722996D">
        <w:rPr>
          <w:rFonts w:ascii="Calibri" w:eastAsia="Times New Roman" w:hAnsi="Calibri" w:cs="Calibri"/>
          <w:lang w:eastAsia="en-GB"/>
        </w:rPr>
        <w:t xml:space="preserve"> minoritized staff </w:t>
      </w:r>
      <w:r>
        <w:rPr>
          <w:rFonts w:ascii="Calibri" w:eastAsia="Times New Roman" w:hAnsi="Calibri" w:cs="Calibri"/>
          <w:lang w:eastAsia="en-GB"/>
        </w:rPr>
        <w:t>with</w:t>
      </w:r>
      <w:r w:rsidRPr="0722996D">
        <w:rPr>
          <w:rFonts w:ascii="Calibri" w:eastAsia="Times New Roman" w:hAnsi="Calibri" w:cs="Calibri"/>
          <w:lang w:eastAsia="en-GB"/>
        </w:rPr>
        <w:t xml:space="preserve"> EDI work.</w:t>
      </w:r>
      <w:r w:rsidRPr="464A232D">
        <w:rPr>
          <w:rFonts w:ascii="Calibri" w:eastAsia="Times New Roman" w:hAnsi="Calibri" w:cs="Calibri"/>
          <w:lang w:eastAsia="en-GB"/>
        </w:rPr>
        <w:t xml:space="preserve"> </w:t>
      </w:r>
    </w:p>
    <w:p w14:paraId="37D1B058" w14:textId="77777777" w:rsidR="008C1F90" w:rsidRPr="00061664" w:rsidRDefault="008C1F90" w:rsidP="008C1F90">
      <w:pPr>
        <w:spacing w:after="0" w:line="360" w:lineRule="auto"/>
        <w:textAlignment w:val="baseline"/>
        <w:rPr>
          <w:rFonts w:ascii="Segoe UI" w:eastAsia="Times New Roman" w:hAnsi="Segoe UI" w:cs="Segoe UI"/>
          <w:sz w:val="18"/>
          <w:szCs w:val="18"/>
          <w:lang w:eastAsia="en-GB"/>
        </w:rPr>
      </w:pPr>
    </w:p>
    <w:p w14:paraId="0266FC82" w14:textId="7134B91D" w:rsidR="008C1F90" w:rsidRPr="00061664" w:rsidRDefault="008C1F90" w:rsidP="008C1F90">
      <w:pPr>
        <w:spacing w:after="0" w:line="360" w:lineRule="auto"/>
        <w:textAlignment w:val="baseline"/>
        <w:rPr>
          <w:rFonts w:ascii="Segoe UI" w:eastAsia="Times New Roman" w:hAnsi="Segoe UI" w:cs="Segoe UI"/>
          <w:sz w:val="18"/>
          <w:szCs w:val="18"/>
          <w:lang w:eastAsia="en-GB"/>
        </w:rPr>
      </w:pPr>
      <w:r>
        <w:rPr>
          <w:rFonts w:ascii="Calibri" w:eastAsia="Times New Roman" w:hAnsi="Calibri" w:cs="Calibri"/>
          <w:lang w:eastAsia="en-GB"/>
        </w:rPr>
        <w:t>Given</w:t>
      </w:r>
      <w:r w:rsidRPr="00061664">
        <w:rPr>
          <w:rFonts w:ascii="Calibri" w:eastAsia="Times New Roman" w:hAnsi="Calibri" w:cs="Calibri"/>
          <w:lang w:eastAsia="en-GB"/>
        </w:rPr>
        <w:t xml:space="preserve"> the </w:t>
      </w:r>
      <w:r>
        <w:rPr>
          <w:rFonts w:ascii="Calibri" w:eastAsia="Times New Roman" w:hAnsi="Calibri" w:cs="Calibri"/>
          <w:lang w:eastAsia="en-GB"/>
        </w:rPr>
        <w:t>often-</w:t>
      </w:r>
      <w:r w:rsidRPr="00061664">
        <w:rPr>
          <w:rFonts w:ascii="Calibri" w:eastAsia="Times New Roman" w:hAnsi="Calibri" w:cs="Calibri"/>
          <w:lang w:eastAsia="en-GB"/>
        </w:rPr>
        <w:t xml:space="preserve">confidential nature of application data and survey results, </w:t>
      </w:r>
      <w:r>
        <w:rPr>
          <w:rFonts w:ascii="Calibri" w:eastAsia="Times New Roman" w:hAnsi="Calibri" w:cs="Calibri"/>
          <w:lang w:eastAsia="en-GB"/>
        </w:rPr>
        <w:t xml:space="preserve">and the complex administrative burden it might place on students, </w:t>
      </w:r>
      <w:r w:rsidRPr="00061664">
        <w:rPr>
          <w:rFonts w:ascii="Calibri" w:eastAsia="Times New Roman" w:hAnsi="Calibri" w:cs="Calibri"/>
          <w:lang w:eastAsia="en-GB"/>
        </w:rPr>
        <w:t xml:space="preserve">the SAT </w:t>
      </w:r>
      <w:r>
        <w:rPr>
          <w:rFonts w:ascii="Calibri" w:eastAsia="Times New Roman" w:hAnsi="Calibri" w:cs="Calibri"/>
          <w:lang w:eastAsia="en-GB"/>
        </w:rPr>
        <w:t>enacted student</w:t>
      </w:r>
      <w:r w:rsidRPr="00061664">
        <w:rPr>
          <w:rFonts w:ascii="Calibri" w:eastAsia="Times New Roman" w:hAnsi="Calibri" w:cs="Calibri"/>
          <w:lang w:eastAsia="en-GB"/>
        </w:rPr>
        <w:t xml:space="preserve"> consultation (</w:t>
      </w:r>
      <w:r w:rsidRPr="00061664">
        <w:rPr>
          <w:rFonts w:ascii="Calibri" w:eastAsia="Times New Roman" w:hAnsi="Calibri" w:cs="Calibri"/>
          <w:b/>
          <w:bCs/>
          <w:color w:val="00B050"/>
          <w:lang w:eastAsia="en-GB"/>
        </w:rPr>
        <w:t>AP-B 3.1</w:t>
      </w:r>
      <w:r w:rsidRPr="00061664">
        <w:rPr>
          <w:rFonts w:ascii="Calibri" w:eastAsia="Times New Roman" w:hAnsi="Calibri" w:cs="Calibri"/>
          <w:lang w:eastAsia="en-GB"/>
        </w:rPr>
        <w:t xml:space="preserve">) </w:t>
      </w:r>
      <w:r w:rsidRPr="00061664">
        <w:rPr>
          <w:rFonts w:ascii="Calibri" w:eastAsia="Times New Roman" w:hAnsi="Calibri" w:cs="Calibri"/>
          <w:lang w:eastAsia="en-GB"/>
        </w:rPr>
        <w:lastRenderedPageBreak/>
        <w:t xml:space="preserve">through the </w:t>
      </w:r>
      <w:r w:rsidRPr="464A232D">
        <w:rPr>
          <w:rFonts w:ascii="Calibri" w:eastAsia="Times New Roman" w:hAnsi="Calibri" w:cs="Calibri"/>
          <w:lang w:eastAsia="en-GB"/>
        </w:rPr>
        <w:t>SSF</w:t>
      </w:r>
      <w:r w:rsidRPr="00061664">
        <w:rPr>
          <w:rFonts w:ascii="Calibri" w:eastAsia="Times New Roman" w:hAnsi="Calibri" w:cs="Calibri"/>
          <w:lang w:eastAsia="en-GB"/>
        </w:rPr>
        <w:t>-UG</w:t>
      </w:r>
      <w:r>
        <w:rPr>
          <w:rFonts w:ascii="Calibri" w:eastAsia="Times New Roman" w:hAnsi="Calibri" w:cs="Calibri"/>
          <w:lang w:eastAsia="en-GB"/>
        </w:rPr>
        <w:t xml:space="preserve"> and PG</w:t>
      </w:r>
      <w:r w:rsidRPr="00061664">
        <w:rPr>
          <w:rFonts w:ascii="Calibri" w:eastAsia="Times New Roman" w:hAnsi="Calibri" w:cs="Calibri"/>
          <w:lang w:eastAsia="en-GB"/>
        </w:rPr>
        <w:t xml:space="preserve">, </w:t>
      </w:r>
      <w:r>
        <w:rPr>
          <w:rFonts w:ascii="Calibri" w:eastAsia="Times New Roman" w:hAnsi="Calibri" w:cs="Calibri"/>
          <w:lang w:eastAsia="en-GB"/>
        </w:rPr>
        <w:t xml:space="preserve">with that </w:t>
      </w:r>
      <w:r w:rsidRPr="00061664">
        <w:rPr>
          <w:rFonts w:ascii="Calibri" w:eastAsia="Times New Roman" w:hAnsi="Calibri" w:cs="Calibri"/>
          <w:lang w:eastAsia="en-GB"/>
        </w:rPr>
        <w:t>feedback supplement</w:t>
      </w:r>
      <w:r>
        <w:rPr>
          <w:rFonts w:ascii="Calibri" w:eastAsia="Times New Roman" w:hAnsi="Calibri" w:cs="Calibri"/>
          <w:lang w:eastAsia="en-GB"/>
        </w:rPr>
        <w:t>ing</w:t>
      </w:r>
      <w:r w:rsidRPr="00061664">
        <w:rPr>
          <w:rFonts w:ascii="Calibri" w:eastAsia="Times New Roman" w:hAnsi="Calibri" w:cs="Calibri"/>
          <w:lang w:eastAsia="en-GB"/>
        </w:rPr>
        <w:t xml:space="preserve"> the data collection methods listed below. </w:t>
      </w:r>
    </w:p>
    <w:p w14:paraId="43F1C737" w14:textId="77777777" w:rsidR="008C1F90" w:rsidRDefault="008C1F90" w:rsidP="008C1F90">
      <w:pPr>
        <w:spacing w:after="0" w:line="240" w:lineRule="auto"/>
        <w:textAlignment w:val="baseline"/>
        <w:rPr>
          <w:rFonts w:ascii="Calibri" w:eastAsia="Times New Roman" w:hAnsi="Calibri" w:cs="Calibri"/>
          <w:lang w:eastAsia="en-GB"/>
        </w:rPr>
      </w:pPr>
      <w:r w:rsidRPr="00061664">
        <w:rPr>
          <w:rFonts w:ascii="Calibri" w:eastAsia="Times New Roman" w:hAnsi="Calibri" w:cs="Calibri"/>
          <w:lang w:eastAsia="en-GB"/>
        </w:rPr>
        <w:t> </w:t>
      </w:r>
    </w:p>
    <w:p w14:paraId="2D746778" w14:textId="77777777" w:rsidR="008C1F90" w:rsidRPr="00061664" w:rsidRDefault="008C1F90" w:rsidP="008C1F90">
      <w:pPr>
        <w:spacing w:after="0" w:line="360" w:lineRule="auto"/>
        <w:textAlignment w:val="baseline"/>
        <w:rPr>
          <w:rFonts w:ascii="Segoe UI" w:eastAsia="Times New Roman" w:hAnsi="Segoe UI" w:cs="Segoe UI"/>
          <w:sz w:val="18"/>
          <w:szCs w:val="18"/>
          <w:lang w:eastAsia="en-GB"/>
        </w:rPr>
      </w:pPr>
      <w:r>
        <w:rPr>
          <w:rFonts w:ascii="Calibri" w:eastAsia="Times New Roman" w:hAnsi="Calibri" w:cs="Calibri"/>
          <w:b/>
          <w:bCs/>
          <w:sz w:val="24"/>
          <w:szCs w:val="24"/>
          <w:lang w:eastAsia="en-GB"/>
        </w:rPr>
        <w:t xml:space="preserve">Data </w:t>
      </w:r>
      <w:r w:rsidRPr="00061664">
        <w:rPr>
          <w:rFonts w:ascii="Calibri" w:eastAsia="Times New Roman" w:hAnsi="Calibri" w:cs="Calibri"/>
          <w:b/>
          <w:bCs/>
          <w:sz w:val="24"/>
          <w:szCs w:val="24"/>
          <w:lang w:eastAsia="en-GB"/>
        </w:rPr>
        <w:t>collectio</w:t>
      </w:r>
      <w:r>
        <w:rPr>
          <w:rFonts w:ascii="Calibri" w:eastAsia="Times New Roman" w:hAnsi="Calibri" w:cs="Calibri"/>
          <w:b/>
          <w:bCs/>
          <w:sz w:val="24"/>
          <w:szCs w:val="24"/>
          <w:lang w:eastAsia="en-GB"/>
        </w:rPr>
        <w:t>n and consultation</w:t>
      </w:r>
    </w:p>
    <w:p w14:paraId="65B232F2" w14:textId="77777777" w:rsidR="008C1F90" w:rsidRDefault="008C1F90" w:rsidP="008C1F90">
      <w:pPr>
        <w:spacing w:after="0" w:line="360" w:lineRule="auto"/>
        <w:textAlignment w:val="baseline"/>
        <w:rPr>
          <w:rFonts w:ascii="Calibri" w:eastAsia="Times New Roman" w:hAnsi="Calibri" w:cs="Calibri"/>
          <w:lang w:eastAsia="en-GB"/>
        </w:rPr>
      </w:pPr>
      <w:r w:rsidRPr="00061664">
        <w:rPr>
          <w:rFonts w:ascii="Calibri" w:eastAsia="Times New Roman" w:hAnsi="Calibri" w:cs="Calibri"/>
          <w:lang w:eastAsia="en-GB"/>
        </w:rPr>
        <w:t xml:space="preserve">Quantitative data was collected </w:t>
      </w:r>
      <w:r>
        <w:rPr>
          <w:rFonts w:ascii="Calibri" w:eastAsia="Times New Roman" w:hAnsi="Calibri" w:cs="Calibri"/>
          <w:lang w:eastAsia="en-GB"/>
        </w:rPr>
        <w:t xml:space="preserve">from </w:t>
      </w:r>
      <w:r w:rsidRPr="00061664">
        <w:rPr>
          <w:rFonts w:ascii="Calibri" w:eastAsia="Times New Roman" w:hAnsi="Calibri" w:cs="Calibri"/>
          <w:lang w:eastAsia="en-GB"/>
        </w:rPr>
        <w:t xml:space="preserve">HR records and </w:t>
      </w:r>
      <w:r>
        <w:rPr>
          <w:rFonts w:ascii="Calibri" w:eastAsia="Times New Roman" w:hAnsi="Calibri" w:cs="Calibri"/>
          <w:lang w:eastAsia="en-GB"/>
        </w:rPr>
        <w:t>the</w:t>
      </w:r>
      <w:r w:rsidRPr="00061664">
        <w:rPr>
          <w:rFonts w:ascii="Calibri" w:eastAsia="Times New Roman" w:hAnsi="Calibri" w:cs="Calibri"/>
          <w:lang w:eastAsia="en-GB"/>
        </w:rPr>
        <w:t xml:space="preserve"> </w:t>
      </w:r>
      <w:r w:rsidRPr="00D960D5">
        <w:rPr>
          <w:rFonts w:ascii="Calibri" w:eastAsia="Times New Roman" w:hAnsi="Calibri" w:cs="Calibri"/>
          <w:b/>
          <w:lang w:eastAsia="en-GB"/>
        </w:rPr>
        <w:t xml:space="preserve">Banner </w:t>
      </w:r>
      <w:r w:rsidRPr="00D960D5">
        <w:rPr>
          <w:b/>
        </w:rPr>
        <w:t>Interface Record Management System</w:t>
      </w:r>
      <w:r>
        <w:t xml:space="preserve"> (BIRMS); this was </w:t>
      </w:r>
      <w:r>
        <w:rPr>
          <w:rFonts w:ascii="Calibri" w:eastAsia="Times New Roman" w:hAnsi="Calibri" w:cs="Calibri"/>
          <w:lang w:eastAsia="en-GB"/>
        </w:rPr>
        <w:t>benchmarked against the s</w:t>
      </w:r>
      <w:r w:rsidRPr="00061664">
        <w:rPr>
          <w:rFonts w:ascii="Calibri" w:eastAsia="Times New Roman" w:hAnsi="Calibri" w:cs="Calibri"/>
          <w:lang w:eastAsia="en-GB"/>
        </w:rPr>
        <w:t xml:space="preserve">ector </w:t>
      </w:r>
      <w:r>
        <w:rPr>
          <w:rFonts w:ascii="Calibri" w:eastAsia="Times New Roman" w:hAnsi="Calibri" w:cs="Calibri"/>
          <w:lang w:eastAsia="en-GB"/>
        </w:rPr>
        <w:t>using figures from</w:t>
      </w:r>
      <w:r w:rsidRPr="00061664">
        <w:rPr>
          <w:rFonts w:ascii="Calibri" w:eastAsia="Times New Roman" w:hAnsi="Calibri" w:cs="Calibri"/>
          <w:lang w:eastAsia="en-GB"/>
        </w:rPr>
        <w:t xml:space="preserve"> </w:t>
      </w:r>
      <w:r>
        <w:rPr>
          <w:rFonts w:ascii="Calibri" w:eastAsia="Times New Roman" w:hAnsi="Calibri" w:cs="Calibri"/>
          <w:lang w:eastAsia="en-GB"/>
        </w:rPr>
        <w:t xml:space="preserve">the </w:t>
      </w:r>
      <w:r w:rsidRPr="00061664">
        <w:rPr>
          <w:rFonts w:ascii="Calibri" w:eastAsia="Times New Roman" w:hAnsi="Calibri" w:cs="Calibri"/>
          <w:b/>
          <w:bCs/>
          <w:lang w:eastAsia="en-GB"/>
        </w:rPr>
        <w:t xml:space="preserve">Higher Education Statistics Agency </w:t>
      </w:r>
      <w:r w:rsidRPr="00061664">
        <w:rPr>
          <w:rFonts w:ascii="Calibri" w:eastAsia="Times New Roman" w:hAnsi="Calibri" w:cs="Calibri"/>
          <w:lang w:eastAsia="en-GB"/>
        </w:rPr>
        <w:t>(HESA) (</w:t>
      </w:r>
      <w:r w:rsidRPr="003A10A7">
        <w:rPr>
          <w:rFonts w:ascii="Calibri" w:eastAsia="Times New Roman" w:hAnsi="Calibri" w:cs="Calibri"/>
          <w:b/>
          <w:bCs/>
          <w:color w:val="FB0DCE"/>
          <w:lang w:eastAsia="en-GB"/>
        </w:rPr>
        <w:t>A</w:t>
      </w:r>
      <w:r>
        <w:rPr>
          <w:rFonts w:ascii="Calibri" w:eastAsia="Times New Roman" w:hAnsi="Calibri" w:cs="Calibri"/>
          <w:b/>
          <w:bCs/>
          <w:color w:val="FB0DCE"/>
          <w:lang w:eastAsia="en-GB"/>
        </w:rPr>
        <w:t xml:space="preserve">ppendix </w:t>
      </w:r>
      <w:r w:rsidRPr="003A10A7">
        <w:rPr>
          <w:rFonts w:ascii="Calibri" w:eastAsia="Times New Roman" w:hAnsi="Calibri" w:cs="Calibri"/>
          <w:b/>
          <w:bCs/>
          <w:color w:val="FB0DCE"/>
          <w:lang w:eastAsia="en-GB"/>
        </w:rPr>
        <w:t>2</w:t>
      </w:r>
      <w:r>
        <w:rPr>
          <w:rFonts w:ascii="Calibri" w:eastAsia="Times New Roman" w:hAnsi="Calibri" w:cs="Calibri"/>
          <w:b/>
          <w:bCs/>
          <w:color w:val="FB0DCE"/>
          <w:lang w:eastAsia="en-GB"/>
        </w:rPr>
        <w:t xml:space="preserve"> – A2</w:t>
      </w:r>
      <w:r w:rsidRPr="00061664">
        <w:rPr>
          <w:rFonts w:ascii="Calibri" w:eastAsia="Times New Roman" w:hAnsi="Calibri" w:cs="Calibri"/>
          <w:lang w:eastAsia="en-GB"/>
        </w:rPr>
        <w:t>).</w:t>
      </w:r>
      <w:r>
        <w:rPr>
          <w:rFonts w:ascii="Calibri" w:eastAsia="Times New Roman" w:hAnsi="Calibri" w:cs="Calibri"/>
          <w:lang w:eastAsia="en-GB"/>
        </w:rPr>
        <w:t xml:space="preserve"> Our planned submission date (March 2023) made our</w:t>
      </w:r>
      <w:r w:rsidRPr="00061664">
        <w:rPr>
          <w:rFonts w:ascii="Calibri" w:eastAsia="Times New Roman" w:hAnsi="Calibri" w:cs="Calibri"/>
          <w:lang w:eastAsia="en-GB"/>
        </w:rPr>
        <w:t xml:space="preserve"> </w:t>
      </w:r>
      <w:r>
        <w:rPr>
          <w:rFonts w:ascii="Calibri" w:eastAsia="Times New Roman" w:hAnsi="Calibri" w:cs="Calibri"/>
          <w:lang w:eastAsia="en-GB"/>
        </w:rPr>
        <w:t xml:space="preserve">last </w:t>
      </w:r>
      <w:r w:rsidRPr="00061664">
        <w:rPr>
          <w:rFonts w:ascii="Calibri" w:eastAsia="Times New Roman" w:hAnsi="Calibri" w:cs="Calibri"/>
          <w:lang w:eastAsia="en-GB"/>
        </w:rPr>
        <w:t xml:space="preserve">census point </w:t>
      </w:r>
      <w:r>
        <w:rPr>
          <w:rFonts w:ascii="Calibri" w:eastAsia="Times New Roman" w:hAnsi="Calibri" w:cs="Calibri"/>
          <w:lang w:eastAsia="en-GB"/>
        </w:rPr>
        <w:t xml:space="preserve">the </w:t>
      </w:r>
      <w:r w:rsidRPr="00061664">
        <w:rPr>
          <w:rFonts w:ascii="Calibri" w:eastAsia="Times New Roman" w:hAnsi="Calibri" w:cs="Calibri"/>
          <w:lang w:eastAsia="en-GB"/>
        </w:rPr>
        <w:t>academic year 2020/2</w:t>
      </w:r>
      <w:r>
        <w:rPr>
          <w:rFonts w:ascii="Calibri" w:eastAsia="Times New Roman" w:hAnsi="Calibri" w:cs="Calibri"/>
          <w:lang w:eastAsia="en-GB"/>
        </w:rPr>
        <w:t>1, but following industrial action in 2022/23, the SAT received an extension until May 2023. Da</w:t>
      </w:r>
      <w:r w:rsidRPr="00061664">
        <w:rPr>
          <w:rFonts w:ascii="Calibri" w:eastAsia="Times New Roman" w:hAnsi="Calibri" w:cs="Calibri"/>
          <w:lang w:eastAsia="en-GB"/>
        </w:rPr>
        <w:t xml:space="preserve">ta for 2021/22 became available in </w:t>
      </w:r>
      <w:r>
        <w:rPr>
          <w:rFonts w:ascii="Calibri" w:eastAsia="Times New Roman" w:hAnsi="Calibri" w:cs="Calibri"/>
          <w:lang w:eastAsia="en-GB"/>
        </w:rPr>
        <w:t xml:space="preserve">April </w:t>
      </w:r>
      <w:r w:rsidRPr="00061664">
        <w:rPr>
          <w:rFonts w:ascii="Calibri" w:eastAsia="Times New Roman" w:hAnsi="Calibri" w:cs="Calibri"/>
          <w:lang w:eastAsia="en-GB"/>
        </w:rPr>
        <w:t>2023</w:t>
      </w:r>
      <w:r>
        <w:rPr>
          <w:rFonts w:ascii="Calibri" w:eastAsia="Times New Roman" w:hAnsi="Calibri" w:cs="Calibri"/>
          <w:lang w:eastAsia="en-GB"/>
        </w:rPr>
        <w:t>; updated figures</w:t>
      </w:r>
      <w:r w:rsidRPr="00061664">
        <w:rPr>
          <w:rFonts w:ascii="Calibri" w:eastAsia="Times New Roman" w:hAnsi="Calibri" w:cs="Calibri"/>
          <w:lang w:eastAsia="en-GB"/>
        </w:rPr>
        <w:t xml:space="preserve"> </w:t>
      </w:r>
      <w:r>
        <w:rPr>
          <w:rFonts w:ascii="Calibri" w:eastAsia="Times New Roman" w:hAnsi="Calibri" w:cs="Calibri"/>
          <w:lang w:eastAsia="en-GB"/>
        </w:rPr>
        <w:t xml:space="preserve">are referenced only </w:t>
      </w:r>
      <w:r w:rsidRPr="00061664">
        <w:rPr>
          <w:rFonts w:ascii="Calibri" w:eastAsia="Times New Roman" w:hAnsi="Calibri" w:cs="Calibri"/>
          <w:lang w:eastAsia="en-GB"/>
        </w:rPr>
        <w:t>whe</w:t>
      </w:r>
      <w:r>
        <w:rPr>
          <w:rFonts w:ascii="Calibri" w:eastAsia="Times New Roman" w:hAnsi="Calibri" w:cs="Calibri"/>
          <w:lang w:eastAsia="en-GB"/>
        </w:rPr>
        <w:t>re</w:t>
      </w:r>
      <w:r w:rsidRPr="00061664">
        <w:rPr>
          <w:rFonts w:ascii="Calibri" w:eastAsia="Times New Roman" w:hAnsi="Calibri" w:cs="Calibri"/>
          <w:lang w:eastAsia="en-GB"/>
        </w:rPr>
        <w:t xml:space="preserve"> necessary.</w:t>
      </w:r>
    </w:p>
    <w:p w14:paraId="00594B47" w14:textId="77777777" w:rsidR="008C1F90" w:rsidRPr="00061664" w:rsidRDefault="008C1F90" w:rsidP="008C1F90">
      <w:pPr>
        <w:spacing w:after="0" w:line="360" w:lineRule="auto"/>
        <w:textAlignment w:val="baseline"/>
        <w:rPr>
          <w:rFonts w:ascii="Segoe UI" w:eastAsia="Times New Roman" w:hAnsi="Segoe UI" w:cs="Segoe UI"/>
          <w:sz w:val="18"/>
          <w:szCs w:val="18"/>
          <w:lang w:eastAsia="en-GB"/>
        </w:rPr>
      </w:pPr>
    </w:p>
    <w:p w14:paraId="7CA9A2B4" w14:textId="77777777" w:rsidR="008C1F90" w:rsidRDefault="008C1F90" w:rsidP="008C1F90">
      <w:pPr>
        <w:spacing w:after="0" w:line="360" w:lineRule="auto"/>
        <w:textAlignment w:val="baseline"/>
        <w:rPr>
          <w:rStyle w:val="eop"/>
          <w:rFonts w:ascii="Calibri" w:hAnsi="Calibri" w:cs="Calibri"/>
          <w:color w:val="000000"/>
        </w:rPr>
      </w:pPr>
      <w:r w:rsidRPr="00061664">
        <w:rPr>
          <w:rFonts w:ascii="Calibri" w:eastAsia="Times New Roman" w:hAnsi="Calibri" w:cs="Calibri"/>
          <w:lang w:eastAsia="en-GB"/>
        </w:rPr>
        <w:t xml:space="preserve">Qualitative feedback came from the </w:t>
      </w:r>
      <w:r>
        <w:rPr>
          <w:rFonts w:ascii="Calibri" w:eastAsia="Times New Roman" w:hAnsi="Calibri" w:cs="Calibri"/>
          <w:lang w:eastAsia="en-GB"/>
        </w:rPr>
        <w:t xml:space="preserve">EDACS </w:t>
      </w:r>
      <w:r w:rsidRPr="00061664">
        <w:rPr>
          <w:rFonts w:ascii="Calibri" w:eastAsia="Times New Roman" w:hAnsi="Calibri" w:cs="Calibri"/>
          <w:lang w:eastAsia="en-GB"/>
        </w:rPr>
        <w:t>SCS (</w:t>
      </w:r>
      <w:r w:rsidRPr="00061664">
        <w:rPr>
          <w:rFonts w:ascii="Calibri" w:eastAsia="Times New Roman" w:hAnsi="Calibri" w:cs="Calibri"/>
          <w:b/>
          <w:bCs/>
          <w:color w:val="00B050"/>
          <w:lang w:eastAsia="en-GB"/>
        </w:rPr>
        <w:t>A</w:t>
      </w:r>
      <w:r>
        <w:rPr>
          <w:rFonts w:ascii="Calibri" w:eastAsia="Times New Roman" w:hAnsi="Calibri" w:cs="Calibri"/>
          <w:b/>
          <w:bCs/>
          <w:color w:val="00B050"/>
          <w:lang w:eastAsia="en-GB"/>
        </w:rPr>
        <w:t>P</w:t>
      </w:r>
      <w:r w:rsidRPr="00061664">
        <w:rPr>
          <w:rFonts w:ascii="Calibri" w:eastAsia="Times New Roman" w:hAnsi="Calibri" w:cs="Calibri"/>
          <w:b/>
          <w:bCs/>
          <w:color w:val="00B050"/>
          <w:lang w:eastAsia="en-GB"/>
        </w:rPr>
        <w:t>-B 3.5</w:t>
      </w:r>
      <w:r w:rsidRPr="00061664">
        <w:rPr>
          <w:rFonts w:ascii="Calibri" w:eastAsia="Times New Roman" w:hAnsi="Calibri" w:cs="Calibri"/>
          <w:lang w:eastAsia="en-GB"/>
        </w:rPr>
        <w:t>) in 2018, 2020, and 2022</w:t>
      </w:r>
      <w:r>
        <w:rPr>
          <w:rFonts w:ascii="Calibri" w:eastAsia="Times New Roman" w:hAnsi="Calibri" w:cs="Calibri"/>
          <w:lang w:eastAsia="en-GB"/>
        </w:rPr>
        <w:t>. As our last census point was 2020/21, this application largely draws on SCS 2020, with additional graphs included to map responses to key questions over time</w:t>
      </w:r>
      <w:r w:rsidRPr="00537FC4">
        <w:rPr>
          <w:rStyle w:val="eop"/>
          <w:rFonts w:ascii="Calibri" w:hAnsi="Calibri" w:cs="Calibri"/>
          <w:color w:val="000000"/>
        </w:rPr>
        <w:t xml:space="preserve"> </w:t>
      </w:r>
      <w:r>
        <w:rPr>
          <w:rFonts w:ascii="Calibri" w:eastAsia="Times New Roman" w:hAnsi="Calibri" w:cs="Calibri"/>
          <w:lang w:eastAsia="en-GB"/>
        </w:rPr>
        <w:t>(</w:t>
      </w:r>
      <w:r w:rsidRPr="005374C3">
        <w:rPr>
          <w:rFonts w:ascii="Calibri" w:eastAsia="Times New Roman" w:hAnsi="Calibri" w:cs="Calibri"/>
          <w:b/>
          <w:bCs/>
          <w:color w:val="7030A0"/>
          <w:lang w:eastAsia="en-GB"/>
        </w:rPr>
        <w:t>A</w:t>
      </w:r>
      <w:r>
        <w:rPr>
          <w:rFonts w:ascii="Calibri" w:eastAsia="Times New Roman" w:hAnsi="Calibri" w:cs="Calibri"/>
          <w:b/>
          <w:bCs/>
          <w:color w:val="7030A0"/>
          <w:lang w:eastAsia="en-GB"/>
        </w:rPr>
        <w:t xml:space="preserve">ppendix </w:t>
      </w:r>
      <w:r w:rsidRPr="005374C3">
        <w:rPr>
          <w:rFonts w:ascii="Calibri" w:eastAsia="Times New Roman" w:hAnsi="Calibri" w:cs="Calibri"/>
          <w:b/>
          <w:bCs/>
          <w:color w:val="7030A0"/>
          <w:lang w:eastAsia="en-GB"/>
        </w:rPr>
        <w:t>1</w:t>
      </w:r>
      <w:r>
        <w:rPr>
          <w:rFonts w:ascii="Calibri" w:eastAsia="Times New Roman" w:hAnsi="Calibri" w:cs="Calibri"/>
          <w:b/>
          <w:bCs/>
          <w:color w:val="7030A0"/>
          <w:lang w:eastAsia="en-GB"/>
        </w:rPr>
        <w:t xml:space="preserve"> – A1</w:t>
      </w:r>
      <w:r w:rsidRPr="00F638C0">
        <w:rPr>
          <w:rFonts w:ascii="Calibri" w:eastAsia="Times New Roman" w:hAnsi="Calibri" w:cs="Calibri"/>
          <w:lang w:eastAsia="en-GB"/>
        </w:rPr>
        <w:t>)</w:t>
      </w:r>
      <w:r>
        <w:rPr>
          <w:rFonts w:ascii="Calibri" w:eastAsia="Times New Roman" w:hAnsi="Calibri" w:cs="Calibri"/>
          <w:lang w:eastAsia="en-GB"/>
        </w:rPr>
        <w:t xml:space="preserve">. </w:t>
      </w:r>
      <w:r>
        <w:rPr>
          <w:rStyle w:val="eop"/>
          <w:rFonts w:ascii="Calibri" w:hAnsi="Calibri" w:cs="Calibri"/>
          <w:color w:val="000000"/>
        </w:rPr>
        <w:t>Questions for each SCS were drafted by the SAT and approved by EDACS SEC, ensuring continuity between surveys whilst also incorporating feedback and contextual factors like the Covid-19 pandemic.</w:t>
      </w:r>
      <w:r>
        <w:rPr>
          <w:rStyle w:val="FootnoteReference"/>
          <w:rFonts w:ascii="Calibri" w:hAnsi="Calibri" w:cs="Calibri"/>
          <w:color w:val="000000"/>
        </w:rPr>
        <w:footnoteReference w:id="4"/>
      </w:r>
    </w:p>
    <w:p w14:paraId="12D3D146" w14:textId="77777777" w:rsidR="008C1F90" w:rsidRDefault="008C1F90" w:rsidP="008C1F90">
      <w:pPr>
        <w:spacing w:after="0" w:line="360" w:lineRule="auto"/>
        <w:textAlignment w:val="baseline"/>
        <w:rPr>
          <w:rStyle w:val="eop"/>
          <w:rFonts w:ascii="Calibri" w:hAnsi="Calibri" w:cs="Calibri"/>
          <w:color w:val="000000"/>
        </w:rPr>
      </w:pPr>
    </w:p>
    <w:p w14:paraId="63103249" w14:textId="77777777" w:rsidR="008C1F90" w:rsidRDefault="008C1F90" w:rsidP="008C1F90">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t xml:space="preserve">After each SCS, the SAT ran </w:t>
      </w:r>
      <w:r w:rsidRPr="00061664">
        <w:rPr>
          <w:rFonts w:ascii="Calibri" w:eastAsia="Times New Roman" w:hAnsi="Calibri" w:cs="Calibri"/>
          <w:lang w:eastAsia="en-GB"/>
        </w:rPr>
        <w:t>focus</w:t>
      </w:r>
      <w:r>
        <w:rPr>
          <w:rFonts w:ascii="Calibri" w:eastAsia="Times New Roman" w:hAnsi="Calibri" w:cs="Calibri"/>
          <w:lang w:eastAsia="en-GB"/>
        </w:rPr>
        <w:t>/</w:t>
      </w:r>
      <w:r w:rsidRPr="464A232D">
        <w:rPr>
          <w:rFonts w:ascii="Calibri" w:eastAsia="Times New Roman" w:hAnsi="Calibri" w:cs="Calibri"/>
          <w:lang w:eastAsia="en-GB"/>
        </w:rPr>
        <w:t>action</w:t>
      </w:r>
      <w:r w:rsidRPr="00061664">
        <w:rPr>
          <w:rFonts w:ascii="Calibri" w:eastAsia="Times New Roman" w:hAnsi="Calibri" w:cs="Calibri"/>
          <w:lang w:eastAsia="en-GB"/>
        </w:rPr>
        <w:t xml:space="preserve"> groups addressing priority issues identified in the survey and </w:t>
      </w:r>
      <w:r w:rsidRPr="464A232D">
        <w:rPr>
          <w:rFonts w:ascii="Calibri" w:eastAsia="Times New Roman" w:hAnsi="Calibri" w:cs="Calibri"/>
          <w:lang w:eastAsia="en-GB"/>
        </w:rPr>
        <w:t>minuting</w:t>
      </w:r>
      <w:r w:rsidRPr="00061664">
        <w:rPr>
          <w:rFonts w:ascii="Calibri" w:eastAsia="Times New Roman" w:hAnsi="Calibri" w:cs="Calibri"/>
          <w:lang w:eastAsia="en-GB"/>
        </w:rPr>
        <w:t xml:space="preserve"> suggested actions anonymously. </w:t>
      </w:r>
      <w:r>
        <w:rPr>
          <w:rFonts w:ascii="Calibri" w:eastAsia="Times New Roman" w:hAnsi="Calibri" w:cs="Calibri"/>
          <w:lang w:eastAsia="en-GB"/>
        </w:rPr>
        <w:t xml:space="preserve"> Opportunities for staff and/or students to</w:t>
      </w:r>
      <w:r w:rsidRPr="00061664">
        <w:rPr>
          <w:rFonts w:ascii="Calibri" w:eastAsia="Times New Roman" w:hAnsi="Calibri" w:cs="Calibri"/>
          <w:lang w:eastAsia="en-GB"/>
        </w:rPr>
        <w:t xml:space="preserve"> </w:t>
      </w:r>
      <w:r>
        <w:rPr>
          <w:rFonts w:ascii="Calibri" w:eastAsia="Times New Roman" w:hAnsi="Calibri" w:cs="Calibri"/>
          <w:lang w:eastAsia="en-GB"/>
        </w:rPr>
        <w:t>meet</w:t>
      </w:r>
      <w:r w:rsidRPr="00061664">
        <w:rPr>
          <w:rFonts w:ascii="Calibri" w:eastAsia="Times New Roman" w:hAnsi="Calibri" w:cs="Calibri"/>
          <w:lang w:eastAsia="en-GB"/>
        </w:rPr>
        <w:t xml:space="preserve"> individual members of the SAT</w:t>
      </w:r>
      <w:r>
        <w:rPr>
          <w:rFonts w:ascii="Calibri" w:eastAsia="Times New Roman" w:hAnsi="Calibri" w:cs="Calibri"/>
          <w:lang w:eastAsia="en-GB"/>
        </w:rPr>
        <w:t xml:space="preserve"> –</w:t>
      </w:r>
      <w:r w:rsidRPr="00061664">
        <w:rPr>
          <w:rFonts w:ascii="Calibri" w:eastAsia="Times New Roman" w:hAnsi="Calibri" w:cs="Calibri"/>
          <w:lang w:eastAsia="en-GB"/>
        </w:rPr>
        <w:t xml:space="preserve"> to share anecdotal experience</w:t>
      </w:r>
      <w:r>
        <w:rPr>
          <w:rFonts w:ascii="Calibri" w:eastAsia="Times New Roman" w:hAnsi="Calibri" w:cs="Calibri"/>
          <w:lang w:eastAsia="en-GB"/>
        </w:rPr>
        <w:t>, concerns, or suggestions –</w:t>
      </w:r>
      <w:r w:rsidRPr="00061664">
        <w:rPr>
          <w:rFonts w:ascii="Calibri" w:eastAsia="Times New Roman" w:hAnsi="Calibri" w:cs="Calibri"/>
          <w:lang w:eastAsia="en-GB"/>
        </w:rPr>
        <w:t xml:space="preserve"> </w:t>
      </w:r>
      <w:r>
        <w:rPr>
          <w:rFonts w:ascii="Calibri" w:eastAsia="Times New Roman" w:hAnsi="Calibri" w:cs="Calibri"/>
          <w:lang w:eastAsia="en-GB"/>
        </w:rPr>
        <w:t xml:space="preserve">were provided by advertising SAT contact details and hosting an </w:t>
      </w:r>
      <w:r w:rsidRPr="00061664">
        <w:rPr>
          <w:rFonts w:ascii="Calibri" w:eastAsia="Times New Roman" w:hAnsi="Calibri" w:cs="Calibri"/>
          <w:lang w:eastAsia="en-GB"/>
        </w:rPr>
        <w:t>anonymous EDI and AS Feedback</w:t>
      </w:r>
      <w:r w:rsidRPr="00DE649C">
        <w:rPr>
          <w:rFonts w:ascii="Calibri" w:eastAsia="Times New Roman" w:hAnsi="Calibri" w:cs="Calibri"/>
          <w:lang w:eastAsia="en-GB"/>
        </w:rPr>
        <w:t xml:space="preserve"> </w:t>
      </w:r>
      <w:r w:rsidRPr="00061664">
        <w:rPr>
          <w:rFonts w:ascii="Calibri" w:eastAsia="Times New Roman" w:hAnsi="Calibri" w:cs="Calibri"/>
          <w:lang w:eastAsia="en-GB"/>
        </w:rPr>
        <w:t xml:space="preserve">Form </w:t>
      </w:r>
      <w:r>
        <w:rPr>
          <w:rFonts w:ascii="Calibri" w:eastAsia="Times New Roman" w:hAnsi="Calibri" w:cs="Calibri"/>
          <w:lang w:eastAsia="en-GB"/>
        </w:rPr>
        <w:t>on the Staff Canvas Hub</w:t>
      </w:r>
      <w:r w:rsidRPr="00061664">
        <w:rPr>
          <w:rFonts w:ascii="Calibri" w:eastAsia="Times New Roman" w:hAnsi="Calibri" w:cs="Calibri"/>
          <w:lang w:eastAsia="en-GB"/>
        </w:rPr>
        <w:t>.</w:t>
      </w:r>
    </w:p>
    <w:p w14:paraId="7F65FBC6" w14:textId="77777777" w:rsidR="008C1F90" w:rsidRPr="00061664" w:rsidRDefault="008C1F90" w:rsidP="008C1F90">
      <w:pPr>
        <w:spacing w:after="0" w:line="360" w:lineRule="auto"/>
        <w:textAlignment w:val="baseline"/>
        <w:rPr>
          <w:rFonts w:ascii="Segoe UI" w:eastAsia="Times New Roman" w:hAnsi="Segoe UI" w:cs="Segoe UI"/>
          <w:sz w:val="18"/>
          <w:szCs w:val="18"/>
          <w:lang w:eastAsia="en-GB"/>
        </w:rPr>
      </w:pPr>
    </w:p>
    <w:p w14:paraId="0678D24B" w14:textId="77777777" w:rsidR="008C1F90" w:rsidRDefault="008C1F90" w:rsidP="008C1F90">
      <w:pPr>
        <w:spacing w:after="0" w:line="360" w:lineRule="auto"/>
        <w:textAlignment w:val="baseline"/>
        <w:rPr>
          <w:rFonts w:ascii="Calibri" w:eastAsia="Times New Roman" w:hAnsi="Calibri" w:cs="Calibri"/>
          <w:lang w:eastAsia="en-GB"/>
        </w:rPr>
      </w:pPr>
      <w:r w:rsidRPr="00061664">
        <w:rPr>
          <w:rFonts w:ascii="Calibri" w:eastAsia="Times New Roman" w:hAnsi="Calibri" w:cs="Calibri"/>
          <w:lang w:eastAsia="en-GB"/>
        </w:rPr>
        <w:t>Qualitative student feedback was facilitated by EDI and year-group student representatives, UG and PG SS</w:t>
      </w:r>
      <w:r>
        <w:rPr>
          <w:rFonts w:ascii="Calibri" w:eastAsia="Times New Roman" w:hAnsi="Calibri" w:cs="Calibri"/>
          <w:lang w:eastAsia="en-GB"/>
        </w:rPr>
        <w:t>F</w:t>
      </w:r>
      <w:r w:rsidRPr="00061664">
        <w:rPr>
          <w:rFonts w:ascii="Calibri" w:eastAsia="Times New Roman" w:hAnsi="Calibri" w:cs="Calibri"/>
          <w:lang w:eastAsia="en-GB"/>
        </w:rPr>
        <w:t xml:space="preserve">s, the </w:t>
      </w:r>
      <w:r w:rsidRPr="00061664">
        <w:rPr>
          <w:rFonts w:ascii="Calibri" w:eastAsia="Times New Roman" w:hAnsi="Calibri" w:cs="Calibri"/>
          <w:b/>
          <w:bCs/>
          <w:lang w:eastAsia="en-GB"/>
        </w:rPr>
        <w:t xml:space="preserve">Postgraduate </w:t>
      </w:r>
      <w:r>
        <w:rPr>
          <w:rFonts w:ascii="Calibri" w:eastAsia="Times New Roman" w:hAnsi="Calibri" w:cs="Calibri"/>
          <w:b/>
          <w:bCs/>
          <w:lang w:eastAsia="en-GB"/>
        </w:rPr>
        <w:t xml:space="preserve">Researcher </w:t>
      </w:r>
      <w:r w:rsidRPr="00061664">
        <w:rPr>
          <w:rFonts w:ascii="Calibri" w:eastAsia="Times New Roman" w:hAnsi="Calibri" w:cs="Calibri"/>
          <w:b/>
          <w:bCs/>
          <w:lang w:eastAsia="en-GB"/>
        </w:rPr>
        <w:t xml:space="preserve">Experience Survey </w:t>
      </w:r>
      <w:r w:rsidRPr="00061664">
        <w:rPr>
          <w:rFonts w:ascii="Calibri" w:eastAsia="Times New Roman" w:hAnsi="Calibri" w:cs="Calibri"/>
          <w:lang w:eastAsia="en-GB"/>
        </w:rPr>
        <w:t>(P</w:t>
      </w:r>
      <w:r>
        <w:rPr>
          <w:rFonts w:ascii="Calibri" w:eastAsia="Times New Roman" w:hAnsi="Calibri" w:cs="Calibri"/>
          <w:lang w:eastAsia="en-GB"/>
        </w:rPr>
        <w:t>R</w:t>
      </w:r>
      <w:r w:rsidRPr="00061664">
        <w:rPr>
          <w:rFonts w:ascii="Calibri" w:eastAsia="Times New Roman" w:hAnsi="Calibri" w:cs="Calibri"/>
          <w:lang w:eastAsia="en-GB"/>
        </w:rPr>
        <w:t xml:space="preserve">ES), the </w:t>
      </w:r>
      <w:r w:rsidRPr="00061664">
        <w:rPr>
          <w:rFonts w:ascii="Calibri" w:eastAsia="Times New Roman" w:hAnsi="Calibri" w:cs="Calibri"/>
          <w:b/>
          <w:bCs/>
          <w:lang w:eastAsia="en-GB"/>
        </w:rPr>
        <w:t>National Student Survey</w:t>
      </w:r>
      <w:r w:rsidRPr="00061664">
        <w:rPr>
          <w:rFonts w:ascii="Calibri" w:eastAsia="Times New Roman" w:hAnsi="Calibri" w:cs="Calibri"/>
          <w:lang w:eastAsia="en-GB"/>
        </w:rPr>
        <w:t xml:space="preserve"> (NSS), and the EDI Student Survey circulated by the EDIC in July 2021. The SAT also piloted a PGR SCS in 2021, which </w:t>
      </w:r>
      <w:r>
        <w:rPr>
          <w:rFonts w:ascii="Calibri" w:eastAsia="Times New Roman" w:hAnsi="Calibri" w:cs="Calibri"/>
          <w:lang w:eastAsia="en-GB"/>
        </w:rPr>
        <w:t>received limited engagement</w:t>
      </w:r>
      <w:r w:rsidRPr="00061664">
        <w:rPr>
          <w:rFonts w:ascii="Calibri" w:eastAsia="Times New Roman" w:hAnsi="Calibri" w:cs="Calibri"/>
          <w:lang w:eastAsia="en-GB"/>
        </w:rPr>
        <w:t>. A revised version of this survey will open in 2023 (</w:t>
      </w:r>
      <w:r w:rsidRPr="00061664">
        <w:rPr>
          <w:rFonts w:ascii="Calibri" w:eastAsia="Times New Roman" w:hAnsi="Calibri" w:cs="Calibri"/>
          <w:b/>
          <w:bCs/>
          <w:color w:val="FF0000"/>
          <w:lang w:eastAsia="en-GB"/>
        </w:rPr>
        <w:t>AP-S 1.4</w:t>
      </w:r>
      <w:r w:rsidRPr="00061664">
        <w:rPr>
          <w:rFonts w:ascii="Calibri" w:eastAsia="Times New Roman" w:hAnsi="Calibri" w:cs="Calibri"/>
          <w:lang w:eastAsia="en-GB"/>
        </w:rPr>
        <w:t>).</w:t>
      </w:r>
    </w:p>
    <w:p w14:paraId="786CC557" w14:textId="77777777" w:rsidR="008C1F90" w:rsidRDefault="008C1F90" w:rsidP="008C1F90">
      <w:pPr>
        <w:spacing w:after="0" w:line="240" w:lineRule="auto"/>
        <w:ind w:firstLine="720"/>
        <w:textAlignment w:val="baseline"/>
        <w:rPr>
          <w:rFonts w:ascii="Calibri" w:eastAsia="Times New Roman" w:hAnsi="Calibri" w:cs="Calibri"/>
          <w:lang w:eastAsia="en-GB"/>
        </w:rPr>
      </w:pPr>
      <w:r w:rsidRPr="00061664">
        <w:rPr>
          <w:rFonts w:ascii="Calibri" w:eastAsia="Times New Roman" w:hAnsi="Calibri" w:cs="Calibri"/>
          <w:lang w:eastAsia="en-GB"/>
        </w:rPr>
        <w:t> </w:t>
      </w:r>
    </w:p>
    <w:p w14:paraId="7FDB853A" w14:textId="76658283" w:rsidR="008C1F90" w:rsidRDefault="008C1F90" w:rsidP="008C1F90">
      <w:pPr>
        <w:spacing w:after="0" w:line="360" w:lineRule="auto"/>
        <w:textAlignment w:val="baseline"/>
        <w:rPr>
          <w:rFonts w:ascii="Calibri" w:eastAsia="Times New Roman" w:hAnsi="Calibri" w:cs="Calibri"/>
          <w:sz w:val="24"/>
          <w:szCs w:val="24"/>
          <w:lang w:eastAsia="en-GB"/>
        </w:rPr>
      </w:pPr>
      <w:r w:rsidRPr="00061664">
        <w:rPr>
          <w:rFonts w:ascii="Calibri" w:eastAsia="Times New Roman" w:hAnsi="Calibri" w:cs="Calibri"/>
          <w:b/>
          <w:bCs/>
          <w:sz w:val="24"/>
          <w:szCs w:val="24"/>
          <w:lang w:eastAsia="en-GB"/>
        </w:rPr>
        <w:t>Application planning and writing</w:t>
      </w:r>
      <w:r w:rsidRPr="00061664">
        <w:rPr>
          <w:rFonts w:ascii="Calibri" w:eastAsia="Times New Roman" w:hAnsi="Calibri" w:cs="Calibri"/>
          <w:sz w:val="24"/>
          <w:szCs w:val="24"/>
          <w:lang w:eastAsia="en-GB"/>
        </w:rPr>
        <w:t> </w:t>
      </w:r>
    </w:p>
    <w:p w14:paraId="2392EE32" w14:textId="77777777" w:rsidR="008C1F90" w:rsidRDefault="008C1F90" w:rsidP="008C1F90">
      <w:pPr>
        <w:spacing w:after="0" w:line="360" w:lineRule="auto"/>
        <w:textAlignment w:val="baseline"/>
        <w:rPr>
          <w:rFonts w:ascii="Calibri" w:eastAsia="Times New Roman" w:hAnsi="Calibri" w:cs="Calibri"/>
          <w:lang w:eastAsia="en-GB"/>
        </w:rPr>
      </w:pPr>
      <w:r w:rsidRPr="00061664">
        <w:rPr>
          <w:rFonts w:ascii="Calibri" w:eastAsia="Times New Roman" w:hAnsi="Calibri" w:cs="Calibri"/>
          <w:lang w:eastAsia="en-GB"/>
        </w:rPr>
        <w:lastRenderedPageBreak/>
        <w:t xml:space="preserve">In the year </w:t>
      </w:r>
      <w:r>
        <w:rPr>
          <w:rFonts w:ascii="Calibri" w:eastAsia="Times New Roman" w:hAnsi="Calibri" w:cs="Calibri"/>
          <w:lang w:eastAsia="en-GB"/>
        </w:rPr>
        <w:t>before</w:t>
      </w:r>
      <w:r w:rsidRPr="00061664">
        <w:rPr>
          <w:rFonts w:ascii="Calibri" w:eastAsia="Times New Roman" w:hAnsi="Calibri" w:cs="Calibri"/>
          <w:lang w:eastAsia="en-GB"/>
        </w:rPr>
        <w:t xml:space="preserve"> submission, the SAT met </w:t>
      </w:r>
      <w:r w:rsidRPr="464A232D">
        <w:rPr>
          <w:rFonts w:ascii="Calibri" w:eastAsia="Times New Roman" w:hAnsi="Calibri" w:cs="Calibri"/>
          <w:lang w:eastAsia="en-GB"/>
        </w:rPr>
        <w:t>bi-monthly</w:t>
      </w:r>
      <w:r w:rsidRPr="00061664">
        <w:rPr>
          <w:rFonts w:ascii="Calibri" w:eastAsia="Times New Roman" w:hAnsi="Calibri" w:cs="Calibri"/>
          <w:lang w:eastAsia="en-GB"/>
        </w:rPr>
        <w:t xml:space="preserve">, changing their meeting </w:t>
      </w:r>
      <w:r>
        <w:rPr>
          <w:rFonts w:ascii="Calibri" w:eastAsia="Times New Roman" w:hAnsi="Calibri" w:cs="Calibri"/>
          <w:lang w:eastAsia="en-GB"/>
        </w:rPr>
        <w:t>focus</w:t>
      </w:r>
      <w:r w:rsidRPr="00061664">
        <w:rPr>
          <w:rFonts w:ascii="Calibri" w:eastAsia="Times New Roman" w:hAnsi="Calibri" w:cs="Calibri"/>
          <w:lang w:eastAsia="en-GB"/>
        </w:rPr>
        <w:t xml:space="preserve"> from potential actions, priorities, and policy changes to planning and writing workshops.</w:t>
      </w:r>
    </w:p>
    <w:p w14:paraId="56C8ABD6" w14:textId="77777777" w:rsidR="008C1F90" w:rsidRDefault="008C1F90" w:rsidP="008C1F90">
      <w:pPr>
        <w:spacing w:after="0" w:line="360" w:lineRule="auto"/>
        <w:textAlignment w:val="baseline"/>
        <w:rPr>
          <w:rFonts w:ascii="Calibri" w:eastAsia="Times New Roman" w:hAnsi="Calibri" w:cs="Calibri"/>
          <w:lang w:eastAsia="en-GB"/>
        </w:rPr>
      </w:pPr>
    </w:p>
    <w:p w14:paraId="6B750901" w14:textId="77777777" w:rsidR="008C1F90" w:rsidRDefault="008C1F90" w:rsidP="008C1F90">
      <w:pPr>
        <w:spacing w:after="0" w:line="360" w:lineRule="auto"/>
        <w:textAlignment w:val="baseline"/>
        <w:rPr>
          <w:rFonts w:ascii="Calibri" w:eastAsia="Times New Roman" w:hAnsi="Calibri" w:cs="Calibri"/>
          <w:lang w:eastAsia="en-GB"/>
        </w:rPr>
      </w:pPr>
      <w:r w:rsidRPr="00061664">
        <w:rPr>
          <w:rFonts w:ascii="Calibri" w:eastAsia="Times New Roman" w:hAnsi="Calibri" w:cs="Calibri"/>
          <w:lang w:eastAsia="en-GB"/>
        </w:rPr>
        <w:t xml:space="preserve">In response to falling </w:t>
      </w:r>
      <w:r>
        <w:rPr>
          <w:rFonts w:ascii="Calibri" w:eastAsia="Times New Roman" w:hAnsi="Calibri" w:cs="Calibri"/>
          <w:lang w:eastAsia="en-GB"/>
        </w:rPr>
        <w:t xml:space="preserve">SCS </w:t>
      </w:r>
      <w:r w:rsidRPr="00061664">
        <w:rPr>
          <w:rFonts w:ascii="Calibri" w:eastAsia="Times New Roman" w:hAnsi="Calibri" w:cs="Calibri"/>
          <w:lang w:eastAsia="en-GB"/>
        </w:rPr>
        <w:t>response rates</w:t>
      </w:r>
      <w:r>
        <w:rPr>
          <w:rFonts w:ascii="Calibri" w:eastAsia="Times New Roman" w:hAnsi="Calibri" w:cs="Calibri"/>
          <w:lang w:eastAsia="en-GB"/>
        </w:rPr>
        <w:t xml:space="preserve"> (</w:t>
      </w:r>
      <w:r w:rsidRPr="008B4195">
        <w:rPr>
          <w:rFonts w:ascii="Calibri" w:eastAsia="Times New Roman" w:hAnsi="Calibri" w:cs="Calibri"/>
          <w:b/>
          <w:bCs/>
          <w:color w:val="0070C0"/>
          <w:lang w:eastAsia="en-GB"/>
        </w:rPr>
        <w:t xml:space="preserve">Figure </w:t>
      </w:r>
      <w:r>
        <w:rPr>
          <w:rFonts w:ascii="Calibri" w:eastAsia="Times New Roman" w:hAnsi="Calibri" w:cs="Calibri"/>
          <w:b/>
          <w:bCs/>
          <w:color w:val="0070C0"/>
          <w:lang w:eastAsia="en-GB"/>
        </w:rPr>
        <w:t>6</w:t>
      </w:r>
      <w:r>
        <w:rPr>
          <w:rFonts w:ascii="Calibri" w:eastAsia="Times New Roman" w:hAnsi="Calibri" w:cs="Calibri"/>
          <w:lang w:eastAsia="en-GB"/>
        </w:rPr>
        <w:t>)</w:t>
      </w:r>
      <w:r w:rsidRPr="00061664">
        <w:rPr>
          <w:rFonts w:ascii="Calibri" w:eastAsia="Times New Roman" w:hAnsi="Calibri" w:cs="Calibri"/>
          <w:lang w:eastAsia="en-GB"/>
        </w:rPr>
        <w:t>, the SAT developed new ways of collecting qualitative feedback</w:t>
      </w:r>
      <w:r>
        <w:rPr>
          <w:rFonts w:ascii="Calibri" w:eastAsia="Times New Roman" w:hAnsi="Calibri" w:cs="Calibri"/>
          <w:lang w:eastAsia="en-GB"/>
        </w:rPr>
        <w:t>, introducing</w:t>
      </w:r>
      <w:r w:rsidRPr="00061664">
        <w:rPr>
          <w:rFonts w:ascii="Calibri" w:eastAsia="Times New Roman" w:hAnsi="Calibri" w:cs="Calibri"/>
          <w:lang w:eastAsia="en-GB"/>
        </w:rPr>
        <w:t xml:space="preserve"> an anonymous </w:t>
      </w:r>
      <w:r>
        <w:rPr>
          <w:rFonts w:ascii="Calibri" w:eastAsia="Times New Roman" w:hAnsi="Calibri" w:cs="Calibri"/>
          <w:lang w:eastAsia="en-GB"/>
        </w:rPr>
        <w:t>feedback form,</w:t>
      </w:r>
      <w:r w:rsidRPr="00061664">
        <w:rPr>
          <w:rFonts w:ascii="Calibri" w:eastAsia="Times New Roman" w:hAnsi="Calibri" w:cs="Calibri"/>
          <w:lang w:eastAsia="en-GB"/>
        </w:rPr>
        <w:t xml:space="preserve"> and </w:t>
      </w:r>
      <w:r>
        <w:rPr>
          <w:rFonts w:ascii="Calibri" w:eastAsia="Times New Roman" w:hAnsi="Calibri" w:cs="Calibri"/>
          <w:lang w:eastAsia="en-GB"/>
        </w:rPr>
        <w:t xml:space="preserve">leading </w:t>
      </w:r>
      <w:r w:rsidRPr="00061664">
        <w:rPr>
          <w:rFonts w:ascii="Calibri" w:eastAsia="Times New Roman" w:hAnsi="Calibri" w:cs="Calibri"/>
          <w:lang w:eastAsia="en-GB"/>
        </w:rPr>
        <w:t>sessions at whole</w:t>
      </w:r>
      <w:r w:rsidRPr="464A232D">
        <w:rPr>
          <w:rFonts w:ascii="Calibri" w:eastAsia="Times New Roman" w:hAnsi="Calibri" w:cs="Calibri"/>
          <w:lang w:eastAsia="en-GB"/>
        </w:rPr>
        <w:t>-</w:t>
      </w:r>
      <w:r w:rsidRPr="00061664">
        <w:rPr>
          <w:rFonts w:ascii="Calibri" w:eastAsia="Times New Roman" w:hAnsi="Calibri" w:cs="Calibri"/>
          <w:lang w:eastAsia="en-GB"/>
        </w:rPr>
        <w:t>School away days in 2021</w:t>
      </w:r>
      <w:r>
        <w:rPr>
          <w:rFonts w:ascii="Calibri" w:eastAsia="Times New Roman" w:hAnsi="Calibri" w:cs="Calibri"/>
          <w:lang w:eastAsia="en-GB"/>
        </w:rPr>
        <w:t xml:space="preserve">, </w:t>
      </w:r>
      <w:r w:rsidRPr="00061664">
        <w:rPr>
          <w:rFonts w:ascii="Calibri" w:eastAsia="Times New Roman" w:hAnsi="Calibri" w:cs="Calibri"/>
          <w:lang w:eastAsia="en-GB"/>
        </w:rPr>
        <w:t>2022</w:t>
      </w:r>
      <w:r>
        <w:rPr>
          <w:rFonts w:ascii="Calibri" w:eastAsia="Times New Roman" w:hAnsi="Calibri" w:cs="Calibri"/>
          <w:lang w:eastAsia="en-GB"/>
        </w:rPr>
        <w:t>, and 2023</w:t>
      </w:r>
      <w:r w:rsidRPr="00061664">
        <w:rPr>
          <w:rFonts w:ascii="Calibri" w:eastAsia="Times New Roman" w:hAnsi="Calibri" w:cs="Calibri"/>
          <w:lang w:eastAsia="en-GB"/>
        </w:rPr>
        <w:t>. Through these methods, the SAT gather</w:t>
      </w:r>
      <w:r>
        <w:rPr>
          <w:rFonts w:ascii="Calibri" w:eastAsia="Times New Roman" w:hAnsi="Calibri" w:cs="Calibri"/>
          <w:lang w:eastAsia="en-GB"/>
        </w:rPr>
        <w:t>ed</w:t>
      </w:r>
      <w:r w:rsidRPr="00061664">
        <w:rPr>
          <w:rFonts w:ascii="Calibri" w:eastAsia="Times New Roman" w:hAnsi="Calibri" w:cs="Calibri"/>
          <w:lang w:eastAsia="en-GB"/>
        </w:rPr>
        <w:t xml:space="preserve"> feedback in ‘real time’</w:t>
      </w:r>
      <w:r>
        <w:rPr>
          <w:rFonts w:ascii="Calibri" w:eastAsia="Times New Roman" w:hAnsi="Calibri" w:cs="Calibri"/>
          <w:lang w:eastAsia="en-GB"/>
        </w:rPr>
        <w:t>: sharing drafts,</w:t>
      </w:r>
      <w:r w:rsidRPr="00061664">
        <w:rPr>
          <w:rFonts w:ascii="Calibri" w:eastAsia="Times New Roman" w:hAnsi="Calibri" w:cs="Calibri"/>
          <w:lang w:eastAsia="en-GB"/>
        </w:rPr>
        <w:t xml:space="preserve"> posing questions, </w:t>
      </w:r>
      <w:r>
        <w:rPr>
          <w:rFonts w:ascii="Calibri" w:eastAsia="Times New Roman" w:hAnsi="Calibri" w:cs="Calibri"/>
          <w:lang w:eastAsia="en-GB"/>
        </w:rPr>
        <w:t>and creating discussion</w:t>
      </w:r>
      <w:r w:rsidRPr="00061664">
        <w:rPr>
          <w:rFonts w:ascii="Calibri" w:eastAsia="Times New Roman" w:hAnsi="Calibri" w:cs="Calibri"/>
          <w:lang w:eastAsia="en-GB"/>
        </w:rPr>
        <w:t xml:space="preserve"> space </w:t>
      </w:r>
      <w:r>
        <w:rPr>
          <w:rFonts w:ascii="Calibri" w:eastAsia="Times New Roman" w:hAnsi="Calibri" w:cs="Calibri"/>
          <w:lang w:eastAsia="en-GB"/>
        </w:rPr>
        <w:t>that led to increased and more active engagement from EDACS staff</w:t>
      </w:r>
      <w:r w:rsidRPr="00061664">
        <w:rPr>
          <w:rFonts w:ascii="Calibri" w:eastAsia="Times New Roman" w:hAnsi="Calibri" w:cs="Calibri"/>
          <w:lang w:eastAsia="en-GB"/>
        </w:rPr>
        <w:t>.</w:t>
      </w:r>
    </w:p>
    <w:p w14:paraId="25D49E7F" w14:textId="77777777" w:rsidR="001437C4" w:rsidRPr="00061664" w:rsidRDefault="001437C4" w:rsidP="00C27F0F">
      <w:pPr>
        <w:spacing w:after="0" w:line="480" w:lineRule="auto"/>
        <w:textAlignment w:val="baseline"/>
        <w:rPr>
          <w:rFonts w:ascii="Segoe UI" w:eastAsia="Times New Roman" w:hAnsi="Segoe UI" w:cs="Segoe UI"/>
          <w:sz w:val="18"/>
          <w:szCs w:val="18"/>
          <w:lang w:eastAsia="en-GB"/>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0"/>
        <w:gridCol w:w="1545"/>
        <w:gridCol w:w="1350"/>
        <w:gridCol w:w="1185"/>
        <w:gridCol w:w="1545"/>
        <w:gridCol w:w="2640"/>
      </w:tblGrid>
      <w:tr w:rsidR="008B4195" w:rsidRPr="00061664" w14:paraId="3C88C07B" w14:textId="77777777">
        <w:trPr>
          <w:trHeight w:val="300"/>
        </w:trPr>
        <w:tc>
          <w:tcPr>
            <w:tcW w:w="690" w:type="dxa"/>
            <w:tcBorders>
              <w:top w:val="single" w:sz="6" w:space="0" w:color="000000"/>
              <w:left w:val="single" w:sz="6" w:space="0" w:color="000000"/>
              <w:bottom w:val="single" w:sz="6" w:space="0" w:color="000000"/>
              <w:right w:val="single" w:sz="6" w:space="0" w:color="000000"/>
            </w:tcBorders>
            <w:shd w:val="clear" w:color="auto" w:fill="1E8BCD"/>
            <w:hideMark/>
          </w:tcPr>
          <w:p w14:paraId="3004EA1B"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b/>
                <w:bCs/>
                <w:color w:val="FFFFFF"/>
                <w:lang w:eastAsia="en-GB"/>
              </w:rPr>
              <w:t>Year</w:t>
            </w:r>
            <w:r w:rsidRPr="00061664">
              <w:rPr>
                <w:rFonts w:ascii="Calibri" w:eastAsia="Times New Roman" w:hAnsi="Calibri" w:cs="Calibri"/>
                <w:color w:val="FFFFFF"/>
                <w:lang w:eastAsia="en-GB"/>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1E8BCD"/>
            <w:hideMark/>
          </w:tcPr>
          <w:p w14:paraId="4795E09B"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b/>
                <w:bCs/>
                <w:color w:val="FFFFFF"/>
                <w:lang w:eastAsia="en-GB"/>
              </w:rPr>
              <w:t>Survey opened</w:t>
            </w:r>
            <w:r w:rsidRPr="00061664">
              <w:rPr>
                <w:rFonts w:ascii="Calibri" w:eastAsia="Times New Roman" w:hAnsi="Calibri" w:cs="Calibri"/>
                <w:color w:val="FFFFFF"/>
                <w:lang w:eastAsia="en-GB"/>
              </w:rPr>
              <w:t> </w:t>
            </w:r>
          </w:p>
        </w:tc>
        <w:tc>
          <w:tcPr>
            <w:tcW w:w="1350" w:type="dxa"/>
            <w:tcBorders>
              <w:top w:val="single" w:sz="6" w:space="0" w:color="000000"/>
              <w:left w:val="single" w:sz="6" w:space="0" w:color="000000"/>
              <w:bottom w:val="single" w:sz="6" w:space="0" w:color="000000"/>
              <w:right w:val="single" w:sz="6" w:space="0" w:color="000000"/>
            </w:tcBorders>
            <w:shd w:val="clear" w:color="auto" w:fill="1E8BCD"/>
            <w:hideMark/>
          </w:tcPr>
          <w:p w14:paraId="5BD66922"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b/>
                <w:bCs/>
                <w:color w:val="FFFFFF"/>
                <w:lang w:eastAsia="en-GB"/>
              </w:rPr>
              <w:t>Response #</w:t>
            </w:r>
            <w:r w:rsidRPr="00061664">
              <w:rPr>
                <w:rFonts w:ascii="Calibri" w:eastAsia="Times New Roman" w:hAnsi="Calibri" w:cs="Calibri"/>
                <w:color w:val="FFFFFF"/>
                <w:lang w:eastAsia="en-GB"/>
              </w:rPr>
              <w:t> </w:t>
            </w:r>
          </w:p>
        </w:tc>
        <w:tc>
          <w:tcPr>
            <w:tcW w:w="1185" w:type="dxa"/>
            <w:tcBorders>
              <w:top w:val="single" w:sz="6" w:space="0" w:color="000000"/>
              <w:left w:val="single" w:sz="6" w:space="0" w:color="000000"/>
              <w:bottom w:val="single" w:sz="6" w:space="0" w:color="000000"/>
              <w:right w:val="single" w:sz="6" w:space="0" w:color="000000"/>
            </w:tcBorders>
            <w:shd w:val="clear" w:color="auto" w:fill="1E8BCD"/>
            <w:hideMark/>
          </w:tcPr>
          <w:p w14:paraId="4B8C1A7D"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b/>
                <w:bCs/>
                <w:color w:val="FFFFFF"/>
                <w:lang w:eastAsia="en-GB"/>
              </w:rPr>
              <w:t>Total staff</w:t>
            </w:r>
            <w:r w:rsidRPr="00061664">
              <w:rPr>
                <w:rFonts w:ascii="Calibri" w:eastAsia="Times New Roman" w:hAnsi="Calibri" w:cs="Calibri"/>
                <w:color w:val="FFFFFF"/>
                <w:lang w:eastAsia="en-GB"/>
              </w:rPr>
              <w:t> </w:t>
            </w:r>
          </w:p>
        </w:tc>
        <w:tc>
          <w:tcPr>
            <w:tcW w:w="1545" w:type="dxa"/>
            <w:tcBorders>
              <w:top w:val="single" w:sz="6" w:space="0" w:color="000000"/>
              <w:left w:val="single" w:sz="6" w:space="0" w:color="000000"/>
              <w:bottom w:val="single" w:sz="6" w:space="0" w:color="000000"/>
              <w:right w:val="single" w:sz="6" w:space="0" w:color="000000"/>
            </w:tcBorders>
            <w:shd w:val="clear" w:color="auto" w:fill="1E8BCD"/>
            <w:hideMark/>
          </w:tcPr>
          <w:p w14:paraId="58E0FEC8"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b/>
                <w:bCs/>
                <w:color w:val="FFFFFF"/>
                <w:lang w:eastAsia="en-GB"/>
              </w:rPr>
              <w:t>% of total staff</w:t>
            </w:r>
            <w:r w:rsidRPr="00061664">
              <w:rPr>
                <w:rFonts w:ascii="Calibri" w:eastAsia="Times New Roman" w:hAnsi="Calibri" w:cs="Calibri"/>
                <w:color w:val="FFFFFF"/>
                <w:lang w:eastAsia="en-GB"/>
              </w:rPr>
              <w:t> </w:t>
            </w:r>
          </w:p>
        </w:tc>
        <w:tc>
          <w:tcPr>
            <w:tcW w:w="2640" w:type="dxa"/>
            <w:tcBorders>
              <w:top w:val="single" w:sz="6" w:space="0" w:color="000000"/>
              <w:left w:val="single" w:sz="6" w:space="0" w:color="000000"/>
              <w:bottom w:val="single" w:sz="6" w:space="0" w:color="000000"/>
              <w:right w:val="single" w:sz="6" w:space="0" w:color="000000"/>
            </w:tcBorders>
            <w:shd w:val="clear" w:color="auto" w:fill="1E8BCD"/>
            <w:hideMark/>
          </w:tcPr>
          <w:p w14:paraId="4A9B2289"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b/>
                <w:bCs/>
                <w:color w:val="FFFFFF"/>
                <w:lang w:eastAsia="en-GB"/>
              </w:rPr>
              <w:t>% m, f, other</w:t>
            </w:r>
            <w:r w:rsidRPr="00061664">
              <w:rPr>
                <w:rFonts w:ascii="Calibri" w:eastAsia="Times New Roman" w:hAnsi="Calibri" w:cs="Calibri"/>
                <w:color w:val="FFFFFF"/>
                <w:lang w:eastAsia="en-GB"/>
              </w:rPr>
              <w:t> </w:t>
            </w:r>
          </w:p>
        </w:tc>
      </w:tr>
      <w:tr w:rsidR="008B4195" w:rsidRPr="00061664" w14:paraId="5C079D34" w14:textId="77777777">
        <w:trPr>
          <w:trHeight w:val="300"/>
        </w:trPr>
        <w:tc>
          <w:tcPr>
            <w:tcW w:w="690" w:type="dxa"/>
            <w:tcBorders>
              <w:top w:val="single" w:sz="6" w:space="0" w:color="000000"/>
              <w:left w:val="single" w:sz="6" w:space="0" w:color="000000"/>
              <w:bottom w:val="single" w:sz="6" w:space="0" w:color="000000"/>
              <w:right w:val="single" w:sz="6" w:space="0" w:color="000000"/>
            </w:tcBorders>
            <w:shd w:val="clear" w:color="auto" w:fill="auto"/>
            <w:hideMark/>
          </w:tcPr>
          <w:p w14:paraId="654CF8F0"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2018 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54F6E940"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June 2018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1F5F22D4"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103 </w:t>
            </w:r>
          </w:p>
        </w:tc>
        <w:tc>
          <w:tcPr>
            <w:tcW w:w="1185" w:type="dxa"/>
            <w:tcBorders>
              <w:top w:val="single" w:sz="6" w:space="0" w:color="000000"/>
              <w:left w:val="single" w:sz="6" w:space="0" w:color="000000"/>
              <w:bottom w:val="single" w:sz="6" w:space="0" w:color="000000"/>
              <w:right w:val="single" w:sz="6" w:space="0" w:color="000000"/>
            </w:tcBorders>
            <w:shd w:val="clear" w:color="auto" w:fill="auto"/>
            <w:hideMark/>
          </w:tcPr>
          <w:p w14:paraId="1FC7EC0B"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128 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53B73158"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80% </w:t>
            </w:r>
          </w:p>
        </w:tc>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35ECE485"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39% m, 58% f, 3% other </w:t>
            </w:r>
          </w:p>
        </w:tc>
      </w:tr>
      <w:tr w:rsidR="008B4195" w:rsidRPr="00061664" w14:paraId="569BC99C" w14:textId="77777777">
        <w:trPr>
          <w:trHeight w:val="300"/>
        </w:trPr>
        <w:tc>
          <w:tcPr>
            <w:tcW w:w="690" w:type="dxa"/>
            <w:tcBorders>
              <w:top w:val="single" w:sz="6" w:space="0" w:color="000000"/>
              <w:left w:val="single" w:sz="6" w:space="0" w:color="000000"/>
              <w:bottom w:val="single" w:sz="6" w:space="0" w:color="000000"/>
              <w:right w:val="single" w:sz="6" w:space="0" w:color="000000"/>
            </w:tcBorders>
            <w:shd w:val="clear" w:color="auto" w:fill="auto"/>
            <w:hideMark/>
          </w:tcPr>
          <w:p w14:paraId="2B26BA65"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2020 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07C97AC1"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October 2020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5776EB38"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56 </w:t>
            </w:r>
          </w:p>
        </w:tc>
        <w:tc>
          <w:tcPr>
            <w:tcW w:w="1185" w:type="dxa"/>
            <w:tcBorders>
              <w:top w:val="single" w:sz="6" w:space="0" w:color="000000"/>
              <w:left w:val="single" w:sz="6" w:space="0" w:color="000000"/>
              <w:bottom w:val="single" w:sz="6" w:space="0" w:color="000000"/>
              <w:right w:val="single" w:sz="6" w:space="0" w:color="000000"/>
            </w:tcBorders>
            <w:shd w:val="clear" w:color="auto" w:fill="auto"/>
            <w:hideMark/>
          </w:tcPr>
          <w:p w14:paraId="082AAA86"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126 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67DC8EB9"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44% </w:t>
            </w:r>
          </w:p>
        </w:tc>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135C4A51"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39% m, 50% f, 11% other </w:t>
            </w:r>
          </w:p>
        </w:tc>
      </w:tr>
      <w:tr w:rsidR="008B4195" w:rsidRPr="00061664" w14:paraId="57F02314" w14:textId="77777777">
        <w:trPr>
          <w:trHeight w:val="300"/>
        </w:trPr>
        <w:tc>
          <w:tcPr>
            <w:tcW w:w="690" w:type="dxa"/>
            <w:tcBorders>
              <w:top w:val="single" w:sz="6" w:space="0" w:color="000000"/>
              <w:left w:val="single" w:sz="6" w:space="0" w:color="000000"/>
              <w:bottom w:val="single" w:sz="6" w:space="0" w:color="000000"/>
              <w:right w:val="single" w:sz="6" w:space="0" w:color="000000"/>
            </w:tcBorders>
            <w:shd w:val="clear" w:color="auto" w:fill="auto"/>
            <w:hideMark/>
          </w:tcPr>
          <w:p w14:paraId="31924AC0"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2022 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544A82DD"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October 2022 </w:t>
            </w:r>
          </w:p>
        </w:tc>
        <w:tc>
          <w:tcPr>
            <w:tcW w:w="1350" w:type="dxa"/>
            <w:tcBorders>
              <w:top w:val="single" w:sz="6" w:space="0" w:color="000000"/>
              <w:left w:val="single" w:sz="6" w:space="0" w:color="000000"/>
              <w:bottom w:val="single" w:sz="6" w:space="0" w:color="000000"/>
              <w:right w:val="single" w:sz="6" w:space="0" w:color="000000"/>
            </w:tcBorders>
            <w:shd w:val="clear" w:color="auto" w:fill="auto"/>
            <w:hideMark/>
          </w:tcPr>
          <w:p w14:paraId="498B2D54"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56 </w:t>
            </w:r>
          </w:p>
        </w:tc>
        <w:tc>
          <w:tcPr>
            <w:tcW w:w="1185" w:type="dxa"/>
            <w:tcBorders>
              <w:top w:val="single" w:sz="6" w:space="0" w:color="000000"/>
              <w:left w:val="single" w:sz="6" w:space="0" w:color="000000"/>
              <w:bottom w:val="single" w:sz="6" w:space="0" w:color="000000"/>
              <w:right w:val="single" w:sz="6" w:space="0" w:color="000000"/>
            </w:tcBorders>
            <w:shd w:val="clear" w:color="auto" w:fill="auto"/>
            <w:hideMark/>
          </w:tcPr>
          <w:p w14:paraId="7B56CF92"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126 </w:t>
            </w:r>
          </w:p>
        </w:tc>
        <w:tc>
          <w:tcPr>
            <w:tcW w:w="1545" w:type="dxa"/>
            <w:tcBorders>
              <w:top w:val="single" w:sz="6" w:space="0" w:color="000000"/>
              <w:left w:val="single" w:sz="6" w:space="0" w:color="000000"/>
              <w:bottom w:val="single" w:sz="6" w:space="0" w:color="000000"/>
              <w:right w:val="single" w:sz="6" w:space="0" w:color="000000"/>
            </w:tcBorders>
            <w:shd w:val="clear" w:color="auto" w:fill="auto"/>
            <w:hideMark/>
          </w:tcPr>
          <w:p w14:paraId="4C660EFF"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44% </w:t>
            </w:r>
          </w:p>
        </w:tc>
        <w:tc>
          <w:tcPr>
            <w:tcW w:w="2640" w:type="dxa"/>
            <w:tcBorders>
              <w:top w:val="single" w:sz="6" w:space="0" w:color="000000"/>
              <w:left w:val="single" w:sz="6" w:space="0" w:color="000000"/>
              <w:bottom w:val="single" w:sz="6" w:space="0" w:color="000000"/>
              <w:right w:val="single" w:sz="6" w:space="0" w:color="000000"/>
            </w:tcBorders>
            <w:shd w:val="clear" w:color="auto" w:fill="auto"/>
            <w:hideMark/>
          </w:tcPr>
          <w:p w14:paraId="025A2954" w14:textId="77777777" w:rsidR="008B4195" w:rsidRPr="00061664" w:rsidRDefault="008B4195">
            <w:pPr>
              <w:spacing w:after="0" w:line="240" w:lineRule="auto"/>
              <w:textAlignment w:val="baseline"/>
              <w:rPr>
                <w:rFonts w:ascii="Times New Roman" w:eastAsia="Times New Roman" w:hAnsi="Times New Roman" w:cs="Times New Roman"/>
                <w:sz w:val="24"/>
                <w:szCs w:val="24"/>
                <w:lang w:eastAsia="en-GB"/>
              </w:rPr>
            </w:pPr>
            <w:r w:rsidRPr="00061664">
              <w:rPr>
                <w:rFonts w:ascii="Calibri" w:eastAsia="Times New Roman" w:hAnsi="Calibri" w:cs="Calibri"/>
                <w:lang w:eastAsia="en-GB"/>
              </w:rPr>
              <w:t>33% m, 57% f, 10% other </w:t>
            </w:r>
          </w:p>
        </w:tc>
      </w:tr>
    </w:tbl>
    <w:p w14:paraId="24314E74" w14:textId="77777777" w:rsidR="00C27F0F" w:rsidRDefault="00C27F0F" w:rsidP="008B4195">
      <w:pPr>
        <w:spacing w:after="0" w:line="240" w:lineRule="auto"/>
        <w:jc w:val="center"/>
        <w:textAlignment w:val="baseline"/>
        <w:rPr>
          <w:rFonts w:ascii="Calibri" w:eastAsia="Times New Roman" w:hAnsi="Calibri" w:cs="Calibri"/>
          <w:b/>
          <w:bCs/>
          <w:color w:val="0070C0"/>
          <w:sz w:val="20"/>
          <w:szCs w:val="20"/>
          <w:lang w:eastAsia="en-GB"/>
        </w:rPr>
      </w:pPr>
    </w:p>
    <w:p w14:paraId="327E8C83" w14:textId="0981989E" w:rsidR="008B4195" w:rsidRPr="00061664" w:rsidRDefault="008B4195" w:rsidP="008B4195">
      <w:pPr>
        <w:spacing w:after="0" w:line="240" w:lineRule="auto"/>
        <w:jc w:val="center"/>
        <w:textAlignment w:val="baseline"/>
        <w:rPr>
          <w:rFonts w:ascii="Segoe UI" w:eastAsia="Times New Roman" w:hAnsi="Segoe UI" w:cs="Segoe UI"/>
          <w:sz w:val="18"/>
          <w:szCs w:val="18"/>
          <w:lang w:eastAsia="en-GB"/>
        </w:rPr>
      </w:pPr>
      <w:r w:rsidRPr="00061664">
        <w:rPr>
          <w:rFonts w:ascii="Calibri" w:eastAsia="Times New Roman" w:hAnsi="Calibri" w:cs="Calibri"/>
          <w:b/>
          <w:bCs/>
          <w:color w:val="0070C0"/>
          <w:sz w:val="20"/>
          <w:szCs w:val="20"/>
          <w:lang w:eastAsia="en-GB"/>
        </w:rPr>
        <w:t xml:space="preserve">Figure </w:t>
      </w:r>
      <w:r w:rsidR="00C27F0F">
        <w:rPr>
          <w:rFonts w:ascii="Calibri" w:eastAsia="Times New Roman" w:hAnsi="Calibri" w:cs="Calibri"/>
          <w:b/>
          <w:bCs/>
          <w:color w:val="0070C0"/>
          <w:sz w:val="20"/>
          <w:szCs w:val="20"/>
          <w:lang w:eastAsia="en-GB"/>
        </w:rPr>
        <w:t>6</w:t>
      </w:r>
      <w:r w:rsidRPr="00061664">
        <w:rPr>
          <w:rFonts w:ascii="Calibri" w:eastAsia="Times New Roman" w:hAnsi="Calibri" w:cs="Calibri"/>
          <w:b/>
          <w:bCs/>
          <w:color w:val="0070C0"/>
          <w:sz w:val="20"/>
          <w:szCs w:val="20"/>
          <w:lang w:eastAsia="en-GB"/>
        </w:rPr>
        <w:t>:</w:t>
      </w:r>
      <w:r w:rsidRPr="00061664">
        <w:rPr>
          <w:rFonts w:ascii="Calibri" w:eastAsia="Times New Roman" w:hAnsi="Calibri" w:cs="Calibri"/>
          <w:sz w:val="20"/>
          <w:szCs w:val="20"/>
          <w:lang w:eastAsia="en-GB"/>
        </w:rPr>
        <w:t xml:space="preserve"> </w:t>
      </w:r>
      <w:r w:rsidRPr="00061664">
        <w:rPr>
          <w:rFonts w:ascii="Calibri" w:eastAsia="Times New Roman" w:hAnsi="Calibri" w:cs="Calibri"/>
          <w:i/>
          <w:iCs/>
          <w:sz w:val="20"/>
          <w:szCs w:val="20"/>
          <w:lang w:eastAsia="en-GB"/>
        </w:rPr>
        <w:t>SCS participation rate.</w:t>
      </w:r>
    </w:p>
    <w:p w14:paraId="267B2A2A" w14:textId="77777777" w:rsidR="00FB3862" w:rsidRDefault="00FB3862" w:rsidP="00061664">
      <w:pPr>
        <w:spacing w:after="0" w:line="360" w:lineRule="auto"/>
        <w:textAlignment w:val="baseline"/>
        <w:rPr>
          <w:rFonts w:ascii="Calibri" w:eastAsia="Times New Roman" w:hAnsi="Calibri" w:cs="Calibri"/>
          <w:lang w:eastAsia="en-GB"/>
        </w:rPr>
      </w:pPr>
    </w:p>
    <w:p w14:paraId="12D7A870" w14:textId="77777777" w:rsidR="0049551D" w:rsidRDefault="0049551D" w:rsidP="0049551D">
      <w:pPr>
        <w:spacing w:after="0" w:line="240" w:lineRule="auto"/>
        <w:textAlignment w:val="baseline"/>
        <w:rPr>
          <w:rFonts w:ascii="Calibri" w:eastAsia="Times New Roman" w:hAnsi="Calibri" w:cs="Calibri"/>
          <w:lang w:eastAsia="en-GB"/>
        </w:rPr>
      </w:pPr>
    </w:p>
    <w:p w14:paraId="6E75A864" w14:textId="0849D0B0" w:rsidR="00BD28FE" w:rsidRPr="006A100A" w:rsidRDefault="00BD28FE" w:rsidP="00BD28FE">
      <w:pPr>
        <w:spacing w:after="0" w:line="360" w:lineRule="auto"/>
        <w:textAlignment w:val="baseline"/>
        <w:rPr>
          <w:rFonts w:ascii="Calibri" w:eastAsia="Times New Roman" w:hAnsi="Calibri" w:cs="Calibri"/>
          <w:lang w:eastAsia="en-GB"/>
        </w:rPr>
      </w:pPr>
      <w:r w:rsidRPr="00061664">
        <w:rPr>
          <w:rFonts w:ascii="Calibri" w:eastAsia="Times New Roman" w:hAnsi="Calibri" w:cs="Calibri"/>
          <w:lang w:eastAsia="en-GB"/>
        </w:rPr>
        <w:t xml:space="preserve">A core writing team </w:t>
      </w:r>
      <w:r>
        <w:rPr>
          <w:rFonts w:ascii="Calibri" w:eastAsia="Times New Roman" w:hAnsi="Calibri" w:cs="Calibri"/>
          <w:lang w:eastAsia="en-GB"/>
        </w:rPr>
        <w:t>(</w:t>
      </w:r>
      <w:r w:rsidRPr="00061664">
        <w:rPr>
          <w:rFonts w:ascii="Calibri" w:eastAsia="Times New Roman" w:hAnsi="Calibri" w:cs="Calibri"/>
          <w:lang w:eastAsia="en-GB"/>
        </w:rPr>
        <w:t xml:space="preserve">AS Lead, </w:t>
      </w:r>
      <w:proofErr w:type="spellStart"/>
      <w:r w:rsidRPr="00061664">
        <w:rPr>
          <w:rFonts w:ascii="Calibri" w:eastAsia="Times New Roman" w:hAnsi="Calibri" w:cs="Calibri"/>
          <w:lang w:eastAsia="en-GB"/>
        </w:rPr>
        <w:t>HoS</w:t>
      </w:r>
      <w:proofErr w:type="spellEnd"/>
      <w:r w:rsidRPr="00061664">
        <w:rPr>
          <w:rFonts w:ascii="Calibri" w:eastAsia="Times New Roman" w:hAnsi="Calibri" w:cs="Calibri"/>
          <w:lang w:eastAsia="en-GB"/>
        </w:rPr>
        <w:t>, and AP writers</w:t>
      </w:r>
      <w:r>
        <w:rPr>
          <w:rFonts w:ascii="Calibri" w:eastAsia="Times New Roman" w:hAnsi="Calibri" w:cs="Calibri"/>
          <w:lang w:eastAsia="en-GB"/>
        </w:rPr>
        <w:t>)</w:t>
      </w:r>
      <w:r w:rsidRPr="00061664">
        <w:rPr>
          <w:rFonts w:ascii="Calibri" w:eastAsia="Times New Roman" w:hAnsi="Calibri" w:cs="Calibri"/>
          <w:lang w:eastAsia="en-GB"/>
        </w:rPr>
        <w:t xml:space="preserve"> drafted the application, </w:t>
      </w:r>
      <w:r>
        <w:rPr>
          <w:rFonts w:ascii="Calibri" w:eastAsia="Times New Roman" w:hAnsi="Calibri" w:cs="Calibri"/>
          <w:lang w:eastAsia="en-GB"/>
        </w:rPr>
        <w:t>sharing</w:t>
      </w:r>
      <w:r w:rsidRPr="00061664">
        <w:rPr>
          <w:rFonts w:ascii="Calibri" w:eastAsia="Times New Roman" w:hAnsi="Calibri" w:cs="Calibri"/>
          <w:lang w:eastAsia="en-GB"/>
        </w:rPr>
        <w:t xml:space="preserve"> with the SAT</w:t>
      </w:r>
      <w:r>
        <w:rPr>
          <w:rFonts w:ascii="Calibri" w:eastAsia="Times New Roman" w:hAnsi="Calibri" w:cs="Calibri"/>
          <w:lang w:eastAsia="en-GB"/>
        </w:rPr>
        <w:t>,</w:t>
      </w:r>
      <w:r w:rsidRPr="00061664">
        <w:rPr>
          <w:rFonts w:ascii="Calibri" w:eastAsia="Times New Roman" w:hAnsi="Calibri" w:cs="Calibri"/>
          <w:lang w:eastAsia="en-GB"/>
        </w:rPr>
        <w:t xml:space="preserve"> SEC</w:t>
      </w:r>
      <w:r>
        <w:rPr>
          <w:rFonts w:ascii="Calibri" w:eastAsia="Times New Roman" w:hAnsi="Calibri" w:cs="Calibri"/>
          <w:lang w:eastAsia="en-GB"/>
        </w:rPr>
        <w:t>, and School</w:t>
      </w:r>
      <w:r w:rsidRPr="00061664">
        <w:rPr>
          <w:rFonts w:ascii="Calibri" w:eastAsia="Times New Roman" w:hAnsi="Calibri" w:cs="Calibri"/>
          <w:lang w:eastAsia="en-GB"/>
        </w:rPr>
        <w:t xml:space="preserve"> in sections. For this work, the AS Lead received double their regular WAM points</w:t>
      </w:r>
      <w:r>
        <w:rPr>
          <w:rFonts w:ascii="Calibri" w:eastAsia="Times New Roman" w:hAnsi="Calibri" w:cs="Calibri"/>
          <w:lang w:eastAsia="en-GB"/>
        </w:rPr>
        <w:t>;</w:t>
      </w:r>
      <w:r w:rsidRPr="00061664">
        <w:rPr>
          <w:rFonts w:ascii="Calibri" w:eastAsia="Times New Roman" w:hAnsi="Calibri" w:cs="Calibri"/>
          <w:lang w:eastAsia="en-GB"/>
        </w:rPr>
        <w:t xml:space="preserve"> each SAT member participat</w:t>
      </w:r>
      <w:r>
        <w:rPr>
          <w:rFonts w:ascii="Calibri" w:eastAsia="Times New Roman" w:hAnsi="Calibri" w:cs="Calibri"/>
          <w:lang w:eastAsia="en-GB"/>
        </w:rPr>
        <w:t>ed</w:t>
      </w:r>
      <w:r w:rsidRPr="00061664">
        <w:rPr>
          <w:rFonts w:ascii="Calibri" w:eastAsia="Times New Roman" w:hAnsi="Calibri" w:cs="Calibri"/>
          <w:lang w:eastAsia="en-GB"/>
        </w:rPr>
        <w:t xml:space="preserve"> according to </w:t>
      </w:r>
      <w:r>
        <w:rPr>
          <w:rFonts w:ascii="Calibri" w:eastAsia="Times New Roman" w:hAnsi="Calibri" w:cs="Calibri"/>
          <w:lang w:eastAsia="en-GB"/>
        </w:rPr>
        <w:t xml:space="preserve">their </w:t>
      </w:r>
      <w:r w:rsidRPr="00061664">
        <w:rPr>
          <w:rFonts w:ascii="Calibri" w:eastAsia="Times New Roman" w:hAnsi="Calibri" w:cs="Calibri"/>
          <w:lang w:eastAsia="en-GB"/>
        </w:rPr>
        <w:t>capacity.</w:t>
      </w:r>
      <w:r>
        <w:rPr>
          <w:rFonts w:ascii="Calibri" w:eastAsia="Times New Roman" w:hAnsi="Calibri" w:cs="Calibri"/>
          <w:lang w:eastAsia="en-GB"/>
        </w:rPr>
        <w:t xml:space="preserve"> </w:t>
      </w:r>
      <w:r w:rsidRPr="00061664">
        <w:rPr>
          <w:rFonts w:ascii="Calibri" w:eastAsia="Times New Roman" w:hAnsi="Calibri" w:cs="Calibri"/>
          <w:lang w:eastAsia="en-GB"/>
        </w:rPr>
        <w:t xml:space="preserve">After </w:t>
      </w:r>
      <w:r>
        <w:rPr>
          <w:rFonts w:ascii="Calibri" w:eastAsia="Times New Roman" w:hAnsi="Calibri" w:cs="Calibri"/>
          <w:lang w:eastAsia="en-GB"/>
        </w:rPr>
        <w:t>incorporating EDACS</w:t>
      </w:r>
      <w:r w:rsidRPr="464A232D">
        <w:rPr>
          <w:rFonts w:ascii="Calibri" w:eastAsia="Times New Roman" w:hAnsi="Calibri" w:cs="Calibri"/>
          <w:lang w:eastAsia="en-GB"/>
        </w:rPr>
        <w:t xml:space="preserve"> </w:t>
      </w:r>
      <w:r w:rsidRPr="00061664">
        <w:rPr>
          <w:rFonts w:ascii="Calibri" w:eastAsia="Times New Roman" w:hAnsi="Calibri" w:cs="Calibri"/>
          <w:lang w:eastAsia="en-GB"/>
        </w:rPr>
        <w:t xml:space="preserve">feedback, the application was reviewed by </w:t>
      </w:r>
      <w:proofErr w:type="spellStart"/>
      <w:r w:rsidRPr="00061664">
        <w:rPr>
          <w:rFonts w:ascii="Calibri" w:eastAsia="Times New Roman" w:hAnsi="Calibri" w:cs="Calibri"/>
          <w:lang w:eastAsia="en-GB"/>
        </w:rPr>
        <w:t>UoB’s</w:t>
      </w:r>
      <w:proofErr w:type="spellEnd"/>
      <w:r w:rsidRPr="00061664">
        <w:rPr>
          <w:rFonts w:ascii="Calibri" w:eastAsia="Times New Roman" w:hAnsi="Calibri" w:cs="Calibri"/>
          <w:lang w:eastAsia="en-GB"/>
        </w:rPr>
        <w:t xml:space="preserve"> AS team</w:t>
      </w:r>
      <w:r>
        <w:rPr>
          <w:rFonts w:ascii="Calibri" w:eastAsia="Times New Roman" w:hAnsi="Calibri" w:cs="Calibri"/>
          <w:lang w:eastAsia="en-GB"/>
        </w:rPr>
        <w:t>.</w:t>
      </w:r>
      <w:r w:rsidRPr="00061664">
        <w:rPr>
          <w:rFonts w:ascii="Calibri" w:eastAsia="Times New Roman" w:hAnsi="Calibri" w:cs="Calibri"/>
          <w:lang w:eastAsia="en-GB"/>
        </w:rPr>
        <w:t xml:space="preserve"> </w:t>
      </w:r>
      <w:r>
        <w:rPr>
          <w:rFonts w:ascii="Calibri" w:eastAsia="Times New Roman" w:hAnsi="Calibri" w:cs="Calibri"/>
          <w:lang w:eastAsia="en-GB"/>
        </w:rPr>
        <w:t>F</w:t>
      </w:r>
      <w:r w:rsidRPr="00061664">
        <w:rPr>
          <w:rFonts w:ascii="Calibri" w:eastAsia="Times New Roman" w:hAnsi="Calibri" w:cs="Calibri"/>
          <w:lang w:eastAsia="en-GB"/>
        </w:rPr>
        <w:t xml:space="preserve">inal changes were </w:t>
      </w:r>
      <w:r w:rsidRPr="464A232D">
        <w:rPr>
          <w:rFonts w:ascii="Calibri" w:eastAsia="Times New Roman" w:hAnsi="Calibri" w:cs="Calibri"/>
          <w:lang w:eastAsia="en-GB"/>
        </w:rPr>
        <w:t>approved</w:t>
      </w:r>
      <w:r w:rsidRPr="00061664">
        <w:rPr>
          <w:rFonts w:ascii="Calibri" w:eastAsia="Times New Roman" w:hAnsi="Calibri" w:cs="Calibri"/>
          <w:lang w:eastAsia="en-GB"/>
        </w:rPr>
        <w:t xml:space="preserve"> by the SAT and SEC for submission. </w:t>
      </w:r>
    </w:p>
    <w:p w14:paraId="32CA0355" w14:textId="77777777" w:rsidR="00BD28FE" w:rsidRPr="00061664" w:rsidRDefault="00BD28FE" w:rsidP="00BD28FE">
      <w:pPr>
        <w:spacing w:after="0" w:line="240" w:lineRule="auto"/>
        <w:textAlignment w:val="baseline"/>
        <w:rPr>
          <w:rFonts w:ascii="Segoe UI" w:eastAsia="Times New Roman" w:hAnsi="Segoe UI" w:cs="Segoe UI"/>
          <w:sz w:val="18"/>
          <w:szCs w:val="18"/>
          <w:lang w:eastAsia="en-GB"/>
        </w:rPr>
      </w:pPr>
      <w:r w:rsidRPr="00061664">
        <w:rPr>
          <w:rFonts w:ascii="Calibri" w:eastAsia="Times New Roman" w:hAnsi="Calibri" w:cs="Calibri"/>
          <w:lang w:eastAsia="en-GB"/>
        </w:rPr>
        <w:t> </w:t>
      </w:r>
    </w:p>
    <w:p w14:paraId="1378BBF6" w14:textId="77777777" w:rsidR="0049551D" w:rsidRDefault="0049551D" w:rsidP="00BD28FE">
      <w:pPr>
        <w:spacing w:after="0" w:line="360" w:lineRule="auto"/>
        <w:textAlignment w:val="baseline"/>
        <w:rPr>
          <w:rFonts w:ascii="Calibri" w:eastAsia="Times New Roman" w:hAnsi="Calibri" w:cs="Calibri"/>
          <w:b/>
          <w:bCs/>
          <w:sz w:val="24"/>
          <w:szCs w:val="24"/>
          <w:lang w:eastAsia="en-GB"/>
        </w:rPr>
      </w:pPr>
    </w:p>
    <w:p w14:paraId="00DEC548" w14:textId="31653A42" w:rsidR="00BD28FE" w:rsidRPr="00061664" w:rsidRDefault="00BD28FE" w:rsidP="00BD28FE">
      <w:pPr>
        <w:spacing w:after="0" w:line="360" w:lineRule="auto"/>
        <w:textAlignment w:val="baseline"/>
        <w:rPr>
          <w:rFonts w:ascii="Segoe UI" w:eastAsia="Times New Roman" w:hAnsi="Segoe UI" w:cs="Segoe UI"/>
          <w:sz w:val="18"/>
          <w:szCs w:val="18"/>
          <w:lang w:eastAsia="en-GB"/>
        </w:rPr>
      </w:pPr>
      <w:proofErr w:type="gramStart"/>
      <w:r w:rsidRPr="00061664">
        <w:rPr>
          <w:rFonts w:ascii="Calibri" w:eastAsia="Times New Roman" w:hAnsi="Calibri" w:cs="Calibri"/>
          <w:b/>
          <w:bCs/>
          <w:sz w:val="24"/>
          <w:szCs w:val="24"/>
          <w:lang w:eastAsia="en-GB"/>
        </w:rPr>
        <w:t>Future plans</w:t>
      </w:r>
      <w:proofErr w:type="gramEnd"/>
      <w:r w:rsidRPr="00061664">
        <w:rPr>
          <w:rFonts w:ascii="Calibri" w:eastAsia="Times New Roman" w:hAnsi="Calibri" w:cs="Calibri"/>
          <w:sz w:val="24"/>
          <w:szCs w:val="24"/>
          <w:lang w:eastAsia="en-GB"/>
        </w:rPr>
        <w:t> </w:t>
      </w:r>
    </w:p>
    <w:p w14:paraId="7D42F8E6" w14:textId="67EAE7F0" w:rsidR="00BD28FE" w:rsidRDefault="00BD28FE" w:rsidP="00BD28FE">
      <w:pPr>
        <w:spacing w:after="0" w:line="360" w:lineRule="auto"/>
        <w:textAlignment w:val="baseline"/>
        <w:rPr>
          <w:rFonts w:ascii="Calibri" w:eastAsia="Times New Roman" w:hAnsi="Calibri" w:cs="Calibri"/>
          <w:lang w:eastAsia="en-GB"/>
        </w:rPr>
      </w:pPr>
      <w:r w:rsidRPr="00061664">
        <w:rPr>
          <w:rFonts w:ascii="Calibri" w:eastAsia="Times New Roman" w:hAnsi="Calibri" w:cs="Calibri"/>
          <w:lang w:eastAsia="en-GB"/>
        </w:rPr>
        <w:t>After submission, the SAT will meet termly to discuss emerging issues and oversee the AP. The next AS Lead will be appointed in summer 2023 following advertisement; the current lead will remain on the SAT for at least one-year post-submission to ensure effective handover. Each member of the SAT will volunteer responsibility for at least one future action, with updates fed back to the AS Lead at each termly meeting.</w:t>
      </w:r>
    </w:p>
    <w:p w14:paraId="0D539408" w14:textId="77777777" w:rsidR="00BD28FE" w:rsidRPr="00061664" w:rsidRDefault="00BD28FE" w:rsidP="00BD28FE">
      <w:pPr>
        <w:spacing w:after="0" w:line="360" w:lineRule="auto"/>
        <w:textAlignment w:val="baseline"/>
        <w:rPr>
          <w:rFonts w:ascii="Segoe UI" w:eastAsia="Times New Roman" w:hAnsi="Segoe UI" w:cs="Segoe UI"/>
          <w:sz w:val="18"/>
          <w:szCs w:val="18"/>
          <w:lang w:eastAsia="en-GB"/>
        </w:rPr>
      </w:pPr>
    </w:p>
    <w:p w14:paraId="20CBB266" w14:textId="341A6433" w:rsidR="00DE649C" w:rsidRPr="00BD28FE" w:rsidRDefault="00BD28FE" w:rsidP="00BD28FE">
      <w:pPr>
        <w:spacing w:after="0" w:line="360" w:lineRule="auto"/>
        <w:rPr>
          <w:rFonts w:ascii="Calibri" w:eastAsia="Times New Roman" w:hAnsi="Calibri" w:cs="Calibri"/>
          <w:lang w:eastAsia="en-GB"/>
        </w:rPr>
        <w:sectPr w:rsidR="00DE649C" w:rsidRPr="00BD28FE" w:rsidSect="009D4B1A">
          <w:pgSz w:w="11906" w:h="16838"/>
          <w:pgMar w:top="1440" w:right="1440" w:bottom="1440" w:left="1440" w:header="708" w:footer="708" w:gutter="0"/>
          <w:cols w:space="708"/>
          <w:docGrid w:linePitch="360"/>
        </w:sectPr>
      </w:pPr>
      <w:r w:rsidRPr="0722996D">
        <w:rPr>
          <w:rFonts w:ascii="Calibri" w:eastAsia="Times New Roman" w:hAnsi="Calibri" w:cs="Calibri"/>
          <w:lang w:eastAsia="en-GB"/>
        </w:rPr>
        <w:t>Moving forward, the SAT will address its representative limits and workload distribution (</w:t>
      </w:r>
      <w:r w:rsidRPr="0722996D">
        <w:rPr>
          <w:rFonts w:ascii="Calibri" w:eastAsia="Times New Roman" w:hAnsi="Calibri" w:cs="Calibri"/>
          <w:b/>
          <w:bCs/>
          <w:color w:val="FF0000"/>
          <w:lang w:eastAsia="en-GB"/>
        </w:rPr>
        <w:t>AP-S 1.1</w:t>
      </w:r>
      <w:r w:rsidRPr="0722996D">
        <w:rPr>
          <w:rFonts w:ascii="Calibri" w:eastAsia="Times New Roman" w:hAnsi="Calibri" w:cs="Calibri"/>
          <w:lang w:eastAsia="en-GB"/>
        </w:rPr>
        <w:t>). There is no official WAM available for PS staff</w:t>
      </w:r>
      <w:r w:rsidRPr="464A232D">
        <w:rPr>
          <w:rFonts w:ascii="Calibri" w:eastAsia="Times New Roman" w:hAnsi="Calibri" w:cs="Calibri"/>
          <w:lang w:eastAsia="en-GB"/>
        </w:rPr>
        <w:t xml:space="preserve">, so </w:t>
      </w:r>
      <w:r w:rsidRPr="0722996D">
        <w:rPr>
          <w:rFonts w:ascii="Calibri" w:eastAsia="Times New Roman" w:hAnsi="Calibri" w:cs="Calibri"/>
          <w:lang w:eastAsia="en-GB"/>
        </w:rPr>
        <w:t>their participation in the self-assessment process depends on existing workload. In the current SAT (</w:t>
      </w:r>
      <w:r w:rsidRPr="0722996D">
        <w:rPr>
          <w:rFonts w:ascii="Calibri" w:eastAsia="Times New Roman" w:hAnsi="Calibri" w:cs="Calibri"/>
          <w:b/>
          <w:bCs/>
          <w:color w:val="0070C0"/>
          <w:lang w:eastAsia="en-GB"/>
        </w:rPr>
        <w:t>Figure 5</w:t>
      </w:r>
      <w:r w:rsidRPr="0722996D">
        <w:rPr>
          <w:rFonts w:ascii="Calibri" w:eastAsia="Times New Roman" w:hAnsi="Calibri" w:cs="Calibri"/>
          <w:lang w:eastAsia="en-GB"/>
        </w:rPr>
        <w:t>), male and senior staff are underrepresented</w:t>
      </w:r>
      <w:r>
        <w:rPr>
          <w:rFonts w:ascii="Calibri" w:eastAsia="Times New Roman" w:hAnsi="Calibri" w:cs="Calibri"/>
          <w:lang w:eastAsia="en-GB"/>
        </w:rPr>
        <w:t>;</w:t>
      </w:r>
      <w:r w:rsidRPr="0722996D">
        <w:rPr>
          <w:rFonts w:ascii="Calibri" w:eastAsia="Times New Roman" w:hAnsi="Calibri" w:cs="Calibri"/>
          <w:lang w:eastAsia="en-GB"/>
        </w:rPr>
        <w:t xml:space="preserve"> future </w:t>
      </w:r>
      <w:r>
        <w:rPr>
          <w:rFonts w:ascii="Calibri" w:eastAsia="Times New Roman" w:hAnsi="Calibri" w:cs="Calibri"/>
          <w:lang w:eastAsia="en-GB"/>
        </w:rPr>
        <w:t xml:space="preserve">volunteer </w:t>
      </w:r>
      <w:r w:rsidRPr="0722996D">
        <w:rPr>
          <w:rFonts w:ascii="Calibri" w:eastAsia="Times New Roman" w:hAnsi="Calibri" w:cs="Calibri"/>
          <w:lang w:eastAsia="en-GB"/>
        </w:rPr>
        <w:t xml:space="preserve">calls need to be targeted and better incentivised. The SCS will also be simplified, </w:t>
      </w:r>
      <w:r>
        <w:rPr>
          <w:rFonts w:ascii="Calibri" w:eastAsia="Times New Roman" w:hAnsi="Calibri" w:cs="Calibri"/>
          <w:lang w:eastAsia="en-GB"/>
        </w:rPr>
        <w:t>circulated</w:t>
      </w:r>
      <w:r w:rsidRPr="0722996D">
        <w:rPr>
          <w:rFonts w:ascii="Calibri" w:eastAsia="Times New Roman" w:hAnsi="Calibri" w:cs="Calibri"/>
          <w:lang w:eastAsia="en-GB"/>
        </w:rPr>
        <w:t xml:space="preserve"> </w:t>
      </w:r>
      <w:r>
        <w:rPr>
          <w:rFonts w:ascii="Calibri" w:eastAsia="Times New Roman" w:hAnsi="Calibri" w:cs="Calibri"/>
          <w:lang w:eastAsia="en-GB"/>
        </w:rPr>
        <w:t xml:space="preserve">in </w:t>
      </w:r>
      <w:r w:rsidRPr="0722996D">
        <w:rPr>
          <w:rFonts w:ascii="Calibri" w:eastAsia="Times New Roman" w:hAnsi="Calibri" w:cs="Calibri"/>
          <w:lang w:eastAsia="en-GB"/>
        </w:rPr>
        <w:t xml:space="preserve">June, and better advertised. The AS Lead </w:t>
      </w:r>
      <w:r>
        <w:rPr>
          <w:rFonts w:ascii="Calibri" w:eastAsia="Times New Roman" w:hAnsi="Calibri" w:cs="Calibri"/>
          <w:lang w:eastAsia="en-GB"/>
        </w:rPr>
        <w:t>meet</w:t>
      </w:r>
      <w:r w:rsidRPr="0722996D">
        <w:rPr>
          <w:rFonts w:ascii="Calibri" w:eastAsia="Times New Roman" w:hAnsi="Calibri" w:cs="Calibri"/>
          <w:lang w:eastAsia="en-GB"/>
        </w:rPr>
        <w:t xml:space="preserve"> any SAT members </w:t>
      </w:r>
      <w:r w:rsidRPr="0722996D">
        <w:rPr>
          <w:rFonts w:ascii="Calibri" w:eastAsia="Times New Roman" w:hAnsi="Calibri" w:cs="Calibri"/>
          <w:lang w:eastAsia="en-GB"/>
        </w:rPr>
        <w:lastRenderedPageBreak/>
        <w:t xml:space="preserve">with less than 50% </w:t>
      </w:r>
      <w:r>
        <w:rPr>
          <w:rFonts w:ascii="Calibri" w:eastAsia="Times New Roman" w:hAnsi="Calibri" w:cs="Calibri"/>
          <w:lang w:eastAsia="en-GB"/>
        </w:rPr>
        <w:t xml:space="preserve">meeting </w:t>
      </w:r>
      <w:r w:rsidRPr="0722996D">
        <w:rPr>
          <w:rFonts w:ascii="Calibri" w:eastAsia="Times New Roman" w:hAnsi="Calibri" w:cs="Calibri"/>
          <w:lang w:eastAsia="en-GB"/>
        </w:rPr>
        <w:t>attendance to see what support they require to attend, revisit the WAM available for SAT members, particularly in application writing periods, and use School Away Days for SAT recruitment and SCS completion (</w:t>
      </w:r>
      <w:r w:rsidRPr="0722996D">
        <w:rPr>
          <w:rFonts w:ascii="Calibri" w:eastAsia="Times New Roman" w:hAnsi="Calibri" w:cs="Calibri"/>
          <w:b/>
          <w:bCs/>
          <w:color w:val="FF0000"/>
          <w:lang w:eastAsia="en-GB"/>
        </w:rPr>
        <w:t>AP-S 1.5</w:t>
      </w:r>
      <w:r w:rsidRPr="0722996D">
        <w:rPr>
          <w:rFonts w:ascii="Calibri" w:eastAsia="Times New Roman" w:hAnsi="Calibri" w:cs="Calibri"/>
          <w:lang w:eastAsia="en-GB"/>
        </w:rPr>
        <w:t>).</w:t>
      </w:r>
    </w:p>
    <w:p w14:paraId="4BD83100" w14:textId="77777777" w:rsidR="005A463E" w:rsidRDefault="005A463E" w:rsidP="005A463E">
      <w:pPr>
        <w:spacing w:after="240" w:line="240" w:lineRule="auto"/>
        <w:outlineLvl w:val="0"/>
        <w:rPr>
          <w:rFonts w:ascii="Arial" w:eastAsia="Calibri" w:hAnsi="Arial" w:cs="Arial"/>
          <w:b/>
          <w:sz w:val="28"/>
          <w:szCs w:val="24"/>
        </w:rPr>
      </w:pPr>
      <w:bookmarkStart w:id="19" w:name="_Toc75411918"/>
      <w:bookmarkStart w:id="20" w:name="_Toc75411953"/>
      <w:bookmarkStart w:id="21" w:name="_Toc75519725"/>
      <w:r>
        <w:rPr>
          <w:rFonts w:ascii="Arial" w:eastAsia="Calibri" w:hAnsi="Arial" w:cs="Arial"/>
          <w:b/>
          <w:sz w:val="28"/>
          <w:szCs w:val="24"/>
        </w:rPr>
        <w:lastRenderedPageBreak/>
        <w:t>Section 2: An evaluation of the department’s progress and success</w:t>
      </w:r>
      <w:bookmarkEnd w:id="19"/>
      <w:bookmarkEnd w:id="20"/>
      <w:bookmarkEnd w:id="21"/>
    </w:p>
    <w:p w14:paraId="3FDC9861" w14:textId="77777777" w:rsidR="005A463E" w:rsidRDefault="005A463E" w:rsidP="005A463E">
      <w:pPr>
        <w:spacing w:after="240" w:line="240" w:lineRule="auto"/>
        <w:rPr>
          <w:rFonts w:ascii="Arial" w:eastAsia="Calibri" w:hAnsi="Arial" w:cs="Arial"/>
          <w:sz w:val="24"/>
          <w:szCs w:val="24"/>
        </w:rPr>
      </w:pPr>
      <w:r>
        <w:rPr>
          <w:rFonts w:ascii="Arial" w:eastAsia="Calibri" w:hAnsi="Arial" w:cs="Arial"/>
          <w:sz w:val="24"/>
          <w:szCs w:val="24"/>
        </w:rPr>
        <w:t>In Section 2, applicants should evidence how they meet Criteria D and E:</w:t>
      </w:r>
    </w:p>
    <w:p w14:paraId="0CCE90BE" w14:textId="77777777" w:rsidR="005A463E" w:rsidRDefault="005A463E">
      <w:pPr>
        <w:numPr>
          <w:ilvl w:val="0"/>
          <w:numId w:val="1"/>
        </w:numPr>
        <w:spacing w:after="240" w:line="240" w:lineRule="auto"/>
        <w:rPr>
          <w:rFonts w:ascii="Arial" w:eastAsia="Calibri" w:hAnsi="Arial" w:cs="Arial"/>
          <w:i/>
          <w:sz w:val="24"/>
          <w:szCs w:val="24"/>
        </w:rPr>
      </w:pPr>
      <w:r>
        <w:rPr>
          <w:rFonts w:ascii="Arial" w:eastAsia="Calibri" w:hAnsi="Arial" w:cs="Arial"/>
          <w:i/>
          <w:sz w:val="24"/>
          <w:szCs w:val="24"/>
        </w:rPr>
        <w:t>Progress against the applicant’s previously identified priorities has been demonstrated</w:t>
      </w:r>
    </w:p>
    <w:p w14:paraId="6B9371C8" w14:textId="77777777" w:rsidR="005A463E" w:rsidRDefault="005A463E">
      <w:pPr>
        <w:numPr>
          <w:ilvl w:val="0"/>
          <w:numId w:val="1"/>
        </w:numPr>
        <w:spacing w:after="240" w:line="240" w:lineRule="auto"/>
        <w:rPr>
          <w:rFonts w:ascii="Arial" w:eastAsia="Calibri" w:hAnsi="Arial" w:cs="Arial"/>
          <w:i/>
          <w:sz w:val="24"/>
          <w:szCs w:val="24"/>
        </w:rPr>
      </w:pPr>
      <w:r>
        <w:rPr>
          <w:rFonts w:ascii="Arial" w:eastAsia="Calibri" w:hAnsi="Arial" w:cs="Arial"/>
          <w:i/>
          <w:sz w:val="24"/>
          <w:szCs w:val="24"/>
        </w:rPr>
        <w:t>Success in addressing gender inequality has been evidenced</w:t>
      </w:r>
    </w:p>
    <w:p w14:paraId="1280FEAB" w14:textId="77777777" w:rsidR="005A463E" w:rsidRDefault="480FA371" w:rsidP="005A463E">
      <w:pPr>
        <w:spacing w:after="240" w:line="240" w:lineRule="auto"/>
        <w:rPr>
          <w:rFonts w:ascii="Arial" w:eastAsia="Calibri" w:hAnsi="Arial" w:cs="Arial"/>
          <w:sz w:val="24"/>
          <w:szCs w:val="24"/>
        </w:rPr>
      </w:pPr>
      <w:r w:rsidRPr="240758F2">
        <w:rPr>
          <w:rFonts w:ascii="Arial" w:eastAsia="Calibri" w:hAnsi="Arial" w:cs="Arial"/>
          <w:sz w:val="24"/>
          <w:szCs w:val="24"/>
        </w:rPr>
        <w:t>Recommended word count: 2000 words</w:t>
      </w:r>
    </w:p>
    <w:p w14:paraId="17AFCB58" w14:textId="094E3F9B" w:rsidR="00621419" w:rsidRDefault="00621419" w:rsidP="240758F2">
      <w:pPr>
        <w:pBdr>
          <w:bottom w:val="single" w:sz="6" w:space="1" w:color="auto"/>
        </w:pBdr>
        <w:spacing w:after="240" w:line="240" w:lineRule="auto"/>
        <w:rPr>
          <w:rFonts w:ascii="Arial" w:eastAsia="Calibri" w:hAnsi="Arial" w:cs="Arial"/>
          <w:sz w:val="24"/>
          <w:szCs w:val="24"/>
        </w:rPr>
      </w:pPr>
    </w:p>
    <w:p w14:paraId="6B6E209B" w14:textId="77777777" w:rsidR="003D1015" w:rsidRDefault="003D1015" w:rsidP="240758F2">
      <w:pPr>
        <w:spacing w:after="240" w:line="240" w:lineRule="auto"/>
        <w:rPr>
          <w:rFonts w:ascii="Arial" w:eastAsia="Calibri" w:hAnsi="Arial" w:cs="Arial"/>
          <w:sz w:val="24"/>
          <w:szCs w:val="24"/>
        </w:rPr>
      </w:pPr>
    </w:p>
    <w:p w14:paraId="79B6A715" w14:textId="34BA8D17" w:rsidR="005A463E" w:rsidRPr="00DE649C" w:rsidRDefault="00C252C6" w:rsidP="00C252C6">
      <w:pPr>
        <w:pStyle w:val="Heading2"/>
        <w:numPr>
          <w:ilvl w:val="0"/>
          <w:numId w:val="0"/>
        </w:numPr>
        <w:ind w:left="360" w:hanging="360"/>
        <w:rPr>
          <w:rFonts w:eastAsia="Calibri"/>
        </w:rPr>
      </w:pPr>
      <w:bookmarkStart w:id="22" w:name="_Toc75411919"/>
      <w:bookmarkStart w:id="23" w:name="_Toc75411954"/>
      <w:bookmarkStart w:id="24" w:name="_Toc75519726"/>
      <w:r>
        <w:rPr>
          <w:rFonts w:eastAsia="Calibri"/>
        </w:rPr>
        <w:t xml:space="preserve">2.1. </w:t>
      </w:r>
      <w:r w:rsidR="005A463E" w:rsidRPr="00DE649C">
        <w:rPr>
          <w:rFonts w:eastAsia="Calibri"/>
        </w:rPr>
        <w:t>Evaluating progress against the previous action plan</w:t>
      </w:r>
      <w:bookmarkEnd w:id="22"/>
      <w:bookmarkEnd w:id="23"/>
      <w:bookmarkEnd w:id="24"/>
      <w:r w:rsidR="00B13391">
        <w:rPr>
          <w:rFonts w:eastAsia="Calibri"/>
        </w:rPr>
        <w:t xml:space="preserve"> (1,</w:t>
      </w:r>
      <w:r w:rsidR="00731B85">
        <w:rPr>
          <w:rFonts w:eastAsia="Calibri"/>
        </w:rPr>
        <w:t>2</w:t>
      </w:r>
      <w:r w:rsidR="00014650">
        <w:rPr>
          <w:rFonts w:eastAsia="Calibri"/>
        </w:rPr>
        <w:t>56</w:t>
      </w:r>
      <w:r w:rsidR="00B13391">
        <w:rPr>
          <w:rFonts w:eastAsia="Calibri"/>
        </w:rPr>
        <w:t xml:space="preserve"> words)</w:t>
      </w:r>
    </w:p>
    <w:p w14:paraId="20A06CA3" w14:textId="45745BA4" w:rsidR="00850C05" w:rsidRPr="00621419" w:rsidRDefault="005A463E" w:rsidP="00DE649C">
      <w:pPr>
        <w:pStyle w:val="Subtitle"/>
      </w:pPr>
      <w:r w:rsidRPr="00621419">
        <w:t>Please provide a critical evaluation of your most recent action plan and any other actions you have initiated since your award.</w:t>
      </w:r>
    </w:p>
    <w:p w14:paraId="3925B261" w14:textId="09E5A7DC" w:rsidR="00850C05" w:rsidRDefault="00850C05" w:rsidP="00A842A4">
      <w:pPr>
        <w:spacing w:after="0" w:line="240" w:lineRule="auto"/>
        <w:textAlignment w:val="baseline"/>
        <w:rPr>
          <w:rFonts w:ascii="Calibri" w:eastAsia="Times New Roman" w:hAnsi="Calibri" w:cs="Calibri"/>
          <w:b/>
          <w:bCs/>
          <w:sz w:val="24"/>
          <w:szCs w:val="24"/>
          <w:lang w:eastAsia="en-GB"/>
        </w:rPr>
      </w:pPr>
    </w:p>
    <w:p w14:paraId="2409A845" w14:textId="55A302D3" w:rsidR="00A842A4" w:rsidRPr="00A842A4" w:rsidRDefault="00A842A4" w:rsidP="00A842A4">
      <w:pPr>
        <w:spacing w:after="0" w:line="240" w:lineRule="auto"/>
        <w:textAlignment w:val="baseline"/>
        <w:rPr>
          <w:rFonts w:ascii="Segoe UI" w:eastAsia="Times New Roman" w:hAnsi="Segoe UI" w:cs="Segoe UI"/>
          <w:sz w:val="18"/>
          <w:szCs w:val="18"/>
          <w:lang w:eastAsia="en-GB"/>
        </w:rPr>
      </w:pPr>
    </w:p>
    <w:tbl>
      <w:tblPr>
        <w:tblW w:w="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15"/>
        <w:gridCol w:w="1905"/>
        <w:gridCol w:w="1665"/>
        <w:gridCol w:w="1605"/>
        <w:gridCol w:w="1830"/>
        <w:gridCol w:w="1770"/>
        <w:gridCol w:w="2220"/>
        <w:gridCol w:w="2265"/>
      </w:tblGrid>
      <w:tr w:rsidR="00A842A4" w:rsidRPr="00A842A4" w14:paraId="11A0ABEB" w14:textId="77777777" w:rsidTr="456A988D">
        <w:trPr>
          <w:trHeight w:val="495"/>
          <w:tblHeader/>
        </w:trPr>
        <w:tc>
          <w:tcPr>
            <w:tcW w:w="615" w:type="dxa"/>
            <w:shd w:val="clear" w:color="auto" w:fill="00B0F0"/>
            <w:hideMark/>
          </w:tcPr>
          <w:p w14:paraId="218916F7"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sz w:val="24"/>
                <w:szCs w:val="24"/>
                <w:lang w:eastAsia="en-GB"/>
              </w:rPr>
              <w:t> </w:t>
            </w:r>
          </w:p>
        </w:tc>
        <w:tc>
          <w:tcPr>
            <w:tcW w:w="1905" w:type="dxa"/>
            <w:shd w:val="clear" w:color="auto" w:fill="00B0F0"/>
            <w:hideMark/>
          </w:tcPr>
          <w:p w14:paraId="2342C88A" w14:textId="77777777" w:rsidR="00A842A4" w:rsidRPr="00A842A4" w:rsidRDefault="00A842A4" w:rsidP="00A842A4">
            <w:pPr>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sz w:val="24"/>
                <w:szCs w:val="24"/>
                <w:lang w:eastAsia="en-GB"/>
              </w:rPr>
              <w:t>Action required</w:t>
            </w:r>
            <w:r w:rsidRPr="00A842A4">
              <w:rPr>
                <w:rFonts w:ascii="Calibri" w:eastAsia="Times New Roman" w:hAnsi="Calibri" w:cs="Calibri"/>
                <w:color w:val="000000"/>
                <w:sz w:val="24"/>
                <w:szCs w:val="24"/>
                <w:lang w:eastAsia="en-GB"/>
              </w:rPr>
              <w:t> </w:t>
            </w:r>
          </w:p>
        </w:tc>
        <w:tc>
          <w:tcPr>
            <w:tcW w:w="1665" w:type="dxa"/>
            <w:shd w:val="clear" w:color="auto" w:fill="00B0F0"/>
            <w:hideMark/>
          </w:tcPr>
          <w:p w14:paraId="5414228F" w14:textId="77777777" w:rsidR="00A842A4" w:rsidRPr="00A842A4" w:rsidRDefault="00A842A4" w:rsidP="00A842A4">
            <w:pPr>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sz w:val="24"/>
                <w:szCs w:val="24"/>
                <w:lang w:eastAsia="en-GB"/>
              </w:rPr>
              <w:t>Rationale</w:t>
            </w:r>
            <w:r w:rsidRPr="00A842A4">
              <w:rPr>
                <w:rFonts w:ascii="Calibri" w:eastAsia="Times New Roman" w:hAnsi="Calibri" w:cs="Calibri"/>
                <w:color w:val="000000"/>
                <w:sz w:val="24"/>
                <w:szCs w:val="24"/>
                <w:lang w:eastAsia="en-GB"/>
              </w:rPr>
              <w:t> </w:t>
            </w:r>
          </w:p>
        </w:tc>
        <w:tc>
          <w:tcPr>
            <w:tcW w:w="1605" w:type="dxa"/>
            <w:shd w:val="clear" w:color="auto" w:fill="00B0F0"/>
            <w:hideMark/>
          </w:tcPr>
          <w:p w14:paraId="237EAC48" w14:textId="77777777" w:rsidR="00A842A4" w:rsidRPr="00A842A4" w:rsidRDefault="00A842A4" w:rsidP="00A842A4">
            <w:pPr>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sz w:val="24"/>
                <w:szCs w:val="24"/>
                <w:lang w:eastAsia="en-GB"/>
              </w:rPr>
              <w:t>Timescale</w:t>
            </w:r>
            <w:r w:rsidRPr="00A842A4">
              <w:rPr>
                <w:rFonts w:ascii="Calibri" w:eastAsia="Times New Roman" w:hAnsi="Calibri" w:cs="Calibri"/>
                <w:color w:val="000000"/>
                <w:sz w:val="24"/>
                <w:szCs w:val="24"/>
                <w:lang w:eastAsia="en-GB"/>
              </w:rPr>
              <w:t> </w:t>
            </w:r>
          </w:p>
        </w:tc>
        <w:tc>
          <w:tcPr>
            <w:tcW w:w="1830" w:type="dxa"/>
            <w:shd w:val="clear" w:color="auto" w:fill="00B0F0"/>
            <w:hideMark/>
          </w:tcPr>
          <w:p w14:paraId="4DA401F3" w14:textId="77777777" w:rsidR="00A842A4" w:rsidRPr="00A842A4" w:rsidRDefault="00A842A4" w:rsidP="00A842A4">
            <w:pPr>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sz w:val="24"/>
                <w:szCs w:val="24"/>
                <w:lang w:eastAsia="en-GB"/>
              </w:rPr>
              <w:t>Oversight / Implementation</w:t>
            </w:r>
            <w:r w:rsidRPr="00A842A4">
              <w:rPr>
                <w:rFonts w:ascii="Calibri" w:eastAsia="Times New Roman" w:hAnsi="Calibri" w:cs="Calibri"/>
                <w:color w:val="000000"/>
                <w:sz w:val="24"/>
                <w:szCs w:val="24"/>
                <w:lang w:eastAsia="en-GB"/>
              </w:rPr>
              <w:t> </w:t>
            </w:r>
          </w:p>
        </w:tc>
        <w:tc>
          <w:tcPr>
            <w:tcW w:w="1770" w:type="dxa"/>
            <w:shd w:val="clear" w:color="auto" w:fill="00B0F0"/>
            <w:hideMark/>
          </w:tcPr>
          <w:p w14:paraId="27EB9F2C" w14:textId="77777777" w:rsidR="00A842A4" w:rsidRPr="00A842A4" w:rsidRDefault="00A842A4" w:rsidP="00A842A4">
            <w:pPr>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sz w:val="24"/>
                <w:szCs w:val="24"/>
                <w:lang w:eastAsia="en-GB"/>
              </w:rPr>
              <w:t>Original measure</w:t>
            </w:r>
            <w:r w:rsidRPr="00A842A4">
              <w:rPr>
                <w:rFonts w:ascii="Calibri" w:eastAsia="Times New Roman" w:hAnsi="Calibri" w:cs="Calibri"/>
                <w:color w:val="000000"/>
                <w:sz w:val="24"/>
                <w:szCs w:val="24"/>
                <w:lang w:eastAsia="en-GB"/>
              </w:rPr>
              <w:t> </w:t>
            </w:r>
          </w:p>
        </w:tc>
        <w:tc>
          <w:tcPr>
            <w:tcW w:w="2220" w:type="dxa"/>
            <w:shd w:val="clear" w:color="auto" w:fill="00B0F0"/>
            <w:hideMark/>
          </w:tcPr>
          <w:p w14:paraId="154610F0" w14:textId="77777777" w:rsidR="00A842A4" w:rsidRPr="00A842A4" w:rsidRDefault="00A842A4" w:rsidP="00A842A4">
            <w:pPr>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sz w:val="24"/>
                <w:szCs w:val="24"/>
                <w:lang w:eastAsia="en-GB"/>
              </w:rPr>
              <w:t>Progress since 2018</w:t>
            </w:r>
            <w:r w:rsidRPr="00A842A4">
              <w:rPr>
                <w:rFonts w:ascii="Calibri" w:eastAsia="Times New Roman" w:hAnsi="Calibri" w:cs="Calibri"/>
                <w:color w:val="000000"/>
                <w:sz w:val="24"/>
                <w:szCs w:val="24"/>
                <w:lang w:eastAsia="en-GB"/>
              </w:rPr>
              <w:t> </w:t>
            </w:r>
          </w:p>
        </w:tc>
        <w:tc>
          <w:tcPr>
            <w:tcW w:w="2235" w:type="dxa"/>
            <w:shd w:val="clear" w:color="auto" w:fill="00B0F0"/>
            <w:hideMark/>
          </w:tcPr>
          <w:p w14:paraId="3C047246" w14:textId="77777777" w:rsidR="00A842A4" w:rsidRPr="00A842A4" w:rsidRDefault="00A842A4" w:rsidP="00A842A4">
            <w:pPr>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sz w:val="24"/>
                <w:szCs w:val="24"/>
                <w:lang w:eastAsia="en-GB"/>
              </w:rPr>
              <w:t>RAG rating</w:t>
            </w:r>
            <w:r w:rsidRPr="00A842A4">
              <w:rPr>
                <w:rFonts w:ascii="Calibri" w:eastAsia="Times New Roman" w:hAnsi="Calibri" w:cs="Calibri"/>
                <w:color w:val="000000"/>
                <w:sz w:val="24"/>
                <w:szCs w:val="24"/>
                <w:lang w:eastAsia="en-GB"/>
              </w:rPr>
              <w:t> </w:t>
            </w:r>
          </w:p>
        </w:tc>
      </w:tr>
      <w:tr w:rsidR="00A842A4" w:rsidRPr="00A842A4" w14:paraId="22D35A36" w14:textId="77777777" w:rsidTr="456A988D">
        <w:trPr>
          <w:trHeight w:val="300"/>
        </w:trPr>
        <w:tc>
          <w:tcPr>
            <w:tcW w:w="13875" w:type="dxa"/>
            <w:gridSpan w:val="8"/>
            <w:shd w:val="clear" w:color="auto" w:fill="FFFF00"/>
            <w:hideMark/>
          </w:tcPr>
          <w:p w14:paraId="5BF00A98"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sz w:val="24"/>
                <w:szCs w:val="24"/>
                <w:lang w:eastAsia="en-GB"/>
              </w:rPr>
              <w:t>3. The self-assessment process</w:t>
            </w:r>
            <w:r w:rsidRPr="00A842A4">
              <w:rPr>
                <w:rFonts w:ascii="Calibri" w:eastAsia="Times New Roman" w:hAnsi="Calibri" w:cs="Calibri"/>
                <w:sz w:val="24"/>
                <w:szCs w:val="24"/>
                <w:lang w:eastAsia="en-GB"/>
              </w:rPr>
              <w:t> </w:t>
            </w:r>
          </w:p>
        </w:tc>
      </w:tr>
      <w:tr w:rsidR="00A842A4" w:rsidRPr="00A842A4" w14:paraId="564C7354" w14:textId="77777777" w:rsidTr="456A988D">
        <w:trPr>
          <w:trHeight w:val="1449"/>
        </w:trPr>
        <w:tc>
          <w:tcPr>
            <w:tcW w:w="615" w:type="dxa"/>
            <w:vMerge w:val="restart"/>
            <w:shd w:val="clear" w:color="auto" w:fill="FFFFFF" w:themeFill="background1"/>
            <w:hideMark/>
          </w:tcPr>
          <w:p w14:paraId="2138A02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3.1 </w:t>
            </w:r>
          </w:p>
        </w:tc>
        <w:tc>
          <w:tcPr>
            <w:tcW w:w="1905" w:type="dxa"/>
            <w:vMerge w:val="restart"/>
            <w:shd w:val="clear" w:color="auto" w:fill="FFFFFF" w:themeFill="background1"/>
            <w:hideMark/>
          </w:tcPr>
          <w:p w14:paraId="146516D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Add UG representative to AS SAT</w:t>
            </w:r>
            <w:r w:rsidRPr="00A842A4">
              <w:rPr>
                <w:rFonts w:ascii="Calibri" w:eastAsia="Times New Roman" w:hAnsi="Calibri" w:cs="Calibri"/>
                <w:color w:val="000000"/>
                <w:lang w:eastAsia="en-GB"/>
              </w:rPr>
              <w:t> </w:t>
            </w:r>
          </w:p>
          <w:p w14:paraId="052B118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604D0BF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To ensure representation at all School levels. </w:t>
            </w:r>
          </w:p>
        </w:tc>
        <w:tc>
          <w:tcPr>
            <w:tcW w:w="1605" w:type="dxa"/>
            <w:vMerge w:val="restart"/>
            <w:shd w:val="clear" w:color="auto" w:fill="FFFFFF" w:themeFill="background1"/>
            <w:hideMark/>
          </w:tcPr>
          <w:p w14:paraId="06D0CFF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Spring 2018 </w:t>
            </w:r>
          </w:p>
        </w:tc>
        <w:tc>
          <w:tcPr>
            <w:tcW w:w="1830" w:type="dxa"/>
            <w:shd w:val="clear" w:color="auto" w:fill="FFFFFF" w:themeFill="background1"/>
            <w:hideMark/>
          </w:tcPr>
          <w:p w14:paraId="13C7B47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p w14:paraId="6F6207D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1ED4F86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Appointment of undergraduate representative to AS SAT. </w:t>
            </w:r>
          </w:p>
          <w:p w14:paraId="6B49C9E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w:t>
            </w:r>
          </w:p>
          <w:p w14:paraId="08D377E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20" w:type="dxa"/>
            <w:vMerge w:val="restart"/>
            <w:shd w:val="clear" w:color="auto" w:fill="auto"/>
            <w:hideMark/>
          </w:tcPr>
          <w:p w14:paraId="33AB18B5" w14:textId="2B7846F2"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2020/21: </w:t>
            </w:r>
            <w:r w:rsidRPr="00A842A4">
              <w:rPr>
                <w:rFonts w:ascii="Calibri" w:eastAsia="Times New Roman" w:hAnsi="Calibri" w:cs="Calibri"/>
                <w:lang w:eastAsia="en-GB"/>
              </w:rPr>
              <w:t>UG reps invited to AS meetings, but – following feedback from UG reps – the SAT decided that UG consultation was best enacted through the SS</w:t>
            </w:r>
            <w:r w:rsidR="00576953">
              <w:rPr>
                <w:rFonts w:ascii="Calibri" w:eastAsia="Times New Roman" w:hAnsi="Calibri" w:cs="Calibri"/>
                <w:lang w:eastAsia="en-GB"/>
              </w:rPr>
              <w:t>F</w:t>
            </w:r>
            <w:r w:rsidRPr="00A842A4">
              <w:rPr>
                <w:rFonts w:ascii="Calibri" w:eastAsia="Times New Roman" w:hAnsi="Calibri" w:cs="Calibri"/>
                <w:lang w:eastAsia="en-GB"/>
              </w:rPr>
              <w:t>-UG. </w:t>
            </w:r>
          </w:p>
          <w:p w14:paraId="45DF980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2DD8B1FE" w14:textId="6D46DE77" w:rsidR="00A842A4" w:rsidRDefault="00A842A4" w:rsidP="00A842A4">
            <w:pPr>
              <w:spacing w:after="0" w:line="240" w:lineRule="auto"/>
              <w:textAlignment w:val="baseline"/>
              <w:rPr>
                <w:rFonts w:ascii="Calibri" w:eastAsia="Times New Roman" w:hAnsi="Calibri" w:cs="Calibri"/>
                <w:lang w:eastAsia="en-GB"/>
              </w:rPr>
            </w:pPr>
            <w:r w:rsidRPr="00A842A4">
              <w:rPr>
                <w:rFonts w:ascii="Calibri" w:eastAsia="Times New Roman" w:hAnsi="Calibri" w:cs="Calibri"/>
                <w:b/>
                <w:bCs/>
                <w:lang w:eastAsia="en-GB"/>
              </w:rPr>
              <w:lastRenderedPageBreak/>
              <w:t>2021/22:</w:t>
            </w:r>
            <w:r w:rsidRPr="00A842A4">
              <w:rPr>
                <w:rFonts w:ascii="Calibri" w:eastAsia="Times New Roman" w:hAnsi="Calibri" w:cs="Calibri"/>
                <w:lang w:eastAsia="en-GB"/>
              </w:rPr>
              <w:t xml:space="preserve"> UG representation on the SAT facilitated through the SS</w:t>
            </w:r>
            <w:r w:rsidR="00576953">
              <w:rPr>
                <w:rFonts w:ascii="Calibri" w:eastAsia="Times New Roman" w:hAnsi="Calibri" w:cs="Calibri"/>
                <w:lang w:eastAsia="en-GB"/>
              </w:rPr>
              <w:t>F</w:t>
            </w:r>
            <w:r w:rsidRPr="00A842A4">
              <w:rPr>
                <w:rFonts w:ascii="Calibri" w:eastAsia="Times New Roman" w:hAnsi="Calibri" w:cs="Calibri"/>
                <w:lang w:eastAsia="en-GB"/>
              </w:rPr>
              <w:t xml:space="preserve">-UG, which the AS Lead/EDIO will either attend or feed/receive information through the </w:t>
            </w:r>
            <w:r w:rsidRPr="00A842A4">
              <w:rPr>
                <w:rFonts w:ascii="Calibri" w:eastAsia="Times New Roman" w:hAnsi="Calibri" w:cs="Calibri"/>
                <w:b/>
                <w:bCs/>
                <w:lang w:eastAsia="en-GB"/>
              </w:rPr>
              <w:t>Student Experience Officer</w:t>
            </w:r>
            <w:r w:rsidRPr="00A842A4">
              <w:rPr>
                <w:rFonts w:ascii="Calibri" w:eastAsia="Times New Roman" w:hAnsi="Calibri" w:cs="Calibri"/>
                <w:lang w:eastAsia="en-GB"/>
              </w:rPr>
              <w:t xml:space="preserve"> (SEO), who now sits on the SAT. </w:t>
            </w:r>
          </w:p>
          <w:p w14:paraId="175DA46D" w14:textId="77777777" w:rsidR="00277D70" w:rsidRPr="00A842A4" w:rsidRDefault="00277D70" w:rsidP="00A842A4">
            <w:pPr>
              <w:spacing w:after="0" w:line="240" w:lineRule="auto"/>
              <w:textAlignment w:val="baseline"/>
              <w:rPr>
                <w:rFonts w:ascii="Times New Roman" w:eastAsia="Times New Roman" w:hAnsi="Times New Roman" w:cs="Times New Roman"/>
                <w:sz w:val="24"/>
                <w:szCs w:val="24"/>
                <w:lang w:eastAsia="en-GB"/>
              </w:rPr>
            </w:pPr>
          </w:p>
          <w:p w14:paraId="6D31288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vMerge w:val="restart"/>
            <w:shd w:val="clear" w:color="auto" w:fill="00B050"/>
            <w:hideMark/>
          </w:tcPr>
          <w:p w14:paraId="11EB9E6E" w14:textId="1A3409F4"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lastRenderedPageBreak/>
              <w:t>Green</w:t>
            </w:r>
            <w:r w:rsidRPr="00A842A4">
              <w:rPr>
                <w:rFonts w:ascii="Calibri" w:eastAsia="Times New Roman" w:hAnsi="Calibri" w:cs="Calibri"/>
                <w:color w:val="FFFFFF"/>
                <w:lang w:eastAsia="en-GB"/>
              </w:rPr>
              <w:t xml:space="preserve">: good progress - the original action was </w:t>
            </w:r>
            <w:proofErr w:type="gramStart"/>
            <w:r w:rsidRPr="00A842A4">
              <w:rPr>
                <w:rFonts w:ascii="Calibri" w:eastAsia="Times New Roman" w:hAnsi="Calibri" w:cs="Calibri"/>
                <w:color w:val="FFFFFF"/>
                <w:lang w:eastAsia="en-GB"/>
              </w:rPr>
              <w:t>revised</w:t>
            </w:r>
            <w:proofErr w:type="gramEnd"/>
            <w:r w:rsidRPr="00A842A4">
              <w:rPr>
                <w:rFonts w:ascii="Calibri" w:eastAsia="Times New Roman" w:hAnsi="Calibri" w:cs="Calibri"/>
                <w:color w:val="FFFFFF"/>
                <w:lang w:eastAsia="en-GB"/>
              </w:rPr>
              <w:t xml:space="preserve"> and a similar outcome achieved. </w:t>
            </w:r>
          </w:p>
          <w:p w14:paraId="1729930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30FABF80" w14:textId="45EFABBC"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UG representation and consultation is facilitated through the SS</w:t>
            </w:r>
            <w:r w:rsidR="00576953">
              <w:rPr>
                <w:rFonts w:ascii="Calibri" w:eastAsia="Times New Roman" w:hAnsi="Calibri" w:cs="Calibri"/>
                <w:color w:val="FFFFFF"/>
                <w:lang w:eastAsia="en-GB"/>
              </w:rPr>
              <w:t>F</w:t>
            </w:r>
            <w:r w:rsidRPr="00A842A4">
              <w:rPr>
                <w:rFonts w:ascii="Calibri" w:eastAsia="Times New Roman" w:hAnsi="Calibri" w:cs="Calibri"/>
                <w:color w:val="FFFFFF"/>
                <w:lang w:eastAsia="en-GB"/>
              </w:rPr>
              <w:t xml:space="preserve">-UG, with the AS Lead/EDIO receiving or feeding </w:t>
            </w:r>
            <w:r w:rsidRPr="00A842A4">
              <w:rPr>
                <w:rFonts w:ascii="Calibri" w:eastAsia="Times New Roman" w:hAnsi="Calibri" w:cs="Calibri"/>
                <w:color w:val="FFFFFF"/>
                <w:lang w:eastAsia="en-GB"/>
              </w:rPr>
              <w:lastRenderedPageBreak/>
              <w:t>information either in person or via SEO</w:t>
            </w:r>
            <w:r w:rsidR="00DE649C">
              <w:rPr>
                <w:rFonts w:ascii="Calibri" w:eastAsia="Times New Roman" w:hAnsi="Calibri" w:cs="Calibri"/>
                <w:color w:val="FFFFFF"/>
                <w:lang w:eastAsia="en-GB"/>
              </w:rPr>
              <w:t xml:space="preserve"> or EDI student representatives</w:t>
            </w:r>
            <w:r w:rsidRPr="00A842A4">
              <w:rPr>
                <w:rFonts w:ascii="Calibri" w:eastAsia="Times New Roman" w:hAnsi="Calibri" w:cs="Calibri"/>
                <w:color w:val="FFFFFF"/>
                <w:lang w:eastAsia="en-GB"/>
              </w:rPr>
              <w:t>. </w:t>
            </w:r>
          </w:p>
          <w:p w14:paraId="1E91555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4882A04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tc>
      </w:tr>
      <w:tr w:rsidR="00A842A4" w:rsidRPr="00A842A4" w14:paraId="44CA78A6" w14:textId="77777777" w:rsidTr="456A988D">
        <w:trPr>
          <w:trHeight w:val="975"/>
        </w:trPr>
        <w:tc>
          <w:tcPr>
            <w:tcW w:w="0" w:type="auto"/>
            <w:vMerge/>
            <w:vAlign w:val="center"/>
            <w:hideMark/>
          </w:tcPr>
          <w:p w14:paraId="4DF130AF"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38E59B3E"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5B81620D"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0D9B8656"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227D3D2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AS Lead </w:t>
            </w:r>
          </w:p>
        </w:tc>
        <w:tc>
          <w:tcPr>
            <w:tcW w:w="0" w:type="auto"/>
            <w:vMerge/>
            <w:vAlign w:val="center"/>
            <w:hideMark/>
          </w:tcPr>
          <w:p w14:paraId="399FC594"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416B9263"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56DBAEB7"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60AF980D" w14:textId="77777777" w:rsidTr="456A988D">
        <w:trPr>
          <w:trHeight w:val="70"/>
        </w:trPr>
        <w:tc>
          <w:tcPr>
            <w:tcW w:w="615" w:type="dxa"/>
            <w:shd w:val="clear" w:color="auto" w:fill="FFFFFF" w:themeFill="background1"/>
            <w:hideMark/>
          </w:tcPr>
          <w:p w14:paraId="26834DC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3.2 </w:t>
            </w:r>
          </w:p>
        </w:tc>
        <w:tc>
          <w:tcPr>
            <w:tcW w:w="1905" w:type="dxa"/>
            <w:shd w:val="clear" w:color="auto" w:fill="FFFFFF" w:themeFill="background1"/>
            <w:hideMark/>
          </w:tcPr>
          <w:p w14:paraId="164C6E9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Non-binary gender classification</w:t>
            </w:r>
            <w:r w:rsidRPr="00A842A4">
              <w:rPr>
                <w:rFonts w:ascii="Calibri" w:eastAsia="Times New Roman" w:hAnsi="Calibri" w:cs="Calibri"/>
                <w:color w:val="000000"/>
                <w:lang w:eastAsia="en-GB"/>
              </w:rPr>
              <w:t> </w:t>
            </w:r>
          </w:p>
          <w:p w14:paraId="0D3C5F45"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AS communication and SCS will include non-binary gender descriptors. </w:t>
            </w:r>
          </w:p>
          <w:p w14:paraId="601F9290"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w:t>
            </w:r>
          </w:p>
        </w:tc>
        <w:tc>
          <w:tcPr>
            <w:tcW w:w="1665" w:type="dxa"/>
            <w:shd w:val="clear" w:color="auto" w:fill="FFFFFF" w:themeFill="background1"/>
            <w:hideMark/>
          </w:tcPr>
          <w:p w14:paraId="36467681" w14:textId="0967B735" w:rsidR="00A842A4" w:rsidRPr="00A842A4" w:rsidRDefault="00A842A4" w:rsidP="464A232D">
            <w:pPr>
              <w:shd w:val="clear" w:color="auto" w:fill="FFFFFF" w:themeFill="background1"/>
              <w:spacing w:after="0" w:line="240" w:lineRule="auto"/>
              <w:textAlignment w:val="baseline"/>
              <w:rPr>
                <w:rFonts w:ascii="Calibri" w:eastAsia="Times New Roman" w:hAnsi="Calibri" w:cs="Calibri"/>
                <w:color w:val="000000"/>
                <w:lang w:eastAsia="en-GB"/>
              </w:rPr>
            </w:pPr>
            <w:proofErr w:type="gramStart"/>
            <w:r w:rsidRPr="464A232D">
              <w:rPr>
                <w:rFonts w:ascii="Calibri" w:eastAsia="Times New Roman" w:hAnsi="Calibri" w:cs="Calibri"/>
                <w:color w:val="000000" w:themeColor="text1"/>
                <w:lang w:eastAsia="en-GB"/>
              </w:rPr>
              <w:t xml:space="preserve">At </w:t>
            </w:r>
            <w:r w:rsidR="03F38C55" w:rsidRPr="464A232D">
              <w:rPr>
                <w:rFonts w:ascii="Calibri" w:eastAsia="Times New Roman" w:hAnsi="Calibri" w:cs="Calibri"/>
                <w:color w:val="000000" w:themeColor="text1"/>
                <w:lang w:eastAsia="en-GB"/>
              </w:rPr>
              <w:t>the moment</w:t>
            </w:r>
            <w:proofErr w:type="gramEnd"/>
            <w:r w:rsidR="03F38C55" w:rsidRPr="464A232D">
              <w:rPr>
                <w:rFonts w:ascii="Calibri" w:eastAsia="Times New Roman" w:hAnsi="Calibri" w:cs="Calibri"/>
                <w:color w:val="000000" w:themeColor="text1"/>
                <w:lang w:eastAsia="en-GB"/>
              </w:rPr>
              <w:t xml:space="preserve"> of Bronze application</w:t>
            </w:r>
            <w:r w:rsidRPr="464A232D">
              <w:rPr>
                <w:rFonts w:ascii="Calibri" w:eastAsia="Times New Roman" w:hAnsi="Calibri" w:cs="Calibri"/>
                <w:color w:val="000000" w:themeColor="text1"/>
                <w:lang w:eastAsia="en-GB"/>
              </w:rPr>
              <w:t xml:space="preserve">, </w:t>
            </w:r>
            <w:proofErr w:type="spellStart"/>
            <w:r w:rsidRPr="464A232D">
              <w:rPr>
                <w:rFonts w:ascii="Calibri" w:eastAsia="Times New Roman" w:hAnsi="Calibri" w:cs="Calibri"/>
                <w:color w:val="000000" w:themeColor="text1"/>
                <w:lang w:eastAsia="en-GB"/>
              </w:rPr>
              <w:t>UoB</w:t>
            </w:r>
            <w:proofErr w:type="spellEnd"/>
            <w:r w:rsidRPr="464A232D">
              <w:rPr>
                <w:rFonts w:ascii="Calibri" w:eastAsia="Times New Roman" w:hAnsi="Calibri" w:cs="Calibri"/>
                <w:color w:val="000000" w:themeColor="text1"/>
                <w:lang w:eastAsia="en-GB"/>
              </w:rPr>
              <w:t xml:space="preserve"> only </w:t>
            </w:r>
            <w:r w:rsidR="0E049881" w:rsidRPr="464A232D">
              <w:rPr>
                <w:rFonts w:ascii="Calibri" w:eastAsia="Times New Roman" w:hAnsi="Calibri" w:cs="Calibri"/>
                <w:color w:val="000000" w:themeColor="text1"/>
                <w:lang w:eastAsia="en-GB"/>
              </w:rPr>
              <w:t>allow</w:t>
            </w:r>
            <w:r w:rsidR="4A5578C6" w:rsidRPr="464A232D">
              <w:rPr>
                <w:rFonts w:ascii="Calibri" w:eastAsia="Times New Roman" w:hAnsi="Calibri" w:cs="Calibri"/>
                <w:color w:val="000000" w:themeColor="text1"/>
                <w:lang w:eastAsia="en-GB"/>
              </w:rPr>
              <w:t>ed</w:t>
            </w:r>
            <w:r w:rsidRPr="464A232D">
              <w:rPr>
                <w:rFonts w:ascii="Calibri" w:eastAsia="Times New Roman" w:hAnsi="Calibri" w:cs="Calibri"/>
                <w:color w:val="000000" w:themeColor="text1"/>
                <w:lang w:eastAsia="en-GB"/>
              </w:rPr>
              <w:t xml:space="preserve"> staff to classify themselves as either female or male thus not allowing for non-binary identification</w:t>
            </w:r>
            <w:r w:rsidR="09F86397" w:rsidRPr="464A232D">
              <w:rPr>
                <w:rFonts w:ascii="Calibri" w:eastAsia="Times New Roman" w:hAnsi="Calibri" w:cs="Calibri"/>
                <w:color w:val="000000" w:themeColor="text1"/>
                <w:lang w:eastAsia="en-GB"/>
              </w:rPr>
              <w:t>, which has subsequently changed</w:t>
            </w:r>
            <w:r w:rsidRPr="464A232D">
              <w:rPr>
                <w:rFonts w:ascii="Calibri" w:eastAsia="Times New Roman" w:hAnsi="Calibri" w:cs="Calibri"/>
                <w:color w:val="000000" w:themeColor="text1"/>
                <w:lang w:eastAsia="en-GB"/>
              </w:rPr>
              <w:t>. </w:t>
            </w:r>
          </w:p>
        </w:tc>
        <w:tc>
          <w:tcPr>
            <w:tcW w:w="1605" w:type="dxa"/>
            <w:shd w:val="clear" w:color="auto" w:fill="FFFFFF" w:themeFill="background1"/>
            <w:hideMark/>
          </w:tcPr>
          <w:p w14:paraId="483D04A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Summer 2018 </w:t>
            </w:r>
          </w:p>
        </w:tc>
        <w:tc>
          <w:tcPr>
            <w:tcW w:w="1830" w:type="dxa"/>
            <w:shd w:val="clear" w:color="auto" w:fill="FFFFFF" w:themeFill="background1"/>
            <w:hideMark/>
          </w:tcPr>
          <w:p w14:paraId="67E994E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AS Lead </w:t>
            </w:r>
          </w:p>
        </w:tc>
        <w:tc>
          <w:tcPr>
            <w:tcW w:w="1770" w:type="dxa"/>
            <w:shd w:val="clear" w:color="auto" w:fill="FFFFFF" w:themeFill="background1"/>
            <w:hideMark/>
          </w:tcPr>
          <w:p w14:paraId="070227E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100% of EDACS AS communications and surveys will include non-binary gender descriptors by 2020. </w:t>
            </w:r>
          </w:p>
        </w:tc>
        <w:tc>
          <w:tcPr>
            <w:tcW w:w="2220" w:type="dxa"/>
            <w:shd w:val="clear" w:color="auto" w:fill="auto"/>
            <w:hideMark/>
          </w:tcPr>
          <w:p w14:paraId="78C1956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2018:</w:t>
            </w:r>
            <w:r w:rsidRPr="00A842A4">
              <w:rPr>
                <w:rFonts w:ascii="Calibri" w:eastAsia="Times New Roman" w:hAnsi="Calibri" w:cs="Calibri"/>
                <w:lang w:eastAsia="en-GB"/>
              </w:rPr>
              <w:t xml:space="preserve"> SCS incorporates non-binary and trans gender descriptors into all comms. </w:t>
            </w:r>
          </w:p>
          <w:p w14:paraId="358E152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26CEF0A8"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2019:</w:t>
            </w:r>
            <w:r w:rsidRPr="00A842A4">
              <w:rPr>
                <w:rFonts w:ascii="Calibri" w:eastAsia="Times New Roman" w:hAnsi="Calibri" w:cs="Calibri"/>
                <w:lang w:eastAsia="en-GB"/>
              </w:rPr>
              <w:t xml:space="preserve"> </w:t>
            </w:r>
            <w:proofErr w:type="spellStart"/>
            <w:r w:rsidRPr="00A842A4">
              <w:rPr>
                <w:rFonts w:ascii="Calibri" w:eastAsia="Times New Roman" w:hAnsi="Calibri" w:cs="Calibri"/>
                <w:lang w:eastAsia="en-GB"/>
              </w:rPr>
              <w:t>UoB</w:t>
            </w:r>
            <w:proofErr w:type="spellEnd"/>
            <w:r w:rsidRPr="00A842A4">
              <w:rPr>
                <w:rFonts w:ascii="Calibri" w:eastAsia="Times New Roman" w:hAnsi="Calibri" w:cs="Calibri"/>
                <w:lang w:eastAsia="en-GB"/>
              </w:rPr>
              <w:t xml:space="preserve"> expands its staff classifications to male/female/other. </w:t>
            </w:r>
          </w:p>
          <w:p w14:paraId="6BF3354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6C507D6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2020:</w:t>
            </w:r>
            <w:r w:rsidRPr="00A842A4">
              <w:rPr>
                <w:rFonts w:ascii="Calibri" w:eastAsia="Times New Roman" w:hAnsi="Calibri" w:cs="Calibri"/>
                <w:lang w:eastAsia="en-GB"/>
              </w:rPr>
              <w:t xml:space="preserve"> the SAT expand SCS gender descriptors. </w:t>
            </w:r>
          </w:p>
          <w:p w14:paraId="66E79555"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09C692E2" w14:textId="3DEF67CA" w:rsidR="00277D70"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2022:</w:t>
            </w:r>
            <w:r w:rsidRPr="00A842A4">
              <w:rPr>
                <w:rFonts w:ascii="Calibri" w:eastAsia="Times New Roman" w:hAnsi="Calibri" w:cs="Calibri"/>
                <w:lang w:eastAsia="en-GB"/>
              </w:rPr>
              <w:t xml:space="preserve"> the SAT redesigns the SCS to allow multiple choice answers: for example, a member of staff can now indicate they are a non-binary and trans, or </w:t>
            </w:r>
            <w:r w:rsidRPr="00A842A4">
              <w:rPr>
                <w:rFonts w:ascii="Calibri" w:eastAsia="Times New Roman" w:hAnsi="Calibri" w:cs="Calibri"/>
                <w:lang w:eastAsia="en-GB"/>
              </w:rPr>
              <w:lastRenderedPageBreak/>
              <w:t>both trans and a woman. </w:t>
            </w:r>
          </w:p>
          <w:p w14:paraId="336F72C5"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shd w:val="clear" w:color="auto" w:fill="00B050"/>
            <w:hideMark/>
          </w:tcPr>
          <w:p w14:paraId="5592C283"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lastRenderedPageBreak/>
              <w:t>Green:</w:t>
            </w:r>
            <w:r w:rsidRPr="00A842A4">
              <w:rPr>
                <w:rFonts w:ascii="Calibri" w:eastAsia="Times New Roman" w:hAnsi="Calibri" w:cs="Calibri"/>
                <w:color w:val="FFFFFF"/>
                <w:lang w:eastAsia="en-GB"/>
              </w:rPr>
              <w:t xml:space="preserve"> good progress – action complete. </w:t>
            </w:r>
          </w:p>
          <w:p w14:paraId="7A3CF85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10106998" w14:textId="602ECFD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464A232D">
              <w:rPr>
                <w:rFonts w:ascii="Calibri" w:eastAsia="Times New Roman" w:hAnsi="Calibri" w:cs="Calibri"/>
                <w:color w:val="FFFFFF" w:themeColor="background1"/>
                <w:lang w:eastAsia="en-GB"/>
              </w:rPr>
              <w:t>100% of AS communications and surveys include multiple gender descriptors, now allowing for multiple answers. </w:t>
            </w:r>
          </w:p>
        </w:tc>
      </w:tr>
      <w:tr w:rsidR="00A842A4" w:rsidRPr="00A842A4" w14:paraId="2957279C" w14:textId="77777777" w:rsidTr="456A988D">
        <w:trPr>
          <w:trHeight w:val="1975"/>
        </w:trPr>
        <w:tc>
          <w:tcPr>
            <w:tcW w:w="615" w:type="dxa"/>
            <w:vMerge w:val="restart"/>
            <w:shd w:val="clear" w:color="auto" w:fill="FFFFFF" w:themeFill="background1"/>
            <w:hideMark/>
          </w:tcPr>
          <w:p w14:paraId="4B690E8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3.3 </w:t>
            </w:r>
          </w:p>
        </w:tc>
        <w:tc>
          <w:tcPr>
            <w:tcW w:w="1905" w:type="dxa"/>
            <w:vMerge w:val="restart"/>
            <w:shd w:val="clear" w:color="auto" w:fill="FFFFFF" w:themeFill="background1"/>
            <w:hideMark/>
          </w:tcPr>
          <w:p w14:paraId="185F28C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Maintain Canvas Staff Hub</w:t>
            </w: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15AC756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Focus groups and SCS indicated need for centralised site for staff-related information and policies.  </w:t>
            </w:r>
          </w:p>
        </w:tc>
        <w:tc>
          <w:tcPr>
            <w:tcW w:w="1605" w:type="dxa"/>
            <w:vMerge w:val="restart"/>
            <w:shd w:val="clear" w:color="auto" w:fill="FFFFFF" w:themeFill="background1"/>
            <w:hideMark/>
          </w:tcPr>
          <w:p w14:paraId="14207D6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Created March 2016 </w:t>
            </w:r>
          </w:p>
          <w:p w14:paraId="3D76DC5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13EFB0E0"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Yearly reports by EDIO each September </w:t>
            </w:r>
          </w:p>
        </w:tc>
        <w:tc>
          <w:tcPr>
            <w:tcW w:w="1830" w:type="dxa"/>
            <w:shd w:val="clear" w:color="auto" w:fill="FFFFFF" w:themeFill="background1"/>
            <w:hideMark/>
          </w:tcPr>
          <w:p w14:paraId="6D614ED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491AD3F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90% of staff respondents agree that information is easily available, as indicated on Summer 2020 SCS. </w:t>
            </w:r>
          </w:p>
        </w:tc>
        <w:tc>
          <w:tcPr>
            <w:tcW w:w="2220" w:type="dxa"/>
            <w:vMerge w:val="restart"/>
            <w:shd w:val="clear" w:color="auto" w:fill="auto"/>
            <w:hideMark/>
          </w:tcPr>
          <w:p w14:paraId="2543862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2018-present:</w:t>
            </w:r>
            <w:r w:rsidRPr="00A842A4">
              <w:rPr>
                <w:rFonts w:ascii="Calibri" w:eastAsia="Times New Roman" w:hAnsi="Calibri" w:cs="Calibri"/>
                <w:lang w:eastAsia="en-GB"/>
              </w:rPr>
              <w:t xml:space="preserve"> the </w:t>
            </w:r>
            <w:proofErr w:type="spellStart"/>
            <w:r w:rsidRPr="00A842A4">
              <w:rPr>
                <w:rFonts w:ascii="Calibri" w:eastAsia="Times New Roman" w:hAnsi="Calibri" w:cs="Calibri"/>
                <w:lang w:eastAsia="en-GB"/>
              </w:rPr>
              <w:t>HoS</w:t>
            </w:r>
            <w:proofErr w:type="spellEnd"/>
            <w:r w:rsidRPr="00A842A4">
              <w:rPr>
                <w:rFonts w:ascii="Calibri" w:eastAsia="Times New Roman" w:hAnsi="Calibri" w:cs="Calibri"/>
                <w:lang w:eastAsia="en-GB"/>
              </w:rPr>
              <w:t xml:space="preserve"> and School administrator maintain the Canvas Staff Hub, reviewed yearly. Newly uploaded information is signposted in the weekly School bulletin. </w:t>
            </w:r>
          </w:p>
          <w:p w14:paraId="2A7F2A17"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6B7E819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The EDIO and AS Lead maintain the EDI section of the Staff Hub, including an AS portion of the Hub where SAT minutes, initiatives, and details of progress against our 2018 award are stored. </w:t>
            </w:r>
          </w:p>
          <w:p w14:paraId="2032788C" w14:textId="77777777" w:rsidR="00A842A4" w:rsidRDefault="00A842A4" w:rsidP="00A842A4">
            <w:pPr>
              <w:spacing w:after="0" w:line="240" w:lineRule="auto"/>
              <w:textAlignment w:val="baseline"/>
              <w:rPr>
                <w:rFonts w:ascii="Calibri" w:eastAsia="Times New Roman" w:hAnsi="Calibri" w:cs="Calibri"/>
                <w:lang w:eastAsia="en-GB"/>
              </w:rPr>
            </w:pPr>
            <w:r w:rsidRPr="00A842A4">
              <w:rPr>
                <w:rFonts w:ascii="Calibri" w:eastAsia="Times New Roman" w:hAnsi="Calibri" w:cs="Calibri"/>
                <w:lang w:eastAsia="en-GB"/>
              </w:rPr>
              <w:t> </w:t>
            </w:r>
          </w:p>
          <w:p w14:paraId="6F3EFB8F" w14:textId="40628FC6" w:rsidR="00277D70" w:rsidRPr="00A842A4" w:rsidRDefault="00277D70" w:rsidP="00A842A4">
            <w:pPr>
              <w:spacing w:after="0" w:line="240" w:lineRule="auto"/>
              <w:textAlignment w:val="baseline"/>
              <w:rPr>
                <w:rFonts w:ascii="Times New Roman" w:eastAsia="Times New Roman" w:hAnsi="Times New Roman" w:cs="Times New Roman"/>
                <w:sz w:val="24"/>
                <w:szCs w:val="24"/>
                <w:lang w:eastAsia="en-GB"/>
              </w:rPr>
            </w:pPr>
          </w:p>
        </w:tc>
        <w:tc>
          <w:tcPr>
            <w:tcW w:w="2235" w:type="dxa"/>
            <w:vMerge w:val="restart"/>
            <w:shd w:val="clear" w:color="auto" w:fill="ED7D31" w:themeFill="accent2"/>
            <w:hideMark/>
          </w:tcPr>
          <w:p w14:paraId="5E459EA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 xml:space="preserve">Amber: </w:t>
            </w:r>
            <w:r w:rsidRPr="00A842A4">
              <w:rPr>
                <w:rFonts w:ascii="Calibri" w:eastAsia="Times New Roman" w:hAnsi="Calibri" w:cs="Calibri"/>
                <w:color w:val="FFFFFF"/>
                <w:lang w:eastAsia="en-GB"/>
              </w:rPr>
              <w:t>partial progress - the action was taken but outcome not achieved. </w:t>
            </w:r>
          </w:p>
          <w:p w14:paraId="2FE4305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601EE12D" w14:textId="42731111"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The EDACS Staff Hub has been regularly maintained, but only 55% of respondents agreed that information is transparently presented or available in SCS 2020. </w:t>
            </w:r>
          </w:p>
          <w:p w14:paraId="1BB1734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01A1702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The action is therefore ongoing. </w:t>
            </w:r>
          </w:p>
        </w:tc>
      </w:tr>
      <w:tr w:rsidR="00A842A4" w:rsidRPr="00A842A4" w14:paraId="611CF312" w14:textId="77777777" w:rsidTr="456A988D">
        <w:trPr>
          <w:trHeight w:val="990"/>
        </w:trPr>
        <w:tc>
          <w:tcPr>
            <w:tcW w:w="0" w:type="auto"/>
            <w:vMerge/>
            <w:vAlign w:val="center"/>
            <w:hideMark/>
          </w:tcPr>
          <w:p w14:paraId="0F97570E"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3BF368B9"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04055EFC"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5D199634"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39A42C9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EDIO </w:t>
            </w:r>
          </w:p>
        </w:tc>
        <w:tc>
          <w:tcPr>
            <w:tcW w:w="0" w:type="auto"/>
            <w:vMerge/>
            <w:vAlign w:val="center"/>
            <w:hideMark/>
          </w:tcPr>
          <w:p w14:paraId="6A50A088"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322B7A44"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48FE5C04"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0CE8A7FE" w14:textId="77777777" w:rsidTr="456A988D">
        <w:trPr>
          <w:trHeight w:val="949"/>
        </w:trPr>
        <w:tc>
          <w:tcPr>
            <w:tcW w:w="615" w:type="dxa"/>
            <w:shd w:val="clear" w:color="auto" w:fill="FFFFFF" w:themeFill="background1"/>
            <w:hideMark/>
          </w:tcPr>
          <w:p w14:paraId="2EA5EFC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3.4 </w:t>
            </w:r>
          </w:p>
        </w:tc>
        <w:tc>
          <w:tcPr>
            <w:tcW w:w="1905" w:type="dxa"/>
            <w:shd w:val="clear" w:color="auto" w:fill="FFFFFF" w:themeFill="background1"/>
            <w:hideMark/>
          </w:tcPr>
          <w:p w14:paraId="2EEC70E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 xml:space="preserve">Update School with AS SAT Meetings </w:t>
            </w:r>
            <w:r w:rsidRPr="00A842A4">
              <w:rPr>
                <w:rFonts w:ascii="Calibri" w:eastAsia="Times New Roman" w:hAnsi="Calibri" w:cs="Calibri"/>
                <w:color w:val="000000"/>
                <w:lang w:eastAsia="en-GB"/>
              </w:rPr>
              <w:t> </w:t>
            </w:r>
            <w:r w:rsidRPr="00A842A4">
              <w:rPr>
                <w:rFonts w:ascii="Calibri" w:eastAsia="Times New Roman" w:hAnsi="Calibri" w:cs="Calibri"/>
                <w:color w:val="000000"/>
                <w:lang w:eastAsia="en-GB"/>
              </w:rPr>
              <w:br/>
            </w:r>
            <w:r w:rsidRPr="00A842A4">
              <w:rPr>
                <w:rFonts w:ascii="Calibri" w:eastAsia="Times New Roman" w:hAnsi="Calibri" w:cs="Calibri"/>
                <w:b/>
                <w:bCs/>
                <w:color w:val="000000"/>
                <w:lang w:eastAsia="en-GB"/>
              </w:rPr>
              <w:t>Maintain and post minutes from AS SAT meetings.</w:t>
            </w:r>
            <w:r w:rsidRPr="00A842A4">
              <w:rPr>
                <w:rFonts w:ascii="Calibri" w:eastAsia="Times New Roman" w:hAnsi="Calibri" w:cs="Calibri"/>
                <w:color w:val="000000"/>
                <w:lang w:eastAsia="en-GB"/>
              </w:rPr>
              <w:t> </w:t>
            </w:r>
          </w:p>
        </w:tc>
        <w:tc>
          <w:tcPr>
            <w:tcW w:w="1665" w:type="dxa"/>
            <w:shd w:val="clear" w:color="auto" w:fill="FFFFFF" w:themeFill="background1"/>
            <w:hideMark/>
          </w:tcPr>
          <w:p w14:paraId="3FB3E59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Ensure ongoing development of action plan and feedback loop and continued communication with School staff. </w:t>
            </w:r>
          </w:p>
          <w:p w14:paraId="737BE15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w:t>
            </w:r>
          </w:p>
        </w:tc>
        <w:tc>
          <w:tcPr>
            <w:tcW w:w="1605" w:type="dxa"/>
            <w:shd w:val="clear" w:color="auto" w:fill="FFFFFF" w:themeFill="background1"/>
            <w:hideMark/>
          </w:tcPr>
          <w:p w14:paraId="7280C0B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Summer 2018, 2020 </w:t>
            </w:r>
          </w:p>
        </w:tc>
        <w:tc>
          <w:tcPr>
            <w:tcW w:w="1830" w:type="dxa"/>
            <w:shd w:val="clear" w:color="auto" w:fill="FFFFFF" w:themeFill="background1"/>
            <w:hideMark/>
          </w:tcPr>
          <w:p w14:paraId="506EEF7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AS Lead </w:t>
            </w:r>
          </w:p>
        </w:tc>
        <w:tc>
          <w:tcPr>
            <w:tcW w:w="1770" w:type="dxa"/>
            <w:shd w:val="clear" w:color="auto" w:fill="FFFFFF" w:themeFill="background1"/>
            <w:hideMark/>
          </w:tcPr>
          <w:p w14:paraId="4AE6B713"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100% of minutes from termly-meetings uploaded to Staff Hub within one week of meeting. </w:t>
            </w:r>
          </w:p>
        </w:tc>
        <w:tc>
          <w:tcPr>
            <w:tcW w:w="2220" w:type="dxa"/>
            <w:shd w:val="clear" w:color="auto" w:fill="auto"/>
            <w:hideMark/>
          </w:tcPr>
          <w:p w14:paraId="100A28E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2018-2022:</w:t>
            </w:r>
            <w:r w:rsidRPr="00A842A4">
              <w:rPr>
                <w:rFonts w:ascii="Calibri" w:eastAsia="Times New Roman" w:hAnsi="Calibri" w:cs="Calibri"/>
                <w:lang w:eastAsia="en-GB"/>
              </w:rPr>
              <w:t xml:space="preserve"> the AS Lead uploads minutes from the SAT’s termly meeting within a week. </w:t>
            </w:r>
          </w:p>
          <w:p w14:paraId="70CECC1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1779941C" w14:textId="4CD9D5C5" w:rsidR="00A842A4" w:rsidRDefault="00A842A4" w:rsidP="00523768">
            <w:pPr>
              <w:spacing w:after="0" w:line="240" w:lineRule="auto"/>
              <w:textAlignment w:val="baseline"/>
              <w:rPr>
                <w:rFonts w:ascii="Calibri" w:eastAsia="Times New Roman" w:hAnsi="Calibri" w:cs="Calibri"/>
                <w:lang w:eastAsia="en-GB"/>
              </w:rPr>
            </w:pPr>
            <w:r w:rsidRPr="00A842A4">
              <w:rPr>
                <w:rFonts w:ascii="Calibri" w:eastAsia="Times New Roman" w:hAnsi="Calibri" w:cs="Calibri"/>
                <w:b/>
                <w:bCs/>
                <w:lang w:eastAsia="en-GB"/>
              </w:rPr>
              <w:t>2022-2023:</w:t>
            </w:r>
            <w:r w:rsidRPr="00A842A4">
              <w:rPr>
                <w:rFonts w:ascii="Calibri" w:eastAsia="Times New Roman" w:hAnsi="Calibri" w:cs="Calibri"/>
                <w:lang w:eastAsia="en-GB"/>
              </w:rPr>
              <w:t xml:space="preserve"> during the application writing stage, the SAT’s bi-monthly meetings </w:t>
            </w:r>
            <w:r w:rsidRPr="00A842A4">
              <w:rPr>
                <w:rFonts w:ascii="Calibri" w:eastAsia="Times New Roman" w:hAnsi="Calibri" w:cs="Calibri"/>
                <w:lang w:eastAsia="en-GB"/>
              </w:rPr>
              <w:lastRenderedPageBreak/>
              <w:t>became writing workshops. An outline of these sessions was posted to Canvas, but no minutes were taken.</w:t>
            </w:r>
          </w:p>
          <w:p w14:paraId="5BEABE02" w14:textId="77777777" w:rsidR="00C27F0F" w:rsidRDefault="00C27F0F" w:rsidP="00523768">
            <w:pPr>
              <w:spacing w:after="0" w:line="240" w:lineRule="auto"/>
              <w:textAlignment w:val="baseline"/>
              <w:rPr>
                <w:rFonts w:ascii="Calibri" w:eastAsia="Times New Roman" w:hAnsi="Calibri" w:cs="Calibri"/>
                <w:lang w:eastAsia="en-GB"/>
              </w:rPr>
            </w:pPr>
          </w:p>
          <w:p w14:paraId="5F563321" w14:textId="246D7DA3" w:rsidR="00277D70" w:rsidRPr="00A842A4" w:rsidRDefault="00277D70" w:rsidP="00277D70">
            <w:pPr>
              <w:spacing w:after="0" w:line="480" w:lineRule="auto"/>
              <w:textAlignment w:val="baseline"/>
              <w:rPr>
                <w:rFonts w:ascii="Times New Roman" w:eastAsia="Times New Roman" w:hAnsi="Times New Roman" w:cs="Times New Roman"/>
                <w:sz w:val="24"/>
                <w:szCs w:val="24"/>
                <w:lang w:eastAsia="en-GB"/>
              </w:rPr>
            </w:pPr>
          </w:p>
        </w:tc>
        <w:tc>
          <w:tcPr>
            <w:tcW w:w="2235" w:type="dxa"/>
            <w:shd w:val="clear" w:color="auto" w:fill="00B050"/>
            <w:hideMark/>
          </w:tcPr>
          <w:p w14:paraId="08F469D5"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lastRenderedPageBreak/>
              <w:t xml:space="preserve">Green: </w:t>
            </w:r>
            <w:r w:rsidRPr="00A842A4">
              <w:rPr>
                <w:rFonts w:ascii="Calibri" w:eastAsia="Times New Roman" w:hAnsi="Calibri" w:cs="Calibri"/>
                <w:color w:val="FFFFFF"/>
                <w:lang w:eastAsia="en-GB"/>
              </w:rPr>
              <w:t>good progress – action complete. </w:t>
            </w:r>
          </w:p>
          <w:p w14:paraId="238CD8F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6D6D15C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100% of AS SAT minutes/session outlines are uploaded to Canvas after sign-off from the SAT. </w:t>
            </w:r>
          </w:p>
        </w:tc>
      </w:tr>
      <w:tr w:rsidR="00A842A4" w:rsidRPr="00A842A4" w14:paraId="2E01C233" w14:textId="77777777" w:rsidTr="456A988D">
        <w:trPr>
          <w:trHeight w:val="3105"/>
        </w:trPr>
        <w:tc>
          <w:tcPr>
            <w:tcW w:w="615" w:type="dxa"/>
            <w:shd w:val="clear" w:color="auto" w:fill="FFFFFF" w:themeFill="background1"/>
            <w:hideMark/>
          </w:tcPr>
          <w:p w14:paraId="5481802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3.5 </w:t>
            </w:r>
          </w:p>
        </w:tc>
        <w:tc>
          <w:tcPr>
            <w:tcW w:w="1905" w:type="dxa"/>
            <w:shd w:val="clear" w:color="auto" w:fill="FFFFFF" w:themeFill="background1"/>
            <w:hideMark/>
          </w:tcPr>
          <w:p w14:paraId="071D6F6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val="en-US" w:eastAsia="en-GB"/>
              </w:rPr>
              <w:t>Update AS SAT SCS</w:t>
            </w:r>
            <w:r w:rsidRPr="00A842A4">
              <w:rPr>
                <w:rFonts w:ascii="Calibri" w:eastAsia="Times New Roman" w:hAnsi="Calibri" w:cs="Calibri"/>
                <w:lang w:eastAsia="en-GB"/>
              </w:rPr>
              <w:t> </w:t>
            </w:r>
          </w:p>
          <w:p w14:paraId="0F483843"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val="en-US" w:eastAsia="en-GB"/>
              </w:rPr>
              <w:t>SAT will oversee the updating, delivery, and analysis of SCS in Summer 2018 and 2020.</w:t>
            </w:r>
            <w:r w:rsidRPr="00A842A4">
              <w:rPr>
                <w:rFonts w:ascii="Calibri" w:eastAsia="Times New Roman" w:hAnsi="Calibri" w:cs="Calibri"/>
                <w:lang w:eastAsia="en-GB"/>
              </w:rPr>
              <w:t> </w:t>
            </w:r>
          </w:p>
        </w:tc>
        <w:tc>
          <w:tcPr>
            <w:tcW w:w="1665" w:type="dxa"/>
            <w:shd w:val="clear" w:color="auto" w:fill="FFFFFF" w:themeFill="background1"/>
            <w:hideMark/>
          </w:tcPr>
          <w:p w14:paraId="60A3146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To provide baseline data for the writing and submission of the AS Bronze award, in the first instance, and to direct subsequent AS policy, increase diversity, and future applications. </w:t>
            </w:r>
          </w:p>
        </w:tc>
        <w:tc>
          <w:tcPr>
            <w:tcW w:w="1605" w:type="dxa"/>
            <w:shd w:val="clear" w:color="auto" w:fill="FFFFFF" w:themeFill="background1"/>
            <w:hideMark/>
          </w:tcPr>
          <w:p w14:paraId="6B52270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First EDACS AS SAT SCS: April 2016 </w:t>
            </w:r>
          </w:p>
          <w:p w14:paraId="49B11F0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2B00FCFB"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Next EDACS AS SAT SCS due: Summer 2018, Summer </w:t>
            </w:r>
            <w:proofErr w:type="gramStart"/>
            <w:r w:rsidRPr="00A842A4">
              <w:rPr>
                <w:rFonts w:ascii="Calibri" w:eastAsia="Times New Roman" w:hAnsi="Calibri" w:cs="Calibri"/>
                <w:color w:val="000000"/>
                <w:lang w:eastAsia="en-GB"/>
              </w:rPr>
              <w:t>2020</w:t>
            </w:r>
            <w:proofErr w:type="gramEnd"/>
            <w:r w:rsidRPr="00A842A4">
              <w:rPr>
                <w:rFonts w:ascii="Calibri" w:eastAsia="Times New Roman" w:hAnsi="Calibri" w:cs="Calibri"/>
                <w:color w:val="000000"/>
                <w:lang w:eastAsia="en-GB"/>
              </w:rPr>
              <w:t xml:space="preserve"> and every two years thereafter </w:t>
            </w:r>
          </w:p>
        </w:tc>
        <w:tc>
          <w:tcPr>
            <w:tcW w:w="1830" w:type="dxa"/>
            <w:shd w:val="clear" w:color="auto" w:fill="FFFFFF" w:themeFill="background1"/>
            <w:hideMark/>
          </w:tcPr>
          <w:p w14:paraId="5FF5F90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AS Lead </w:t>
            </w:r>
          </w:p>
        </w:tc>
        <w:tc>
          <w:tcPr>
            <w:tcW w:w="1770" w:type="dxa"/>
            <w:shd w:val="clear" w:color="auto" w:fill="FFFFFF" w:themeFill="background1"/>
            <w:hideMark/>
          </w:tcPr>
          <w:p w14:paraId="7A60800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Increased response to EDACS AS SAT SCS from 71 in 2015-16 to over 90 in 2018 and 100 in 2020. </w:t>
            </w:r>
          </w:p>
        </w:tc>
        <w:tc>
          <w:tcPr>
            <w:tcW w:w="2220" w:type="dxa"/>
            <w:shd w:val="clear" w:color="auto" w:fill="auto"/>
            <w:hideMark/>
          </w:tcPr>
          <w:p w14:paraId="631D572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June 2018:</w:t>
            </w:r>
            <w:r w:rsidRPr="00A842A4">
              <w:rPr>
                <w:rFonts w:ascii="Calibri" w:eastAsia="Times New Roman" w:hAnsi="Calibri" w:cs="Calibri"/>
                <w:lang w:eastAsia="en-GB"/>
              </w:rPr>
              <w:t xml:space="preserve"> the first post-submission SCS is circulated. </w:t>
            </w:r>
          </w:p>
          <w:p w14:paraId="77A44FB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75944C8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May 2020:</w:t>
            </w:r>
            <w:r w:rsidRPr="00A842A4">
              <w:rPr>
                <w:rFonts w:ascii="Calibri" w:eastAsia="Times New Roman" w:hAnsi="Calibri" w:cs="Calibri"/>
                <w:lang w:eastAsia="en-GB"/>
              </w:rPr>
              <w:t xml:space="preserve"> the second SCS is delayed by the first lockdown and </w:t>
            </w:r>
            <w:proofErr w:type="spellStart"/>
            <w:r w:rsidRPr="00A842A4">
              <w:rPr>
                <w:rFonts w:ascii="Calibri" w:eastAsia="Times New Roman" w:hAnsi="Calibri" w:cs="Calibri"/>
                <w:lang w:eastAsia="en-GB"/>
              </w:rPr>
              <w:t>UoB</w:t>
            </w:r>
            <w:proofErr w:type="spellEnd"/>
            <w:r w:rsidRPr="00A842A4">
              <w:rPr>
                <w:rFonts w:ascii="Calibri" w:eastAsia="Times New Roman" w:hAnsi="Calibri" w:cs="Calibri"/>
                <w:lang w:eastAsia="en-GB"/>
              </w:rPr>
              <w:t xml:space="preserve"> pivot to education, allowing the SAT time to write questions related to pandemic working. </w:t>
            </w:r>
          </w:p>
          <w:p w14:paraId="55486727"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55AA1F1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October 2020:</w:t>
            </w:r>
            <w:r w:rsidRPr="00A842A4">
              <w:rPr>
                <w:rFonts w:ascii="Calibri" w:eastAsia="Times New Roman" w:hAnsi="Calibri" w:cs="Calibri"/>
                <w:lang w:eastAsia="en-GB"/>
              </w:rPr>
              <w:t xml:space="preserve"> the second SCS is circulated. </w:t>
            </w:r>
          </w:p>
          <w:p w14:paraId="7A7823C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6E016261"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October 2022:</w:t>
            </w:r>
            <w:r w:rsidRPr="00A842A4">
              <w:rPr>
                <w:rFonts w:ascii="Calibri" w:eastAsia="Times New Roman" w:hAnsi="Calibri" w:cs="Calibri"/>
                <w:lang w:eastAsia="en-GB"/>
              </w:rPr>
              <w:t xml:space="preserve"> the third SCS is circulated. </w:t>
            </w:r>
          </w:p>
          <w:p w14:paraId="4628226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shd w:val="clear" w:color="auto" w:fill="ED7D31" w:themeFill="accent2"/>
            <w:hideMark/>
          </w:tcPr>
          <w:p w14:paraId="0CBC399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 xml:space="preserve">Amber: </w:t>
            </w:r>
            <w:r w:rsidRPr="00A842A4">
              <w:rPr>
                <w:rFonts w:ascii="Calibri" w:eastAsia="Times New Roman" w:hAnsi="Calibri" w:cs="Calibri"/>
                <w:color w:val="FFFFFF"/>
                <w:lang w:eastAsia="en-GB"/>
              </w:rPr>
              <w:t>partial progress – the action was taken but outcome not achieved. </w:t>
            </w:r>
          </w:p>
          <w:p w14:paraId="2BFAE30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52E33BDC" w14:textId="46DF0906"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xml:space="preserve">The SAT updated the SCS in 2018, 2020, and 2022, overshooting its target of 90 </w:t>
            </w:r>
            <w:r w:rsidR="00D63EA4">
              <w:rPr>
                <w:rFonts w:ascii="Calibri" w:eastAsia="Times New Roman" w:hAnsi="Calibri" w:cs="Calibri"/>
                <w:color w:val="FFFFFF"/>
                <w:lang w:eastAsia="en-GB"/>
              </w:rPr>
              <w:t xml:space="preserve">respondents </w:t>
            </w:r>
            <w:r w:rsidRPr="00A842A4">
              <w:rPr>
                <w:rFonts w:ascii="Calibri" w:eastAsia="Times New Roman" w:hAnsi="Calibri" w:cs="Calibri"/>
                <w:color w:val="FFFFFF"/>
                <w:lang w:eastAsia="en-GB"/>
              </w:rPr>
              <w:t>with 103 in 2018. </w:t>
            </w:r>
          </w:p>
          <w:p w14:paraId="727C3DFC"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362EF4C" w14:textId="7E341AFE"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xml:space="preserve">However, participation rates have since dropped to 56 </w:t>
            </w:r>
            <w:r w:rsidR="00D63EA4">
              <w:rPr>
                <w:rFonts w:ascii="Calibri" w:eastAsia="Times New Roman" w:hAnsi="Calibri" w:cs="Calibri"/>
                <w:color w:val="FFFFFF"/>
                <w:lang w:eastAsia="en-GB"/>
              </w:rPr>
              <w:t xml:space="preserve">respondents </w:t>
            </w:r>
            <w:r w:rsidRPr="00A842A4">
              <w:rPr>
                <w:rFonts w:ascii="Calibri" w:eastAsia="Times New Roman" w:hAnsi="Calibri" w:cs="Calibri"/>
                <w:color w:val="FFFFFF"/>
                <w:lang w:eastAsia="en-GB"/>
              </w:rPr>
              <w:t>in both 2020 and 2022.  </w:t>
            </w:r>
          </w:p>
          <w:p w14:paraId="25830F1A"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FE71FC7" w14:textId="1DFD2A08" w:rsidR="00A842A4" w:rsidRDefault="00A842A4" w:rsidP="00A842A4">
            <w:pPr>
              <w:spacing w:after="0" w:line="240" w:lineRule="auto"/>
              <w:textAlignment w:val="baseline"/>
              <w:rPr>
                <w:rFonts w:ascii="Calibri" w:eastAsia="Times New Roman" w:hAnsi="Calibri" w:cs="Calibri"/>
                <w:color w:val="FFFFFF"/>
                <w:lang w:eastAsia="en-GB"/>
              </w:rPr>
            </w:pPr>
            <w:r w:rsidRPr="00A842A4">
              <w:rPr>
                <w:rFonts w:ascii="Calibri" w:eastAsia="Times New Roman" w:hAnsi="Calibri" w:cs="Calibri"/>
                <w:color w:val="FFFFFF"/>
                <w:lang w:eastAsia="en-GB"/>
              </w:rPr>
              <w:t>The action is therefore ongoing.</w:t>
            </w:r>
          </w:p>
          <w:p w14:paraId="14423725" w14:textId="4B4A4FCC" w:rsidR="00C27F0F" w:rsidRDefault="00C27F0F" w:rsidP="00A842A4">
            <w:pPr>
              <w:spacing w:after="0" w:line="240" w:lineRule="auto"/>
              <w:textAlignment w:val="baseline"/>
              <w:rPr>
                <w:rFonts w:ascii="Calibri" w:eastAsia="Times New Roman" w:hAnsi="Calibri" w:cs="Calibri"/>
                <w:color w:val="FFFFFF"/>
                <w:lang w:eastAsia="en-GB"/>
              </w:rPr>
            </w:pPr>
          </w:p>
          <w:p w14:paraId="7CE41847" w14:textId="55844D75" w:rsidR="00C27F0F" w:rsidRDefault="00C27F0F" w:rsidP="00A842A4">
            <w:pPr>
              <w:spacing w:after="0" w:line="240" w:lineRule="auto"/>
              <w:textAlignment w:val="baseline"/>
              <w:rPr>
                <w:rFonts w:ascii="Calibri" w:eastAsia="Times New Roman" w:hAnsi="Calibri" w:cs="Calibri"/>
                <w:color w:val="FFFFFF"/>
                <w:lang w:eastAsia="en-GB"/>
              </w:rPr>
            </w:pPr>
          </w:p>
          <w:p w14:paraId="4F9C7079" w14:textId="3F93AC2C" w:rsidR="00C27F0F" w:rsidRDefault="00C27F0F" w:rsidP="00A842A4">
            <w:pPr>
              <w:spacing w:after="0" w:line="240" w:lineRule="auto"/>
              <w:textAlignment w:val="baseline"/>
              <w:rPr>
                <w:rFonts w:ascii="Calibri" w:eastAsia="Times New Roman" w:hAnsi="Calibri" w:cs="Calibri"/>
                <w:color w:val="FFFFFF"/>
                <w:lang w:eastAsia="en-GB"/>
              </w:rPr>
            </w:pPr>
          </w:p>
          <w:p w14:paraId="1F40E223" w14:textId="17301D80" w:rsidR="00C27F0F" w:rsidRDefault="00C27F0F" w:rsidP="00A842A4">
            <w:pPr>
              <w:spacing w:after="0" w:line="240" w:lineRule="auto"/>
              <w:textAlignment w:val="baseline"/>
              <w:rPr>
                <w:rFonts w:ascii="Calibri" w:eastAsia="Times New Roman" w:hAnsi="Calibri" w:cs="Calibri"/>
                <w:color w:val="FFFFFF"/>
                <w:lang w:eastAsia="en-GB"/>
              </w:rPr>
            </w:pPr>
          </w:p>
          <w:p w14:paraId="2BE8879A" w14:textId="77777777" w:rsidR="00C27F0F" w:rsidRDefault="00C27F0F" w:rsidP="00A842A4">
            <w:pPr>
              <w:spacing w:after="0" w:line="240" w:lineRule="auto"/>
              <w:textAlignment w:val="baseline"/>
              <w:rPr>
                <w:rFonts w:ascii="Calibri" w:eastAsia="Times New Roman" w:hAnsi="Calibri" w:cs="Calibri"/>
                <w:color w:val="FFFFFF"/>
                <w:lang w:eastAsia="en-GB"/>
              </w:rPr>
            </w:pPr>
          </w:p>
          <w:p w14:paraId="2C8333AF" w14:textId="77777777" w:rsidR="00277D70" w:rsidRPr="00A842A4" w:rsidRDefault="00277D70" w:rsidP="00A842A4">
            <w:pPr>
              <w:spacing w:after="0" w:line="240" w:lineRule="auto"/>
              <w:textAlignment w:val="baseline"/>
              <w:rPr>
                <w:rFonts w:ascii="Times New Roman" w:eastAsia="Times New Roman" w:hAnsi="Times New Roman" w:cs="Times New Roman"/>
                <w:sz w:val="24"/>
                <w:szCs w:val="24"/>
                <w:lang w:eastAsia="en-GB"/>
              </w:rPr>
            </w:pPr>
          </w:p>
          <w:p w14:paraId="50BAEC2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tc>
      </w:tr>
      <w:tr w:rsidR="00A842A4" w:rsidRPr="00A842A4" w14:paraId="21BFEF28" w14:textId="77777777" w:rsidTr="456A988D">
        <w:trPr>
          <w:trHeight w:val="405"/>
        </w:trPr>
        <w:tc>
          <w:tcPr>
            <w:tcW w:w="13875" w:type="dxa"/>
            <w:gridSpan w:val="8"/>
            <w:shd w:val="clear" w:color="auto" w:fill="FFFF00"/>
            <w:hideMark/>
          </w:tcPr>
          <w:p w14:paraId="1483DCF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sz w:val="24"/>
                <w:szCs w:val="24"/>
                <w:lang w:eastAsia="en-GB"/>
              </w:rPr>
              <w:lastRenderedPageBreak/>
              <w:t>4. A picture of the department</w:t>
            </w:r>
            <w:r w:rsidRPr="00A842A4">
              <w:rPr>
                <w:rFonts w:ascii="Calibri" w:eastAsia="Times New Roman" w:hAnsi="Calibri" w:cs="Calibri"/>
                <w:sz w:val="24"/>
                <w:szCs w:val="24"/>
                <w:lang w:eastAsia="en-GB"/>
              </w:rPr>
              <w:t> </w:t>
            </w:r>
          </w:p>
        </w:tc>
      </w:tr>
      <w:tr w:rsidR="00A842A4" w:rsidRPr="00A842A4" w14:paraId="0E25CC88" w14:textId="77777777" w:rsidTr="456A988D">
        <w:trPr>
          <w:trHeight w:val="382"/>
        </w:trPr>
        <w:tc>
          <w:tcPr>
            <w:tcW w:w="615" w:type="dxa"/>
            <w:vMerge w:val="restart"/>
            <w:shd w:val="clear" w:color="auto" w:fill="FFFFFF" w:themeFill="background1"/>
            <w:hideMark/>
          </w:tcPr>
          <w:p w14:paraId="5B4690B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4.1 </w:t>
            </w:r>
          </w:p>
        </w:tc>
        <w:tc>
          <w:tcPr>
            <w:tcW w:w="1905" w:type="dxa"/>
            <w:vMerge w:val="restart"/>
            <w:shd w:val="clear" w:color="auto" w:fill="FFFFFF" w:themeFill="background1"/>
            <w:hideMark/>
          </w:tcPr>
          <w:p w14:paraId="3D29DB3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Increase student diversity</w:t>
            </w:r>
            <w:r w:rsidRPr="00A842A4">
              <w:rPr>
                <w:rFonts w:ascii="Calibri" w:eastAsia="Times New Roman" w:hAnsi="Calibri" w:cs="Calibri"/>
                <w:color w:val="000000"/>
                <w:lang w:eastAsia="en-GB"/>
              </w:rPr>
              <w:t> </w:t>
            </w:r>
          </w:p>
          <w:p w14:paraId="09CBFC6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Increase outreach efforts to foster gender and ethnic diversity. Increase male role models in outreach, recruitment, and early intervention. </w:t>
            </w:r>
          </w:p>
        </w:tc>
        <w:tc>
          <w:tcPr>
            <w:tcW w:w="1665" w:type="dxa"/>
            <w:vMerge w:val="restart"/>
            <w:shd w:val="clear" w:color="auto" w:fill="FFFFFF" w:themeFill="background1"/>
            <w:hideMark/>
          </w:tcPr>
          <w:p w14:paraId="719E4445"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Sector wide and school wide gender imbalance – EDACS lags slightly behind Russell Group in gender diversity. </w:t>
            </w:r>
          </w:p>
          <w:p w14:paraId="5FADF0E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1605" w:type="dxa"/>
            <w:vMerge w:val="restart"/>
            <w:shd w:val="clear" w:color="auto" w:fill="FFFFFF" w:themeFill="background1"/>
            <w:hideMark/>
          </w:tcPr>
          <w:p w14:paraId="2EFF555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Parity with Russell Group ratio: 2020 </w:t>
            </w:r>
          </w:p>
        </w:tc>
        <w:tc>
          <w:tcPr>
            <w:tcW w:w="1830" w:type="dxa"/>
            <w:shd w:val="clear" w:color="auto" w:fill="FFFFFF" w:themeFill="background1"/>
            <w:hideMark/>
          </w:tcPr>
          <w:p w14:paraId="02F9AE45" w14:textId="77777777" w:rsidR="00A842A4" w:rsidRDefault="00A842A4" w:rsidP="00523768">
            <w:r w:rsidRPr="00523768">
              <w:t>EDACS EDIO </w:t>
            </w:r>
          </w:p>
          <w:p w14:paraId="5C257E8A" w14:textId="77777777" w:rsidR="00483567" w:rsidRDefault="00483567" w:rsidP="00523768"/>
          <w:p w14:paraId="7B500A92" w14:textId="77777777" w:rsidR="00483567" w:rsidRDefault="00483567" w:rsidP="00523768"/>
          <w:p w14:paraId="14799D69" w14:textId="25745791" w:rsidR="00483567" w:rsidRPr="00523768" w:rsidRDefault="00483567" w:rsidP="00523768"/>
        </w:tc>
        <w:tc>
          <w:tcPr>
            <w:tcW w:w="1770" w:type="dxa"/>
            <w:vMerge w:val="restart"/>
            <w:shd w:val="clear" w:color="auto" w:fill="FFFFFF" w:themeFill="background1"/>
            <w:hideMark/>
          </w:tcPr>
          <w:p w14:paraId="18987E78" w14:textId="77777777" w:rsidR="00A842A4" w:rsidRPr="00523768" w:rsidRDefault="00A842A4" w:rsidP="00523768">
            <w:r w:rsidRPr="00523768">
              <w:t>Goal of reaching parity with RG gender balance (26.2% male as of 2015/16). </w:t>
            </w:r>
          </w:p>
          <w:p w14:paraId="69ADE82F" w14:textId="2F92D6BF" w:rsidR="00A842A4" w:rsidRPr="00523768" w:rsidRDefault="00A842A4" w:rsidP="00483567">
            <w:r w:rsidRPr="00C27F0F">
              <w:t>20% increase in A2B applications by 2020.</w:t>
            </w:r>
            <w:r w:rsidRPr="00523768">
              <w:t> </w:t>
            </w:r>
          </w:p>
        </w:tc>
        <w:tc>
          <w:tcPr>
            <w:tcW w:w="2220" w:type="dxa"/>
            <w:vMerge w:val="restart"/>
            <w:shd w:val="clear" w:color="auto" w:fill="auto"/>
            <w:hideMark/>
          </w:tcPr>
          <w:p w14:paraId="4FB13E85" w14:textId="513E1EB1"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2018-present:</w:t>
            </w:r>
            <w:r w:rsidRPr="00A842A4">
              <w:rPr>
                <w:rFonts w:ascii="Calibri" w:eastAsia="Times New Roman" w:hAnsi="Calibri" w:cs="Calibri"/>
                <w:lang w:eastAsia="en-GB"/>
              </w:rPr>
              <w:t xml:space="preserve"> while staff presence at open days is divided evenly, male academics have been encouraged to take up outreach and recruitment positions in </w:t>
            </w:r>
            <w:r w:rsidR="00810E0A">
              <w:rPr>
                <w:rFonts w:ascii="Calibri" w:eastAsia="Times New Roman" w:hAnsi="Calibri" w:cs="Calibri"/>
                <w:lang w:eastAsia="en-GB"/>
              </w:rPr>
              <w:t>the School</w:t>
            </w:r>
            <w:r w:rsidRPr="00A842A4">
              <w:rPr>
                <w:rFonts w:ascii="Calibri" w:eastAsia="Times New Roman" w:hAnsi="Calibri" w:cs="Calibri"/>
                <w:lang w:eastAsia="en-GB"/>
              </w:rPr>
              <w:t xml:space="preserve"> and departments by </w:t>
            </w:r>
            <w:proofErr w:type="spellStart"/>
            <w:r w:rsidRPr="00A842A4">
              <w:rPr>
                <w:rFonts w:ascii="Calibri" w:eastAsia="Times New Roman" w:hAnsi="Calibri" w:cs="Calibri"/>
                <w:lang w:eastAsia="en-GB"/>
              </w:rPr>
              <w:t>HoDs</w:t>
            </w:r>
            <w:proofErr w:type="spellEnd"/>
            <w:r w:rsidRPr="00A842A4">
              <w:rPr>
                <w:rFonts w:ascii="Calibri" w:eastAsia="Times New Roman" w:hAnsi="Calibri" w:cs="Calibri"/>
                <w:lang w:eastAsia="en-GB"/>
              </w:rPr>
              <w:t xml:space="preserve"> and </w:t>
            </w:r>
            <w:proofErr w:type="spellStart"/>
            <w:r w:rsidRPr="00A842A4">
              <w:rPr>
                <w:rFonts w:ascii="Calibri" w:eastAsia="Times New Roman" w:hAnsi="Calibri" w:cs="Calibri"/>
                <w:lang w:eastAsia="en-GB"/>
              </w:rPr>
              <w:t>HoS.</w:t>
            </w:r>
            <w:proofErr w:type="spellEnd"/>
            <w:r w:rsidRPr="00A842A4">
              <w:rPr>
                <w:rFonts w:ascii="Calibri" w:eastAsia="Times New Roman" w:hAnsi="Calibri" w:cs="Calibri"/>
                <w:lang w:eastAsia="en-GB"/>
              </w:rPr>
              <w:t> </w:t>
            </w:r>
          </w:p>
          <w:p w14:paraId="5DB8604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0552C6E9" w14:textId="7E47A49A"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C27F0F">
              <w:rPr>
                <w:rFonts w:ascii="Calibri" w:eastAsia="Times New Roman" w:hAnsi="Calibri" w:cs="Calibri"/>
                <w:b/>
                <w:bCs/>
                <w:lang w:eastAsia="en-GB"/>
              </w:rPr>
              <w:t xml:space="preserve">2020: </w:t>
            </w:r>
            <w:r w:rsidR="00483567">
              <w:rPr>
                <w:rFonts w:ascii="Calibri" w:eastAsia="Times New Roman" w:hAnsi="Calibri" w:cs="Calibri"/>
                <w:lang w:eastAsia="en-GB"/>
              </w:rPr>
              <w:t xml:space="preserve">the second outcome measure was met, with </w:t>
            </w:r>
            <w:r w:rsidR="00D63EA4">
              <w:rPr>
                <w:rFonts w:ascii="Calibri" w:eastAsia="Times New Roman" w:hAnsi="Calibri" w:cs="Calibri"/>
                <w:lang w:eastAsia="en-GB"/>
              </w:rPr>
              <w:t>A2B entrants</w:t>
            </w:r>
            <w:r w:rsidR="00483567">
              <w:rPr>
                <w:rFonts w:ascii="Calibri" w:eastAsia="Times New Roman" w:hAnsi="Calibri" w:cs="Calibri"/>
                <w:lang w:eastAsia="en-GB"/>
              </w:rPr>
              <w:t xml:space="preserve"> increased by 211%: EDACS had 9 in 2017/18 and 29 in 2020/21</w:t>
            </w:r>
            <w:r w:rsidR="00D63EA4">
              <w:rPr>
                <w:rFonts w:ascii="Calibri" w:eastAsia="Times New Roman" w:hAnsi="Calibri" w:cs="Calibri"/>
                <w:lang w:eastAsia="en-GB"/>
              </w:rPr>
              <w:t>.</w:t>
            </w:r>
          </w:p>
          <w:p w14:paraId="53A58BD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vMerge w:val="restart"/>
            <w:shd w:val="clear" w:color="auto" w:fill="ED7D31" w:themeFill="accent2"/>
            <w:hideMark/>
          </w:tcPr>
          <w:p w14:paraId="10F1D37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 xml:space="preserve">Amber: </w:t>
            </w:r>
            <w:r w:rsidRPr="00A842A4">
              <w:rPr>
                <w:rFonts w:ascii="Calibri" w:eastAsia="Times New Roman" w:hAnsi="Calibri" w:cs="Calibri"/>
                <w:color w:val="FFFFFF"/>
                <w:lang w:eastAsia="en-GB"/>
              </w:rPr>
              <w:t>partial progress – the action was taken but the outcome partially achieved. </w:t>
            </w:r>
          </w:p>
          <w:p w14:paraId="2849CCA7"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323CEF65" w14:textId="4D1B0E9F"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Gender parity</w:t>
            </w:r>
            <w:r w:rsidR="008B05D4">
              <w:rPr>
                <w:rFonts w:ascii="Calibri" w:eastAsia="Times New Roman" w:hAnsi="Calibri" w:cs="Calibri"/>
                <w:color w:val="FFFFFF"/>
                <w:lang w:eastAsia="en-GB"/>
              </w:rPr>
              <w:t xml:space="preserve"> at UG</w:t>
            </w:r>
            <w:r w:rsidRPr="00A842A4">
              <w:rPr>
                <w:rFonts w:ascii="Calibri" w:eastAsia="Times New Roman" w:hAnsi="Calibri" w:cs="Calibri"/>
                <w:color w:val="FFFFFF"/>
                <w:lang w:eastAsia="en-GB"/>
              </w:rPr>
              <w:t xml:space="preserve"> briefly improved in 2016/17 </w:t>
            </w:r>
            <w:r w:rsidR="008B05D4">
              <w:rPr>
                <w:rFonts w:ascii="Calibri" w:eastAsia="Times New Roman" w:hAnsi="Calibri" w:cs="Calibri"/>
                <w:color w:val="FFFFFF"/>
                <w:lang w:eastAsia="en-GB"/>
              </w:rPr>
              <w:t xml:space="preserve">to </w:t>
            </w:r>
            <w:r w:rsidRPr="00A842A4">
              <w:rPr>
                <w:rFonts w:ascii="Calibri" w:eastAsia="Times New Roman" w:hAnsi="Calibri" w:cs="Calibri"/>
                <w:color w:val="FFFFFF"/>
                <w:lang w:eastAsia="en-GB"/>
              </w:rPr>
              <w:t xml:space="preserve">30.2% male, but had dropped by 2020/21 </w:t>
            </w:r>
            <w:r w:rsidR="008B05D4">
              <w:rPr>
                <w:rFonts w:ascii="Calibri" w:eastAsia="Times New Roman" w:hAnsi="Calibri" w:cs="Calibri"/>
                <w:color w:val="FFFFFF"/>
                <w:lang w:eastAsia="en-GB"/>
              </w:rPr>
              <w:t xml:space="preserve">to </w:t>
            </w:r>
            <w:r w:rsidR="00E51D8C">
              <w:rPr>
                <w:rFonts w:ascii="Calibri" w:eastAsia="Times New Roman" w:hAnsi="Calibri" w:cs="Calibri"/>
                <w:color w:val="FFFFFF"/>
                <w:lang w:eastAsia="en-GB"/>
              </w:rPr>
              <w:t>16.7</w:t>
            </w:r>
            <w:r w:rsidRPr="00A842A4">
              <w:rPr>
                <w:rFonts w:ascii="Calibri" w:eastAsia="Times New Roman" w:hAnsi="Calibri" w:cs="Calibri"/>
                <w:color w:val="FFFFFF"/>
                <w:lang w:eastAsia="en-GB"/>
              </w:rPr>
              <w:t xml:space="preserve">% male, compared to the sector equivalent of 32.9% </w:t>
            </w:r>
            <w:r w:rsidRPr="00A842A4">
              <w:rPr>
                <w:rFonts w:ascii="Calibri" w:eastAsia="Times New Roman" w:hAnsi="Calibri" w:cs="Calibri"/>
                <w:b/>
                <w:bCs/>
                <w:color w:val="FFFFFF"/>
                <w:lang w:eastAsia="en-GB"/>
              </w:rPr>
              <w:t>(</w:t>
            </w:r>
            <w:r w:rsidRPr="008B05D4">
              <w:rPr>
                <w:rFonts w:ascii="Calibri" w:eastAsia="Times New Roman" w:hAnsi="Calibri" w:cs="Calibri"/>
                <w:b/>
                <w:bCs/>
                <w:color w:val="FEBAF1"/>
                <w:lang w:eastAsia="en-GB"/>
              </w:rPr>
              <w:t>A2 1.1, 1.2</w:t>
            </w:r>
            <w:r w:rsidRPr="00A842A4">
              <w:rPr>
                <w:rFonts w:ascii="Calibri" w:eastAsia="Times New Roman" w:hAnsi="Calibri" w:cs="Calibri"/>
                <w:color w:val="FFFFFF"/>
                <w:lang w:eastAsia="en-GB"/>
              </w:rPr>
              <w:t>)</w:t>
            </w:r>
            <w:r w:rsidRPr="00A842A4">
              <w:rPr>
                <w:rFonts w:ascii="Calibri" w:eastAsia="Times New Roman" w:hAnsi="Calibri" w:cs="Calibri"/>
                <w:b/>
                <w:bCs/>
                <w:color w:val="FFFFFF"/>
                <w:lang w:eastAsia="en-GB"/>
              </w:rPr>
              <w:t>.</w:t>
            </w:r>
            <w:r w:rsidRPr="00A842A4">
              <w:rPr>
                <w:rFonts w:ascii="Calibri" w:eastAsia="Times New Roman" w:hAnsi="Calibri" w:cs="Calibri"/>
                <w:color w:val="FFFFFF"/>
                <w:lang w:eastAsia="en-GB"/>
              </w:rPr>
              <w:t> </w:t>
            </w:r>
          </w:p>
          <w:p w14:paraId="66B8CF87"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5AFE6614" w14:textId="69E2613A" w:rsidR="00A842A4" w:rsidRDefault="0F921648" w:rsidP="00A842A4">
            <w:pPr>
              <w:spacing w:after="0" w:line="240" w:lineRule="auto"/>
              <w:textAlignment w:val="baseline"/>
              <w:rPr>
                <w:rFonts w:ascii="Calibri" w:eastAsia="Times New Roman" w:hAnsi="Calibri" w:cs="Calibri"/>
                <w:color w:val="FFFFFF"/>
                <w:lang w:eastAsia="en-GB"/>
              </w:rPr>
            </w:pPr>
            <w:r w:rsidRPr="0722996D">
              <w:rPr>
                <w:rFonts w:ascii="Calibri" w:eastAsia="Times New Roman" w:hAnsi="Calibri" w:cs="Calibri"/>
                <w:color w:val="FFFFFF" w:themeColor="background1"/>
                <w:lang w:eastAsia="en-GB"/>
              </w:rPr>
              <w:t>Between 2017-2022, ethnic diversity did improve slightly: the overall proportion of white UGs fell by 13.8% (86.3% to 72.5%), with significant increases in the percentage of UGs registered as Asian (4.4% to 10.2%) and Black (2.1% to 4.5% - just above the Russell Group average of 4% but below national averages of 8%).</w:t>
            </w:r>
          </w:p>
          <w:p w14:paraId="3036CD4D" w14:textId="416ED791" w:rsidR="00D63EA4" w:rsidRDefault="00D63EA4" w:rsidP="00A842A4">
            <w:pPr>
              <w:spacing w:after="0" w:line="240" w:lineRule="auto"/>
              <w:textAlignment w:val="baseline"/>
              <w:rPr>
                <w:rFonts w:ascii="Times New Roman" w:eastAsia="Times New Roman" w:hAnsi="Times New Roman" w:cs="Times New Roman"/>
                <w:sz w:val="24"/>
                <w:szCs w:val="24"/>
                <w:lang w:eastAsia="en-GB"/>
              </w:rPr>
            </w:pPr>
          </w:p>
          <w:p w14:paraId="5450B249" w14:textId="3AABE607" w:rsidR="00D63EA4" w:rsidRPr="00D63EA4" w:rsidRDefault="00D63EA4" w:rsidP="00A842A4">
            <w:pPr>
              <w:spacing w:after="0" w:line="240" w:lineRule="auto"/>
              <w:textAlignment w:val="baseline"/>
              <w:rPr>
                <w:rFonts w:ascii="Times New Roman" w:eastAsia="Times New Roman" w:hAnsi="Times New Roman" w:cs="Times New Roman"/>
                <w:color w:val="FFFFFF" w:themeColor="background1"/>
                <w:sz w:val="24"/>
                <w:szCs w:val="24"/>
                <w:lang w:eastAsia="en-GB"/>
              </w:rPr>
            </w:pPr>
            <w:r w:rsidRPr="00D63EA4">
              <w:rPr>
                <w:rFonts w:ascii="Calibri" w:eastAsia="Times New Roman" w:hAnsi="Calibri" w:cs="Calibri"/>
                <w:color w:val="FFFFFF" w:themeColor="background1"/>
                <w:lang w:eastAsia="en-GB"/>
              </w:rPr>
              <w:lastRenderedPageBreak/>
              <w:t>A2B entrants</w:t>
            </w:r>
            <w:r>
              <w:rPr>
                <w:rFonts w:ascii="Calibri" w:eastAsia="Times New Roman" w:hAnsi="Calibri" w:cs="Calibri"/>
                <w:color w:val="FFFFFF" w:themeColor="background1"/>
                <w:lang w:eastAsia="en-GB"/>
              </w:rPr>
              <w:t xml:space="preserve"> also</w:t>
            </w:r>
            <w:r w:rsidRPr="00D63EA4">
              <w:rPr>
                <w:rFonts w:ascii="Calibri" w:eastAsia="Times New Roman" w:hAnsi="Calibri" w:cs="Calibri"/>
                <w:color w:val="FFFFFF" w:themeColor="background1"/>
                <w:lang w:eastAsia="en-GB"/>
              </w:rPr>
              <w:t xml:space="preserve"> increased </w:t>
            </w:r>
            <w:r>
              <w:rPr>
                <w:rFonts w:ascii="Calibri" w:eastAsia="Times New Roman" w:hAnsi="Calibri" w:cs="Calibri"/>
                <w:color w:val="FFFFFF" w:themeColor="background1"/>
                <w:lang w:eastAsia="en-GB"/>
              </w:rPr>
              <w:t xml:space="preserve">dramatically, </w:t>
            </w:r>
            <w:r w:rsidRPr="00D63EA4">
              <w:rPr>
                <w:rFonts w:ascii="Calibri" w:eastAsia="Times New Roman" w:hAnsi="Calibri" w:cs="Calibri"/>
                <w:color w:val="FFFFFF" w:themeColor="background1"/>
                <w:lang w:eastAsia="en-GB"/>
              </w:rPr>
              <w:t>by 211%.</w:t>
            </w:r>
          </w:p>
          <w:p w14:paraId="6C9EE6A7"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703894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With more to do, the action is therefore ongoing. </w:t>
            </w:r>
          </w:p>
          <w:p w14:paraId="4DB574B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454BF5E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r>
      <w:tr w:rsidR="00A842A4" w:rsidRPr="00A842A4" w14:paraId="5220E0CD" w14:textId="77777777" w:rsidTr="456A988D">
        <w:trPr>
          <w:trHeight w:val="990"/>
        </w:trPr>
        <w:tc>
          <w:tcPr>
            <w:tcW w:w="0" w:type="auto"/>
            <w:vMerge/>
            <w:vAlign w:val="center"/>
            <w:hideMark/>
          </w:tcPr>
          <w:p w14:paraId="5B242B90"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15A808F5"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6A6C6A14"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5C2E819E"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7F2F6A01" w14:textId="77777777" w:rsidR="00A842A4" w:rsidRPr="00523768" w:rsidRDefault="00A842A4" w:rsidP="00523768">
            <w:r w:rsidRPr="00523768">
              <w:t>EDACS Outreach Lead </w:t>
            </w:r>
          </w:p>
        </w:tc>
        <w:tc>
          <w:tcPr>
            <w:tcW w:w="0" w:type="auto"/>
            <w:vMerge/>
            <w:vAlign w:val="center"/>
            <w:hideMark/>
          </w:tcPr>
          <w:p w14:paraId="59029FDF" w14:textId="77777777" w:rsidR="00A842A4" w:rsidRPr="00523768" w:rsidRDefault="00A842A4" w:rsidP="00523768"/>
        </w:tc>
        <w:tc>
          <w:tcPr>
            <w:tcW w:w="0" w:type="auto"/>
            <w:vMerge/>
            <w:vAlign w:val="center"/>
            <w:hideMark/>
          </w:tcPr>
          <w:p w14:paraId="54BC236C"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50A7D846"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659F3513" w14:textId="77777777" w:rsidTr="456A988D">
        <w:trPr>
          <w:trHeight w:val="1035"/>
        </w:trPr>
        <w:tc>
          <w:tcPr>
            <w:tcW w:w="615" w:type="dxa"/>
            <w:vMerge w:val="restart"/>
            <w:shd w:val="clear" w:color="auto" w:fill="FFFFFF" w:themeFill="background1"/>
            <w:hideMark/>
          </w:tcPr>
          <w:p w14:paraId="525CFD7A"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4.2 </w:t>
            </w:r>
          </w:p>
        </w:tc>
        <w:tc>
          <w:tcPr>
            <w:tcW w:w="1905" w:type="dxa"/>
            <w:vMerge w:val="restart"/>
            <w:shd w:val="clear" w:color="auto" w:fill="FFFFFF" w:themeFill="background1"/>
            <w:hideMark/>
          </w:tcPr>
          <w:p w14:paraId="5475057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MA Pipeline</w:t>
            </w:r>
            <w:r w:rsidRPr="00A842A4">
              <w:rPr>
                <w:rFonts w:ascii="Calibri" w:eastAsia="Times New Roman" w:hAnsi="Calibri" w:cs="Calibri"/>
                <w:color w:val="000000"/>
                <w:lang w:eastAsia="en-GB"/>
              </w:rPr>
              <w:t> </w:t>
            </w:r>
            <w:r w:rsidRPr="00A842A4">
              <w:rPr>
                <w:rFonts w:ascii="Calibri" w:eastAsia="Times New Roman" w:hAnsi="Calibri" w:cs="Calibri"/>
                <w:color w:val="000000"/>
                <w:lang w:eastAsia="en-GB"/>
              </w:rPr>
              <w:br/>
              <w:t>Enhance 3</w:t>
            </w:r>
            <w:r w:rsidRPr="00A842A4">
              <w:rPr>
                <w:rFonts w:ascii="Calibri" w:eastAsia="Times New Roman" w:hAnsi="Calibri" w:cs="Calibri"/>
                <w:color w:val="000000"/>
                <w:sz w:val="17"/>
                <w:szCs w:val="17"/>
                <w:vertAlign w:val="superscript"/>
                <w:lang w:eastAsia="en-GB"/>
              </w:rPr>
              <w:t>rd</w:t>
            </w:r>
            <w:r w:rsidRPr="00A842A4">
              <w:rPr>
                <w:rFonts w:ascii="Calibri" w:eastAsia="Times New Roman" w:hAnsi="Calibri" w:cs="Calibri"/>
                <w:color w:val="000000"/>
                <w:lang w:eastAsia="en-GB"/>
              </w:rPr>
              <w:t>-year dissertation research supervision by to increase recruitment of MA students. </w:t>
            </w:r>
          </w:p>
        </w:tc>
        <w:tc>
          <w:tcPr>
            <w:tcW w:w="1665" w:type="dxa"/>
            <w:vMerge w:val="restart"/>
            <w:shd w:val="clear" w:color="auto" w:fill="FFFFFF" w:themeFill="background1"/>
            <w:hideMark/>
          </w:tcPr>
          <w:p w14:paraId="285F7F6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Fewer women than men are continuing to PG studies following undergraduate work. Targeted recruitment during research development activities should build confidence and increase PG uptake. Research Centres lead activities. </w:t>
            </w:r>
          </w:p>
          <w:p w14:paraId="72A7255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1151ABF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605" w:type="dxa"/>
            <w:vMerge w:val="restart"/>
            <w:shd w:val="clear" w:color="auto" w:fill="FFFFFF" w:themeFill="background1"/>
            <w:hideMark/>
          </w:tcPr>
          <w:p w14:paraId="053FFA2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From summer 2017 </w:t>
            </w:r>
          </w:p>
        </w:tc>
        <w:tc>
          <w:tcPr>
            <w:tcW w:w="1830" w:type="dxa"/>
            <w:shd w:val="clear" w:color="auto" w:fill="FFFFFF" w:themeFill="background1"/>
            <w:hideMark/>
          </w:tcPr>
          <w:p w14:paraId="026B891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roofErr w:type="spellStart"/>
            <w:r w:rsidRPr="00A842A4">
              <w:rPr>
                <w:rFonts w:ascii="Calibri" w:eastAsia="Times New Roman" w:hAnsi="Calibri" w:cs="Calibri"/>
                <w:color w:val="000000"/>
                <w:lang w:eastAsia="en-GB"/>
              </w:rPr>
              <w:t>HoDs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7276638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Increase percentage of women entering MA program by 10% by 2020.  </w:t>
            </w:r>
          </w:p>
        </w:tc>
        <w:tc>
          <w:tcPr>
            <w:tcW w:w="2220" w:type="dxa"/>
            <w:vMerge w:val="restart"/>
            <w:shd w:val="clear" w:color="auto" w:fill="auto"/>
            <w:hideMark/>
          </w:tcPr>
          <w:p w14:paraId="42D4689E" w14:textId="3AB4D9BD"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2020-present:</w:t>
            </w:r>
            <w:r w:rsidRPr="00A842A4">
              <w:rPr>
                <w:rFonts w:ascii="Calibri" w:eastAsia="Times New Roman" w:hAnsi="Calibri" w:cs="Calibri"/>
                <w:lang w:eastAsia="en-GB"/>
              </w:rPr>
              <w:t xml:space="preserve"> enhancements made to dissertation provision at department level, including the introduction of a dissertation</w:t>
            </w:r>
            <w:r w:rsidR="00683028">
              <w:rPr>
                <w:rFonts w:ascii="Calibri" w:eastAsia="Times New Roman" w:hAnsi="Calibri" w:cs="Calibri"/>
                <w:lang w:eastAsia="en-GB"/>
              </w:rPr>
              <w:t xml:space="preserve"> or extended essay</w:t>
            </w:r>
            <w:r w:rsidRPr="00A842A4">
              <w:rPr>
                <w:rFonts w:ascii="Calibri" w:eastAsia="Times New Roman" w:hAnsi="Calibri" w:cs="Calibri"/>
                <w:lang w:eastAsia="en-GB"/>
              </w:rPr>
              <w:t xml:space="preserve"> module</w:t>
            </w:r>
            <w:r w:rsidR="00683028">
              <w:rPr>
                <w:rFonts w:ascii="Calibri" w:eastAsia="Times New Roman" w:hAnsi="Calibri" w:cs="Calibri"/>
                <w:lang w:eastAsia="en-GB"/>
              </w:rPr>
              <w:t>/lecture series</w:t>
            </w:r>
            <w:r w:rsidRPr="00A842A4">
              <w:rPr>
                <w:rFonts w:ascii="Calibri" w:eastAsia="Times New Roman" w:hAnsi="Calibri" w:cs="Calibri"/>
                <w:lang w:eastAsia="en-GB"/>
              </w:rPr>
              <w:t xml:space="preserve"> in ELIT, </w:t>
            </w:r>
            <w:r w:rsidR="00683028" w:rsidRPr="00683028">
              <w:rPr>
                <w:rFonts w:ascii="Calibri" w:eastAsia="Times New Roman" w:hAnsi="Calibri" w:cs="Calibri"/>
                <w:lang w:eastAsia="en-GB"/>
              </w:rPr>
              <w:t>DT</w:t>
            </w:r>
            <w:r w:rsidR="00683028">
              <w:rPr>
                <w:rFonts w:ascii="Calibri" w:eastAsia="Times New Roman" w:hAnsi="Calibri" w:cs="Calibri"/>
                <w:lang w:eastAsia="en-GB"/>
              </w:rPr>
              <w:t>A, and ELAL and writing workshops in all departments with an UG presence.</w:t>
            </w:r>
          </w:p>
          <w:p w14:paraId="69BE3FA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130DC383" w14:textId="4791BE36" w:rsidR="00A842A4" w:rsidRPr="00A842A4" w:rsidRDefault="00A842A4" w:rsidP="008C39A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During the same period, RCs increase the number of events that 1) correspond to UG syllabi and 2) build links between UG, PGT, and PGR communities. </w:t>
            </w:r>
          </w:p>
        </w:tc>
        <w:tc>
          <w:tcPr>
            <w:tcW w:w="2235" w:type="dxa"/>
            <w:vMerge w:val="restart"/>
            <w:shd w:val="clear" w:color="auto" w:fill="00B050"/>
            <w:hideMark/>
          </w:tcPr>
          <w:p w14:paraId="1212459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Green:</w:t>
            </w:r>
            <w:r w:rsidRPr="00A842A4">
              <w:rPr>
                <w:rFonts w:ascii="Calibri" w:eastAsia="Times New Roman" w:hAnsi="Calibri" w:cs="Calibri"/>
                <w:color w:val="FFFFFF"/>
                <w:lang w:eastAsia="en-GB"/>
              </w:rPr>
              <w:t xml:space="preserve"> good progress – action complete. </w:t>
            </w:r>
          </w:p>
          <w:p w14:paraId="62058DB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0A1BBFF1" w14:textId="6162CCCE"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The percentage of women recruited to EDACS’s PGT programmes has increased from 54.</w:t>
            </w:r>
            <w:r w:rsidR="008D0B92">
              <w:rPr>
                <w:rFonts w:ascii="Calibri" w:eastAsia="Times New Roman" w:hAnsi="Calibri" w:cs="Calibri"/>
                <w:color w:val="FFFFFF"/>
                <w:lang w:eastAsia="en-GB"/>
              </w:rPr>
              <w:t>4</w:t>
            </w:r>
            <w:r w:rsidRPr="00A842A4">
              <w:rPr>
                <w:rFonts w:ascii="Calibri" w:eastAsia="Times New Roman" w:hAnsi="Calibri" w:cs="Calibri"/>
                <w:color w:val="FFFFFF"/>
                <w:lang w:eastAsia="en-GB"/>
              </w:rPr>
              <w:t>% female in 2016/17 to 67% female in 2020/21, moving from below to above the sector average and exceeding our target with a 12.</w:t>
            </w:r>
            <w:r w:rsidR="008D0B92">
              <w:rPr>
                <w:rFonts w:ascii="Calibri" w:eastAsia="Times New Roman" w:hAnsi="Calibri" w:cs="Calibri"/>
                <w:color w:val="FFFFFF"/>
                <w:lang w:eastAsia="en-GB"/>
              </w:rPr>
              <w:t>6</w:t>
            </w:r>
            <w:r w:rsidRPr="00A842A4">
              <w:rPr>
                <w:rFonts w:ascii="Calibri" w:eastAsia="Times New Roman" w:hAnsi="Calibri" w:cs="Calibri"/>
                <w:color w:val="FFFFFF"/>
                <w:lang w:eastAsia="en-GB"/>
              </w:rPr>
              <w:t xml:space="preserve">% increase </w:t>
            </w:r>
            <w:r w:rsidRPr="00683028">
              <w:rPr>
                <w:rFonts w:ascii="Calibri" w:eastAsia="Times New Roman" w:hAnsi="Calibri" w:cs="Calibri"/>
                <w:color w:val="FFFFFF"/>
                <w:lang w:eastAsia="en-GB"/>
              </w:rPr>
              <w:t>(</w:t>
            </w:r>
            <w:r w:rsidRPr="00683028">
              <w:rPr>
                <w:rFonts w:ascii="Calibri" w:eastAsia="Times New Roman" w:hAnsi="Calibri" w:cs="Calibri"/>
                <w:b/>
                <w:bCs/>
                <w:color w:val="FEBAF1"/>
                <w:lang w:eastAsia="en-GB"/>
              </w:rPr>
              <w:t>A2 1.5, 1.6</w:t>
            </w:r>
            <w:r w:rsidRPr="00A842A4">
              <w:rPr>
                <w:rFonts w:ascii="Calibri" w:eastAsia="Times New Roman" w:hAnsi="Calibri" w:cs="Calibri"/>
                <w:color w:val="FFFFFF"/>
                <w:lang w:eastAsia="en-GB"/>
              </w:rPr>
              <w:t>)</w:t>
            </w:r>
            <w:r w:rsidRPr="00A842A4">
              <w:rPr>
                <w:rFonts w:ascii="Calibri" w:eastAsia="Times New Roman" w:hAnsi="Calibri" w:cs="Calibri"/>
                <w:b/>
                <w:bCs/>
                <w:color w:val="FFFFFF"/>
                <w:lang w:eastAsia="en-GB"/>
              </w:rPr>
              <w:t>.</w:t>
            </w:r>
            <w:r w:rsidRPr="00A842A4">
              <w:rPr>
                <w:rFonts w:ascii="Calibri" w:eastAsia="Times New Roman" w:hAnsi="Calibri" w:cs="Calibri"/>
                <w:color w:val="FFFFFF"/>
                <w:lang w:eastAsia="en-GB"/>
              </w:rPr>
              <w:t> </w:t>
            </w:r>
          </w:p>
        </w:tc>
      </w:tr>
      <w:tr w:rsidR="00A842A4" w:rsidRPr="00A842A4" w14:paraId="08977CA5" w14:textId="77777777" w:rsidTr="456A988D">
        <w:trPr>
          <w:trHeight w:val="1935"/>
        </w:trPr>
        <w:tc>
          <w:tcPr>
            <w:tcW w:w="0" w:type="auto"/>
            <w:vMerge/>
            <w:vAlign w:val="center"/>
            <w:hideMark/>
          </w:tcPr>
          <w:p w14:paraId="27C40068"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25505BD7"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16E01A94"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2E686094"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754DEC2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RC Leads, monitored by AS SAT </w:t>
            </w:r>
          </w:p>
        </w:tc>
        <w:tc>
          <w:tcPr>
            <w:tcW w:w="0" w:type="auto"/>
            <w:vMerge/>
            <w:vAlign w:val="center"/>
            <w:hideMark/>
          </w:tcPr>
          <w:p w14:paraId="496A4F17"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0E690FFB"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6F96D5DD"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16BF5CA0" w14:textId="77777777" w:rsidTr="456A988D">
        <w:trPr>
          <w:trHeight w:val="1755"/>
        </w:trPr>
        <w:tc>
          <w:tcPr>
            <w:tcW w:w="615" w:type="dxa"/>
            <w:vMerge w:val="restart"/>
            <w:shd w:val="clear" w:color="auto" w:fill="FFFFFF" w:themeFill="background1"/>
            <w:hideMark/>
          </w:tcPr>
          <w:p w14:paraId="3695751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4.3 </w:t>
            </w:r>
          </w:p>
        </w:tc>
        <w:tc>
          <w:tcPr>
            <w:tcW w:w="1905" w:type="dxa"/>
            <w:vMerge w:val="restart"/>
            <w:shd w:val="clear" w:color="auto" w:fill="FFFFFF" w:themeFill="background1"/>
            <w:hideMark/>
          </w:tcPr>
          <w:p w14:paraId="1EB9170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Postgraduate attainment</w:t>
            </w:r>
            <w:r w:rsidRPr="00A842A4">
              <w:rPr>
                <w:rFonts w:ascii="Calibri" w:eastAsia="Times New Roman" w:hAnsi="Calibri" w:cs="Calibri"/>
                <w:color w:val="000000"/>
                <w:lang w:eastAsia="en-GB"/>
              </w:rPr>
              <w:t> </w:t>
            </w:r>
          </w:p>
          <w:p w14:paraId="3DB5E33A"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Collect data on and monitor the gender balance of PGT students achieving a merit or distinction; review assessment processes with external examiners; monitor gender balance of recruitment of PGT to PhD programmes, with attention to the attainment of PT students. </w:t>
            </w:r>
          </w:p>
          <w:p w14:paraId="05DB06E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w:t>
            </w:r>
          </w:p>
          <w:p w14:paraId="3EA5B0A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7576C87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val="en-US" w:eastAsia="en-GB"/>
              </w:rPr>
              <w:t>In the years 2013–16, significantly more FT female PGT students were awarded a merit or a distinction (70%) than male students (30%</w:t>
            </w:r>
            <w:proofErr w:type="gramStart"/>
            <w:r w:rsidRPr="00A842A4">
              <w:rPr>
                <w:rFonts w:ascii="Calibri" w:eastAsia="Times New Roman" w:hAnsi="Calibri" w:cs="Calibri"/>
                <w:color w:val="000000"/>
                <w:lang w:val="en-US" w:eastAsia="en-GB"/>
              </w:rPr>
              <w:t>)</w:t>
            </w:r>
            <w:proofErr w:type="gramEnd"/>
            <w:r w:rsidRPr="00A842A4">
              <w:rPr>
                <w:rFonts w:ascii="Calibri" w:eastAsia="Times New Roman" w:hAnsi="Calibri" w:cs="Calibri"/>
                <w:color w:val="000000"/>
                <w:lang w:val="en-US" w:eastAsia="en-GB"/>
              </w:rPr>
              <w:t xml:space="preserve"> but this trend is reversed for PT PGTs where 40% of female PT PGT students are awarded a merit or distinction compared to 60% of male students.</w:t>
            </w:r>
            <w:r w:rsidRPr="00A842A4">
              <w:rPr>
                <w:rFonts w:ascii="Calibri" w:eastAsia="Times New Roman" w:hAnsi="Calibri" w:cs="Calibri"/>
                <w:color w:val="000000"/>
                <w:lang w:eastAsia="en-GB"/>
              </w:rPr>
              <w:t> </w:t>
            </w:r>
          </w:p>
          <w:p w14:paraId="68F64AB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605" w:type="dxa"/>
            <w:vMerge w:val="restart"/>
            <w:shd w:val="clear" w:color="auto" w:fill="FFFFFF" w:themeFill="background1"/>
            <w:hideMark/>
          </w:tcPr>
          <w:p w14:paraId="4B9DFAB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Next EDACS AS SAT SCS: Summer 2018 </w:t>
            </w:r>
          </w:p>
        </w:tc>
        <w:tc>
          <w:tcPr>
            <w:tcW w:w="1830" w:type="dxa"/>
            <w:shd w:val="clear" w:color="auto" w:fill="FFFFFF" w:themeFill="background1"/>
            <w:hideMark/>
          </w:tcPr>
          <w:p w14:paraId="06A8385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roofErr w:type="spellStart"/>
            <w:r w:rsidRPr="00A842A4">
              <w:rPr>
                <w:rFonts w:ascii="Calibri" w:eastAsia="Times New Roman" w:hAnsi="Calibri" w:cs="Calibri"/>
                <w:color w:val="000000"/>
                <w:lang w:eastAsia="en-GB"/>
              </w:rPr>
              <w:t>HoDs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7E853C3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Data to be assessed and deployed in discussions of the Education Working Group </w:t>
            </w:r>
            <w:proofErr w:type="gramStart"/>
            <w:r w:rsidRPr="00A842A4">
              <w:rPr>
                <w:rFonts w:ascii="Calibri" w:eastAsia="Times New Roman" w:hAnsi="Calibri" w:cs="Calibri"/>
                <w:color w:val="000000"/>
                <w:lang w:eastAsia="en-GB"/>
              </w:rPr>
              <w:t>in order to</w:t>
            </w:r>
            <w:proofErr w:type="gramEnd"/>
            <w:r w:rsidRPr="00A842A4">
              <w:rPr>
                <w:rFonts w:ascii="Calibri" w:eastAsia="Times New Roman" w:hAnsi="Calibri" w:cs="Calibri"/>
                <w:color w:val="000000"/>
                <w:lang w:eastAsia="en-GB"/>
              </w:rPr>
              <w:t xml:space="preserve"> inform policy and develop support for female PGTs. </w:t>
            </w:r>
          </w:p>
          <w:p w14:paraId="5864CE9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2E558BC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Success will be measured by an increase of merit/distinction amongst female PT PGTs rising from 40% to 50% by 2020. </w:t>
            </w:r>
          </w:p>
          <w:p w14:paraId="22E06235"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152449F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2220" w:type="dxa"/>
            <w:vMerge w:val="restart"/>
            <w:shd w:val="clear" w:color="auto" w:fill="auto"/>
            <w:hideMark/>
          </w:tcPr>
          <w:p w14:paraId="2C368A35"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2018-present:</w:t>
            </w:r>
            <w:r w:rsidRPr="00A842A4">
              <w:rPr>
                <w:rFonts w:ascii="Calibri" w:eastAsia="Times New Roman" w:hAnsi="Calibri" w:cs="Calibri"/>
                <w:lang w:eastAsia="en-GB"/>
              </w:rPr>
              <w:t xml:space="preserve"> SAT monitors gender balance of recruitment and awarding gap at PGT. </w:t>
            </w:r>
          </w:p>
          <w:p w14:paraId="4360E84C"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77BC8BAA"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2018: </w:t>
            </w:r>
            <w:r w:rsidRPr="00A842A4">
              <w:rPr>
                <w:rFonts w:ascii="Calibri" w:eastAsia="Times New Roman" w:hAnsi="Calibri" w:cs="Calibri"/>
                <w:lang w:eastAsia="en-GB"/>
              </w:rPr>
              <w:t>AS Lead presents data to Education Working Group to discuss and develop support for female PGTs. </w:t>
            </w:r>
          </w:p>
          <w:p w14:paraId="1746F3B8"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1800902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2019: </w:t>
            </w:r>
            <w:r w:rsidRPr="00A842A4">
              <w:rPr>
                <w:rFonts w:ascii="Calibri" w:eastAsia="Times New Roman" w:hAnsi="Calibri" w:cs="Calibri"/>
                <w:lang w:eastAsia="en-GB"/>
              </w:rPr>
              <w:t>assessment processes discussed and revised following consultation with external examiners. </w:t>
            </w:r>
          </w:p>
          <w:p w14:paraId="68A78F8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7F3AC419" w14:textId="58F41D44" w:rsidR="00A842A4" w:rsidRDefault="00A842A4" w:rsidP="00A842A4">
            <w:pPr>
              <w:spacing w:after="0" w:line="240" w:lineRule="auto"/>
              <w:textAlignment w:val="baseline"/>
              <w:rPr>
                <w:rFonts w:ascii="Calibri" w:eastAsia="Times New Roman" w:hAnsi="Calibri" w:cs="Calibri"/>
                <w:lang w:eastAsia="en-GB"/>
              </w:rPr>
            </w:pPr>
            <w:r w:rsidRPr="00A842A4">
              <w:rPr>
                <w:rFonts w:ascii="Calibri" w:eastAsia="Times New Roman" w:hAnsi="Calibri" w:cs="Calibri"/>
                <w:b/>
                <w:bCs/>
                <w:lang w:eastAsia="en-GB"/>
              </w:rPr>
              <w:t xml:space="preserve">2021: </w:t>
            </w:r>
            <w:r w:rsidRPr="00A842A4">
              <w:rPr>
                <w:rFonts w:ascii="Calibri" w:eastAsia="Times New Roman" w:hAnsi="Calibri" w:cs="Calibri"/>
                <w:lang w:eastAsia="en-GB"/>
              </w:rPr>
              <w:t>documentation formalising MA dissertation supervision support provided by departments. </w:t>
            </w:r>
          </w:p>
          <w:p w14:paraId="28138F0C" w14:textId="116394EE" w:rsidR="00277D70" w:rsidRDefault="00277D70" w:rsidP="00A842A4">
            <w:pPr>
              <w:spacing w:after="0" w:line="240" w:lineRule="auto"/>
              <w:textAlignment w:val="baseline"/>
              <w:rPr>
                <w:rFonts w:ascii="Times New Roman" w:eastAsia="Times New Roman" w:hAnsi="Times New Roman" w:cs="Times New Roman"/>
                <w:sz w:val="24"/>
                <w:szCs w:val="24"/>
                <w:lang w:eastAsia="en-GB"/>
              </w:rPr>
            </w:pPr>
          </w:p>
          <w:p w14:paraId="34553292" w14:textId="4381E926" w:rsidR="00277D70" w:rsidRDefault="00277D70" w:rsidP="00A842A4">
            <w:pPr>
              <w:spacing w:after="0" w:line="240" w:lineRule="auto"/>
              <w:textAlignment w:val="baseline"/>
              <w:rPr>
                <w:rFonts w:ascii="Times New Roman" w:eastAsia="Times New Roman" w:hAnsi="Times New Roman" w:cs="Times New Roman"/>
                <w:sz w:val="24"/>
                <w:szCs w:val="24"/>
                <w:lang w:eastAsia="en-GB"/>
              </w:rPr>
            </w:pPr>
          </w:p>
          <w:p w14:paraId="69DA3609" w14:textId="7357F24D" w:rsidR="00277D70" w:rsidRDefault="00277D70" w:rsidP="00A842A4">
            <w:pPr>
              <w:spacing w:after="0" w:line="240" w:lineRule="auto"/>
              <w:textAlignment w:val="baseline"/>
              <w:rPr>
                <w:rFonts w:ascii="Times New Roman" w:eastAsia="Times New Roman" w:hAnsi="Times New Roman" w:cs="Times New Roman"/>
                <w:sz w:val="24"/>
                <w:szCs w:val="24"/>
                <w:lang w:eastAsia="en-GB"/>
              </w:rPr>
            </w:pPr>
          </w:p>
          <w:p w14:paraId="0FF7578E" w14:textId="77777777" w:rsidR="00277D70" w:rsidRPr="00A842A4" w:rsidRDefault="00277D70" w:rsidP="00A842A4">
            <w:pPr>
              <w:spacing w:after="0" w:line="240" w:lineRule="auto"/>
              <w:textAlignment w:val="baseline"/>
              <w:rPr>
                <w:rFonts w:ascii="Times New Roman" w:eastAsia="Times New Roman" w:hAnsi="Times New Roman" w:cs="Times New Roman"/>
                <w:sz w:val="24"/>
                <w:szCs w:val="24"/>
                <w:lang w:eastAsia="en-GB"/>
              </w:rPr>
            </w:pPr>
          </w:p>
          <w:p w14:paraId="0C81F5E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vMerge w:val="restart"/>
            <w:shd w:val="clear" w:color="auto" w:fill="00B050"/>
            <w:hideMark/>
          </w:tcPr>
          <w:p w14:paraId="70C3A4D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 xml:space="preserve">Green: </w:t>
            </w:r>
            <w:r w:rsidRPr="00A842A4">
              <w:rPr>
                <w:rFonts w:ascii="Calibri" w:eastAsia="Times New Roman" w:hAnsi="Calibri" w:cs="Calibri"/>
                <w:color w:val="FFFFFF"/>
                <w:lang w:eastAsia="en-GB"/>
              </w:rPr>
              <w:t>good progress – action complete. </w:t>
            </w:r>
          </w:p>
          <w:p w14:paraId="1C96B01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5BEECF0D" w14:textId="135B8F87" w:rsidR="00A842A4" w:rsidRPr="00683028"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xml:space="preserve">Among FT PGT students, male attainment has increased from 19.5% of distinctions in 2016/17 to 22% in 2020/21, with the percentage of male PGT students rising from 8% to 15% of EDACS’s total </w:t>
            </w:r>
            <w:r w:rsidRPr="00683028">
              <w:rPr>
                <w:rFonts w:ascii="Calibri" w:eastAsia="Times New Roman" w:hAnsi="Calibri" w:cs="Calibri"/>
                <w:color w:val="FFFFFF"/>
                <w:lang w:eastAsia="en-GB"/>
              </w:rPr>
              <w:t>(</w:t>
            </w:r>
            <w:r w:rsidRPr="00683028">
              <w:rPr>
                <w:rFonts w:ascii="Calibri" w:eastAsia="Times New Roman" w:hAnsi="Calibri" w:cs="Calibri"/>
                <w:b/>
                <w:bCs/>
                <w:color w:val="FEBAF1"/>
                <w:lang w:eastAsia="en-GB"/>
              </w:rPr>
              <w:t>A2 2.3</w:t>
            </w:r>
            <w:r w:rsidRPr="00683028">
              <w:rPr>
                <w:rFonts w:ascii="Calibri" w:eastAsia="Times New Roman" w:hAnsi="Calibri" w:cs="Calibri"/>
                <w:color w:val="FFFFFF"/>
                <w:lang w:eastAsia="en-GB"/>
              </w:rPr>
              <w:t>). </w:t>
            </w:r>
          </w:p>
          <w:p w14:paraId="738A1E5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14BB73D6" w14:textId="29D84DB5"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Among PT PGT students, female attainment also rose: 47% of distinctions and merits were awarded to women in 2016, compared to 56% in 2020/21 (</w:t>
            </w:r>
            <w:r w:rsidRPr="00683028">
              <w:rPr>
                <w:rFonts w:ascii="Calibri" w:eastAsia="Times New Roman" w:hAnsi="Calibri" w:cs="Calibri"/>
                <w:b/>
                <w:bCs/>
                <w:color w:val="FEBAF1"/>
                <w:lang w:eastAsia="en-GB"/>
              </w:rPr>
              <w:t>A2 2.4</w:t>
            </w:r>
            <w:r w:rsidRPr="00A842A4">
              <w:rPr>
                <w:rFonts w:ascii="Calibri" w:eastAsia="Times New Roman" w:hAnsi="Calibri" w:cs="Calibri"/>
                <w:color w:val="FFFFFF"/>
                <w:lang w:eastAsia="en-GB"/>
              </w:rPr>
              <w:t>). </w:t>
            </w:r>
          </w:p>
          <w:p w14:paraId="7657861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tc>
      </w:tr>
      <w:tr w:rsidR="00A842A4" w:rsidRPr="00A842A4" w14:paraId="3B72734D" w14:textId="77777777" w:rsidTr="456A988D">
        <w:trPr>
          <w:trHeight w:val="1305"/>
        </w:trPr>
        <w:tc>
          <w:tcPr>
            <w:tcW w:w="0" w:type="auto"/>
            <w:vMerge/>
            <w:vAlign w:val="center"/>
            <w:hideMark/>
          </w:tcPr>
          <w:p w14:paraId="465111CF"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2F250812"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3AB35429"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0CB07686"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68BFAD0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AS SAT, Heads of PGs </w:t>
            </w:r>
          </w:p>
        </w:tc>
        <w:tc>
          <w:tcPr>
            <w:tcW w:w="0" w:type="auto"/>
            <w:vMerge/>
            <w:vAlign w:val="center"/>
            <w:hideMark/>
          </w:tcPr>
          <w:p w14:paraId="1C5E924F"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731F9838"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1E1F8D0A"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1B110EC8" w14:textId="77777777" w:rsidTr="456A988D">
        <w:trPr>
          <w:trHeight w:val="750"/>
        </w:trPr>
        <w:tc>
          <w:tcPr>
            <w:tcW w:w="615" w:type="dxa"/>
            <w:vMerge w:val="restart"/>
            <w:shd w:val="clear" w:color="auto" w:fill="FFFFFF" w:themeFill="background1"/>
            <w:hideMark/>
          </w:tcPr>
          <w:p w14:paraId="30BE336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4.4 </w:t>
            </w:r>
          </w:p>
        </w:tc>
        <w:tc>
          <w:tcPr>
            <w:tcW w:w="1905" w:type="dxa"/>
            <w:vMerge w:val="restart"/>
            <w:shd w:val="clear" w:color="auto" w:fill="FFFFFF" w:themeFill="background1"/>
            <w:hideMark/>
          </w:tcPr>
          <w:p w14:paraId="0BC7D05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Workshops for promotion application process and preparation</w:t>
            </w: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0B914B9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To increase promotion of women to higher academic ranks. </w:t>
            </w:r>
          </w:p>
        </w:tc>
        <w:tc>
          <w:tcPr>
            <w:tcW w:w="1605" w:type="dxa"/>
            <w:vMerge w:val="restart"/>
            <w:shd w:val="clear" w:color="auto" w:fill="FFFFFF" w:themeFill="background1"/>
            <w:hideMark/>
          </w:tcPr>
          <w:p w14:paraId="3F38AA99" w14:textId="77777777" w:rsidR="00277D70" w:rsidRDefault="00277D70" w:rsidP="00277D70">
            <w:pPr>
              <w:shd w:val="clear" w:color="auto" w:fill="FFFFFF"/>
              <w:spacing w:after="0" w:line="240" w:lineRule="auto"/>
              <w:textAlignment w:val="baseline"/>
              <w:rPr>
                <w:rFonts w:ascii="Calibri" w:eastAsia="Times New Roman" w:hAnsi="Calibri" w:cs="Calibri"/>
                <w:color w:val="000000"/>
                <w:lang w:eastAsia="en-GB"/>
              </w:rPr>
            </w:pPr>
            <w:r w:rsidRPr="00A842A4">
              <w:rPr>
                <w:rFonts w:ascii="Calibri" w:eastAsia="Times New Roman" w:hAnsi="Calibri" w:cs="Calibri"/>
                <w:color w:val="000000"/>
                <w:lang w:eastAsia="en-GB"/>
              </w:rPr>
              <w:t>Summer 2018 and each year thereafter</w:t>
            </w:r>
          </w:p>
          <w:p w14:paraId="600E98FB" w14:textId="16A1D642" w:rsidR="00277D70" w:rsidRPr="00A842A4" w:rsidRDefault="00277D70" w:rsidP="00277D70">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2B0FB1F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EDACS </w:t>
            </w: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142A65D0" w14:textId="77777777" w:rsidR="00A842A4" w:rsidRPr="00277D70" w:rsidRDefault="00A842A4" w:rsidP="00277D70">
            <w:r w:rsidRPr="00277D70">
              <w:t>By 2020, 20% increase in yearly number of applicants for promotion from among eligible population. </w:t>
            </w:r>
          </w:p>
          <w:p w14:paraId="3990885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78CA8E9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2220" w:type="dxa"/>
            <w:vMerge w:val="restart"/>
            <w:shd w:val="clear" w:color="auto" w:fill="auto"/>
            <w:hideMark/>
          </w:tcPr>
          <w:p w14:paraId="0DCE6BFE" w14:textId="7BF58A8B" w:rsidR="00A842A4" w:rsidRPr="00A842A4" w:rsidRDefault="00A842A4" w:rsidP="00277D7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2018-present:</w:t>
            </w:r>
            <w:r w:rsidRPr="00A842A4">
              <w:rPr>
                <w:rFonts w:ascii="Calibri" w:eastAsia="Times New Roman" w:hAnsi="Calibri" w:cs="Calibri"/>
                <w:lang w:eastAsia="en-GB"/>
              </w:rPr>
              <w:t xml:space="preserve"> promotions workshops held yearly.</w:t>
            </w:r>
          </w:p>
          <w:p w14:paraId="4311970F" w14:textId="15D0E3F8" w:rsidR="00A842A4" w:rsidRPr="00A842A4" w:rsidRDefault="00A842A4" w:rsidP="00277D70">
            <w:pPr>
              <w:spacing w:after="0" w:line="240" w:lineRule="auto"/>
              <w:textAlignment w:val="baseline"/>
              <w:rPr>
                <w:rFonts w:ascii="Times New Roman" w:eastAsia="Times New Roman" w:hAnsi="Times New Roman" w:cs="Times New Roman"/>
                <w:sz w:val="24"/>
                <w:szCs w:val="24"/>
                <w:lang w:eastAsia="en-GB"/>
              </w:rPr>
            </w:pPr>
          </w:p>
          <w:p w14:paraId="14DD059A" w14:textId="744EF9E4" w:rsidR="00A842A4" w:rsidRDefault="00A842A4" w:rsidP="00277D70">
            <w:pPr>
              <w:spacing w:after="0" w:line="240" w:lineRule="auto"/>
              <w:textAlignment w:val="baseline"/>
              <w:rPr>
                <w:rFonts w:ascii="Calibri" w:eastAsia="Times New Roman" w:hAnsi="Calibri" w:cs="Calibri"/>
                <w:lang w:eastAsia="en-GB"/>
              </w:rPr>
            </w:pPr>
            <w:r w:rsidRPr="00A842A4">
              <w:rPr>
                <w:rFonts w:ascii="Calibri" w:eastAsia="Times New Roman" w:hAnsi="Calibri" w:cs="Calibri"/>
                <w:b/>
                <w:bCs/>
                <w:lang w:eastAsia="en-GB"/>
              </w:rPr>
              <w:t xml:space="preserve">2020-present: </w:t>
            </w:r>
            <w:r w:rsidRPr="00A842A4">
              <w:rPr>
                <w:rFonts w:ascii="Calibri" w:eastAsia="Times New Roman" w:hAnsi="Calibri" w:cs="Calibri"/>
                <w:lang w:eastAsia="en-GB"/>
              </w:rPr>
              <w:t xml:space="preserve">one-to-one meetings with the </w:t>
            </w:r>
            <w:proofErr w:type="spellStart"/>
            <w:r w:rsidRPr="00A842A4">
              <w:rPr>
                <w:rFonts w:ascii="Calibri" w:eastAsia="Times New Roman" w:hAnsi="Calibri" w:cs="Calibri"/>
                <w:lang w:eastAsia="en-GB"/>
              </w:rPr>
              <w:t>HoS</w:t>
            </w:r>
            <w:proofErr w:type="spellEnd"/>
            <w:r w:rsidRPr="00A842A4">
              <w:rPr>
                <w:rFonts w:ascii="Calibri" w:eastAsia="Times New Roman" w:hAnsi="Calibri" w:cs="Calibri"/>
                <w:lang w:eastAsia="en-GB"/>
              </w:rPr>
              <w:t xml:space="preserve"> also offered to all staff applying.</w:t>
            </w:r>
          </w:p>
          <w:p w14:paraId="14D5A0A2" w14:textId="6280239E" w:rsidR="00277D70" w:rsidRDefault="00277D70" w:rsidP="00277D70">
            <w:pPr>
              <w:spacing w:after="0" w:line="240" w:lineRule="auto"/>
              <w:textAlignment w:val="baseline"/>
              <w:rPr>
                <w:rFonts w:ascii="Calibri" w:eastAsia="Times New Roman" w:hAnsi="Calibri" w:cs="Calibri"/>
                <w:lang w:eastAsia="en-GB"/>
              </w:rPr>
            </w:pPr>
          </w:p>
          <w:p w14:paraId="68E34A26" w14:textId="30F6A2C1" w:rsidR="00277D70" w:rsidRDefault="00277D70" w:rsidP="00277D70">
            <w:p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Unsuccessful applicants offered follow-up feedback meetings with </w:t>
            </w:r>
            <w:proofErr w:type="spellStart"/>
            <w:r>
              <w:rPr>
                <w:rFonts w:ascii="Calibri" w:eastAsia="Times New Roman" w:hAnsi="Calibri" w:cs="Calibri"/>
                <w:lang w:eastAsia="en-GB"/>
              </w:rPr>
              <w:t>HoS</w:t>
            </w:r>
            <w:proofErr w:type="spellEnd"/>
            <w:r>
              <w:rPr>
                <w:rFonts w:ascii="Calibri" w:eastAsia="Times New Roman" w:hAnsi="Calibri" w:cs="Calibri"/>
                <w:lang w:eastAsia="en-GB"/>
              </w:rPr>
              <w:t xml:space="preserve"> and – on request – paired with new applicants to help them through the process.</w:t>
            </w:r>
          </w:p>
          <w:p w14:paraId="0549B9CB" w14:textId="78694DA0" w:rsidR="00277D70" w:rsidRDefault="00277D70" w:rsidP="00277D70">
            <w:pPr>
              <w:spacing w:after="0" w:line="240" w:lineRule="auto"/>
              <w:textAlignment w:val="baseline"/>
              <w:rPr>
                <w:rFonts w:ascii="Times New Roman" w:eastAsia="Times New Roman" w:hAnsi="Times New Roman" w:cs="Times New Roman"/>
                <w:sz w:val="24"/>
                <w:szCs w:val="24"/>
                <w:lang w:eastAsia="en-GB"/>
              </w:rPr>
            </w:pPr>
          </w:p>
          <w:p w14:paraId="7AD3EBC2" w14:textId="2F085C67" w:rsidR="00277D70" w:rsidRDefault="00277D70" w:rsidP="00277D70">
            <w:pPr>
              <w:spacing w:after="0" w:line="240" w:lineRule="auto"/>
              <w:textAlignment w:val="baseline"/>
              <w:rPr>
                <w:rFonts w:ascii="Times New Roman" w:eastAsia="Times New Roman" w:hAnsi="Times New Roman" w:cs="Times New Roman"/>
                <w:sz w:val="24"/>
                <w:szCs w:val="24"/>
                <w:lang w:eastAsia="en-GB"/>
              </w:rPr>
            </w:pPr>
          </w:p>
          <w:p w14:paraId="6ECD96AF" w14:textId="601AAB69" w:rsidR="00277D70" w:rsidRDefault="00277D70" w:rsidP="00277D70">
            <w:pPr>
              <w:spacing w:after="0" w:line="240" w:lineRule="auto"/>
              <w:textAlignment w:val="baseline"/>
              <w:rPr>
                <w:rFonts w:ascii="Times New Roman" w:eastAsia="Times New Roman" w:hAnsi="Times New Roman" w:cs="Times New Roman"/>
                <w:sz w:val="24"/>
                <w:szCs w:val="24"/>
                <w:lang w:eastAsia="en-GB"/>
              </w:rPr>
            </w:pPr>
          </w:p>
          <w:p w14:paraId="7A2ED473" w14:textId="719942E6" w:rsidR="00277D70" w:rsidRDefault="00277D70" w:rsidP="00277D70">
            <w:pPr>
              <w:spacing w:after="0" w:line="240" w:lineRule="auto"/>
              <w:textAlignment w:val="baseline"/>
              <w:rPr>
                <w:rFonts w:ascii="Times New Roman" w:eastAsia="Times New Roman" w:hAnsi="Times New Roman" w:cs="Times New Roman"/>
                <w:sz w:val="24"/>
                <w:szCs w:val="24"/>
                <w:lang w:eastAsia="en-GB"/>
              </w:rPr>
            </w:pPr>
          </w:p>
          <w:p w14:paraId="1FA86CF7" w14:textId="1B68F981" w:rsidR="00277D70" w:rsidRDefault="00277D70" w:rsidP="00277D70">
            <w:pPr>
              <w:spacing w:after="0" w:line="240" w:lineRule="auto"/>
              <w:textAlignment w:val="baseline"/>
              <w:rPr>
                <w:rFonts w:ascii="Times New Roman" w:eastAsia="Times New Roman" w:hAnsi="Times New Roman" w:cs="Times New Roman"/>
                <w:sz w:val="24"/>
                <w:szCs w:val="24"/>
                <w:lang w:eastAsia="en-GB"/>
              </w:rPr>
            </w:pPr>
          </w:p>
          <w:p w14:paraId="25387F10" w14:textId="036F614F" w:rsidR="00277D70" w:rsidRDefault="00277D70" w:rsidP="00277D70">
            <w:pPr>
              <w:spacing w:after="0" w:line="240" w:lineRule="auto"/>
              <w:textAlignment w:val="baseline"/>
              <w:rPr>
                <w:rFonts w:ascii="Times New Roman" w:eastAsia="Times New Roman" w:hAnsi="Times New Roman" w:cs="Times New Roman"/>
                <w:sz w:val="24"/>
                <w:szCs w:val="24"/>
                <w:lang w:eastAsia="en-GB"/>
              </w:rPr>
            </w:pPr>
          </w:p>
          <w:p w14:paraId="62F4B4AA" w14:textId="60C3DAF6" w:rsidR="00277D70" w:rsidRDefault="00277D70" w:rsidP="00277D70">
            <w:pPr>
              <w:spacing w:after="0" w:line="240" w:lineRule="auto"/>
              <w:textAlignment w:val="baseline"/>
              <w:rPr>
                <w:rFonts w:ascii="Times New Roman" w:eastAsia="Times New Roman" w:hAnsi="Times New Roman" w:cs="Times New Roman"/>
                <w:sz w:val="24"/>
                <w:szCs w:val="24"/>
                <w:lang w:eastAsia="en-GB"/>
              </w:rPr>
            </w:pPr>
          </w:p>
          <w:p w14:paraId="54B3FD36" w14:textId="1805E566" w:rsidR="00277D70" w:rsidRDefault="00277D70" w:rsidP="00277D70">
            <w:pPr>
              <w:spacing w:after="0" w:line="240" w:lineRule="auto"/>
              <w:textAlignment w:val="baseline"/>
              <w:rPr>
                <w:rFonts w:ascii="Times New Roman" w:eastAsia="Times New Roman" w:hAnsi="Times New Roman" w:cs="Times New Roman"/>
                <w:sz w:val="24"/>
                <w:szCs w:val="24"/>
                <w:lang w:eastAsia="en-GB"/>
              </w:rPr>
            </w:pPr>
          </w:p>
          <w:p w14:paraId="353E394C" w14:textId="77777777" w:rsidR="00277D70" w:rsidRPr="00A842A4" w:rsidRDefault="00277D70" w:rsidP="00277D70">
            <w:pPr>
              <w:spacing w:after="0" w:line="240" w:lineRule="auto"/>
              <w:textAlignment w:val="baseline"/>
              <w:rPr>
                <w:rFonts w:ascii="Times New Roman" w:eastAsia="Times New Roman" w:hAnsi="Times New Roman" w:cs="Times New Roman"/>
                <w:sz w:val="24"/>
                <w:szCs w:val="24"/>
                <w:lang w:eastAsia="en-GB"/>
              </w:rPr>
            </w:pPr>
          </w:p>
          <w:p w14:paraId="7E2C8EAD" w14:textId="7208DC30" w:rsidR="00A842A4" w:rsidRPr="00A842A4" w:rsidRDefault="00A842A4" w:rsidP="00277D70">
            <w:pPr>
              <w:spacing w:after="0" w:line="240" w:lineRule="auto"/>
              <w:textAlignment w:val="baseline"/>
              <w:rPr>
                <w:rFonts w:ascii="Times New Roman" w:eastAsia="Times New Roman" w:hAnsi="Times New Roman" w:cs="Times New Roman"/>
                <w:sz w:val="24"/>
                <w:szCs w:val="24"/>
                <w:lang w:eastAsia="en-GB"/>
              </w:rPr>
            </w:pPr>
          </w:p>
        </w:tc>
        <w:tc>
          <w:tcPr>
            <w:tcW w:w="2235" w:type="dxa"/>
            <w:vMerge w:val="restart"/>
            <w:shd w:val="clear" w:color="auto" w:fill="00B050"/>
            <w:hideMark/>
          </w:tcPr>
          <w:p w14:paraId="0E6A89B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Green:</w:t>
            </w:r>
            <w:r w:rsidRPr="00A842A4">
              <w:rPr>
                <w:rFonts w:ascii="Calibri" w:eastAsia="Times New Roman" w:hAnsi="Calibri" w:cs="Calibri"/>
                <w:color w:val="FFFFFF"/>
                <w:lang w:eastAsia="en-GB"/>
              </w:rPr>
              <w:t xml:space="preserve"> good progress – action complete. </w:t>
            </w:r>
          </w:p>
          <w:p w14:paraId="28322FE3"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863DB5A"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Promotions workshops have been held yearly since 2018. </w:t>
            </w:r>
          </w:p>
          <w:p w14:paraId="19E2D4E7"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E0E6727" w14:textId="35954A85" w:rsidR="00A842A4" w:rsidRDefault="00277D70" w:rsidP="00A842A4">
            <w:pPr>
              <w:spacing w:after="0" w:line="240" w:lineRule="auto"/>
              <w:textAlignment w:val="baseline"/>
              <w:rPr>
                <w:rFonts w:ascii="Calibri" w:eastAsia="Times New Roman" w:hAnsi="Calibri" w:cs="Calibri"/>
                <w:color w:val="FFFFFF"/>
                <w:lang w:eastAsia="en-GB"/>
              </w:rPr>
            </w:pPr>
            <w:r>
              <w:rPr>
                <w:rFonts w:ascii="Calibri" w:eastAsia="Times New Roman" w:hAnsi="Calibri" w:cs="Calibri"/>
                <w:color w:val="FFFFFF"/>
                <w:lang w:eastAsia="en-GB"/>
              </w:rPr>
              <w:t>Although HR were unable to estimate the eligible pool of applicants, promotions rates have improved: i</w:t>
            </w:r>
            <w:r w:rsidR="00A842A4" w:rsidRPr="00A842A4">
              <w:rPr>
                <w:rFonts w:ascii="Calibri" w:eastAsia="Times New Roman" w:hAnsi="Calibri" w:cs="Calibri"/>
                <w:color w:val="FFFFFF"/>
                <w:lang w:eastAsia="en-GB"/>
              </w:rPr>
              <w:t>n 2021, women at Grade 9 (Senior Lecturer/</w:t>
            </w:r>
            <w:r>
              <w:rPr>
                <w:rFonts w:ascii="Calibri" w:eastAsia="Times New Roman" w:hAnsi="Calibri" w:cs="Calibri"/>
                <w:color w:val="FFFFFF"/>
                <w:lang w:eastAsia="en-GB"/>
              </w:rPr>
              <w:t xml:space="preserve"> </w:t>
            </w:r>
            <w:r w:rsidR="00A842A4" w:rsidRPr="00A842A4">
              <w:rPr>
                <w:rFonts w:ascii="Calibri" w:eastAsia="Times New Roman" w:hAnsi="Calibri" w:cs="Calibri"/>
                <w:color w:val="FFFFFF"/>
                <w:lang w:eastAsia="en-GB"/>
              </w:rPr>
              <w:t>Associate Professor/</w:t>
            </w:r>
            <w:r>
              <w:rPr>
                <w:rFonts w:ascii="Calibri" w:eastAsia="Times New Roman" w:hAnsi="Calibri" w:cs="Calibri"/>
                <w:color w:val="FFFFFF"/>
                <w:lang w:eastAsia="en-GB"/>
              </w:rPr>
              <w:t xml:space="preserve"> </w:t>
            </w:r>
            <w:r w:rsidR="00A842A4" w:rsidRPr="00A842A4">
              <w:rPr>
                <w:rFonts w:ascii="Calibri" w:eastAsia="Times New Roman" w:hAnsi="Calibri" w:cs="Calibri"/>
                <w:color w:val="FFFFFF"/>
                <w:lang w:eastAsia="en-GB"/>
              </w:rPr>
              <w:t>Reader) make up 44% of the total, an increase from 38% in 2017. The proportion of women for all Grade 10 positions (Professor) also grew slightly, from 42% in 2017 to 48% in 2021 (</w:t>
            </w:r>
            <w:r w:rsidR="00A842A4" w:rsidRPr="00277D70">
              <w:rPr>
                <w:rFonts w:ascii="Calibri" w:eastAsia="Times New Roman" w:hAnsi="Calibri" w:cs="Calibri"/>
                <w:b/>
                <w:bCs/>
                <w:color w:val="FEBAF1"/>
                <w:lang w:eastAsia="en-GB"/>
              </w:rPr>
              <w:t>A2 3.2</w:t>
            </w:r>
            <w:r w:rsidR="00A842A4" w:rsidRPr="00A842A4">
              <w:rPr>
                <w:rFonts w:ascii="Calibri" w:eastAsia="Times New Roman" w:hAnsi="Calibri" w:cs="Calibri"/>
                <w:color w:val="FFFFFF"/>
                <w:lang w:eastAsia="en-GB"/>
              </w:rPr>
              <w:t>).</w:t>
            </w:r>
          </w:p>
          <w:p w14:paraId="47BC5FB4" w14:textId="20B047D8" w:rsidR="00277D70" w:rsidRDefault="00277D70" w:rsidP="00A842A4">
            <w:pPr>
              <w:spacing w:after="0" w:line="240" w:lineRule="auto"/>
              <w:textAlignment w:val="baseline"/>
              <w:rPr>
                <w:rFonts w:ascii="Times New Roman" w:eastAsia="Times New Roman" w:hAnsi="Times New Roman" w:cs="Times New Roman"/>
                <w:sz w:val="24"/>
                <w:szCs w:val="24"/>
                <w:lang w:eastAsia="en-GB"/>
              </w:rPr>
            </w:pPr>
          </w:p>
          <w:p w14:paraId="799816B6" w14:textId="3DF520F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5AAC3243"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tc>
      </w:tr>
      <w:tr w:rsidR="00A842A4" w:rsidRPr="00A842A4" w14:paraId="0DDD6F31" w14:textId="77777777" w:rsidTr="456A988D">
        <w:trPr>
          <w:trHeight w:val="945"/>
        </w:trPr>
        <w:tc>
          <w:tcPr>
            <w:tcW w:w="0" w:type="auto"/>
            <w:vMerge/>
            <w:vAlign w:val="center"/>
            <w:hideMark/>
          </w:tcPr>
          <w:p w14:paraId="7870CB58"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1A35F41E"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22E2F433"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77BEFF12"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754C5EBB"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School Communication Officer </w:t>
            </w:r>
          </w:p>
        </w:tc>
        <w:tc>
          <w:tcPr>
            <w:tcW w:w="0" w:type="auto"/>
            <w:vMerge/>
            <w:vAlign w:val="center"/>
            <w:hideMark/>
          </w:tcPr>
          <w:p w14:paraId="0DDB1C41"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29D7A7E1"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51503A67"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19B48984" w14:textId="77777777" w:rsidTr="456A988D">
        <w:trPr>
          <w:trHeight w:val="1260"/>
        </w:trPr>
        <w:tc>
          <w:tcPr>
            <w:tcW w:w="615" w:type="dxa"/>
            <w:vMerge w:val="restart"/>
            <w:shd w:val="clear" w:color="auto" w:fill="FFFFFF" w:themeFill="background1"/>
            <w:hideMark/>
          </w:tcPr>
          <w:p w14:paraId="02FF6240"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4.5 </w:t>
            </w:r>
          </w:p>
        </w:tc>
        <w:tc>
          <w:tcPr>
            <w:tcW w:w="1905" w:type="dxa"/>
            <w:vMerge w:val="restart"/>
            <w:shd w:val="clear" w:color="auto" w:fill="FFFFFF" w:themeFill="background1"/>
            <w:hideMark/>
          </w:tcPr>
          <w:p w14:paraId="1A68F49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Exit interviews</w:t>
            </w:r>
            <w:r w:rsidRPr="00A842A4">
              <w:rPr>
                <w:rFonts w:ascii="Calibri" w:eastAsia="Times New Roman" w:hAnsi="Calibri" w:cs="Calibri"/>
                <w:color w:val="000000"/>
                <w:lang w:eastAsia="en-GB"/>
              </w:rPr>
              <w:t> </w:t>
            </w:r>
          </w:p>
          <w:p w14:paraId="477CE9D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AS and/or EDIO to offer optional exit interviews, which might shed light on instances of perceived gender discrimination and how to remedy them. </w:t>
            </w:r>
          </w:p>
        </w:tc>
        <w:tc>
          <w:tcPr>
            <w:tcW w:w="1665" w:type="dxa"/>
            <w:vMerge w:val="restart"/>
            <w:shd w:val="clear" w:color="auto" w:fill="FFFFFF" w:themeFill="background1"/>
            <w:hideMark/>
          </w:tcPr>
          <w:p w14:paraId="1E233CB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Our data-gathering revealed that in 2016 a greater proportion of female staff (14%) than male staff (3%) voluntarily left their role. </w:t>
            </w:r>
          </w:p>
          <w:p w14:paraId="48DDE68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1605" w:type="dxa"/>
            <w:vMerge w:val="restart"/>
            <w:shd w:val="clear" w:color="auto" w:fill="FFFFFF" w:themeFill="background1"/>
            <w:hideMark/>
          </w:tcPr>
          <w:p w14:paraId="03E1373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Clarify policy with </w:t>
            </w:r>
            <w:proofErr w:type="spellStart"/>
            <w:r w:rsidRPr="00A842A4">
              <w:rPr>
                <w:rFonts w:ascii="Calibri" w:eastAsia="Times New Roman" w:hAnsi="Calibri" w:cs="Calibri"/>
                <w:color w:val="000000"/>
                <w:lang w:eastAsia="en-GB"/>
              </w:rPr>
              <w:t>UoB</w:t>
            </w:r>
            <w:proofErr w:type="spellEnd"/>
            <w:r w:rsidRPr="00A842A4">
              <w:rPr>
                <w:rFonts w:ascii="Calibri" w:eastAsia="Times New Roman" w:hAnsi="Calibri" w:cs="Calibri"/>
                <w:color w:val="000000"/>
                <w:lang w:eastAsia="en-GB"/>
              </w:rPr>
              <w:t xml:space="preserve"> and implement interviews: September 2018 </w:t>
            </w:r>
          </w:p>
          <w:p w14:paraId="720FE39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669BE56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Analysis of interviews by: September 2020 </w:t>
            </w:r>
          </w:p>
        </w:tc>
        <w:tc>
          <w:tcPr>
            <w:tcW w:w="1830" w:type="dxa"/>
            <w:shd w:val="clear" w:color="auto" w:fill="FFFFFF" w:themeFill="background1"/>
            <w:hideMark/>
          </w:tcPr>
          <w:p w14:paraId="05BDC6A5"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AS SAT </w:t>
            </w:r>
          </w:p>
        </w:tc>
        <w:tc>
          <w:tcPr>
            <w:tcW w:w="1770" w:type="dxa"/>
            <w:vMerge w:val="restart"/>
            <w:shd w:val="clear" w:color="auto" w:fill="FFFFFF" w:themeFill="background1"/>
            <w:hideMark/>
          </w:tcPr>
          <w:p w14:paraId="5C7A49F5"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Offer optional exit interviews to all leavers, with 50% uptake by 2020. </w:t>
            </w:r>
          </w:p>
        </w:tc>
        <w:tc>
          <w:tcPr>
            <w:tcW w:w="2220" w:type="dxa"/>
            <w:vMerge w:val="restart"/>
            <w:shd w:val="clear" w:color="auto" w:fill="FFFFFF" w:themeFill="background1"/>
            <w:hideMark/>
          </w:tcPr>
          <w:p w14:paraId="5A7427A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2020:</w:t>
            </w:r>
            <w:r w:rsidRPr="00A842A4">
              <w:rPr>
                <w:rFonts w:ascii="Calibri" w:eastAsia="Times New Roman" w:hAnsi="Calibri" w:cs="Calibri"/>
                <w:lang w:eastAsia="en-GB"/>
              </w:rPr>
              <w:t xml:space="preserve"> the incoming AS Lead began developing EDACS’s exit interview format with EDIO and previous AS Leads. </w:t>
            </w:r>
          </w:p>
          <w:p w14:paraId="3522F25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18B89D73"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2020-21:</w:t>
            </w:r>
            <w:r w:rsidRPr="00A842A4">
              <w:rPr>
                <w:rFonts w:ascii="Calibri" w:eastAsia="Times New Roman" w:hAnsi="Calibri" w:cs="Calibri"/>
                <w:lang w:eastAsia="en-GB"/>
              </w:rPr>
              <w:t xml:space="preserve"> when clarifying policy with </w:t>
            </w:r>
            <w:proofErr w:type="spellStart"/>
            <w:r w:rsidRPr="00A842A4">
              <w:rPr>
                <w:rFonts w:ascii="Calibri" w:eastAsia="Times New Roman" w:hAnsi="Calibri" w:cs="Calibri"/>
                <w:lang w:eastAsia="en-GB"/>
              </w:rPr>
              <w:t>UoB</w:t>
            </w:r>
            <w:proofErr w:type="spellEnd"/>
            <w:r w:rsidRPr="00A842A4">
              <w:rPr>
                <w:rFonts w:ascii="Calibri" w:eastAsia="Times New Roman" w:hAnsi="Calibri" w:cs="Calibri"/>
                <w:lang w:eastAsia="en-GB"/>
              </w:rPr>
              <w:t>, HR encouraged the AS Lead and EDIO to wait, pending a new format they were piloting centrally. </w:t>
            </w:r>
          </w:p>
          <w:p w14:paraId="7D7CF913"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3E6C45DD" w14:textId="52523D5E" w:rsidR="00A842A4" w:rsidRDefault="00A842A4" w:rsidP="00A842A4">
            <w:pPr>
              <w:spacing w:after="0" w:line="240" w:lineRule="auto"/>
              <w:textAlignment w:val="baseline"/>
              <w:rPr>
                <w:rFonts w:ascii="Calibri" w:eastAsia="Times New Roman" w:hAnsi="Calibri" w:cs="Calibri"/>
                <w:lang w:eastAsia="en-GB"/>
              </w:rPr>
            </w:pPr>
            <w:r w:rsidRPr="00A842A4">
              <w:rPr>
                <w:rFonts w:ascii="Calibri" w:eastAsia="Times New Roman" w:hAnsi="Calibri" w:cs="Calibri"/>
                <w:b/>
                <w:bCs/>
                <w:lang w:eastAsia="en-GB"/>
              </w:rPr>
              <w:t xml:space="preserve">2021: </w:t>
            </w:r>
            <w:r w:rsidRPr="00A842A4">
              <w:rPr>
                <w:rFonts w:ascii="Calibri" w:eastAsia="Times New Roman" w:hAnsi="Calibri" w:cs="Calibri"/>
                <w:lang w:eastAsia="en-GB"/>
              </w:rPr>
              <w:t>with final sign-off by the SAT and SEC, the EDIO and AS Lead begin exit interviews. </w:t>
            </w:r>
          </w:p>
          <w:p w14:paraId="38091C96" w14:textId="77777777" w:rsidR="00277D70" w:rsidRPr="00A842A4" w:rsidRDefault="00277D70" w:rsidP="00A842A4">
            <w:pPr>
              <w:spacing w:after="0" w:line="240" w:lineRule="auto"/>
              <w:textAlignment w:val="baseline"/>
              <w:rPr>
                <w:rFonts w:ascii="Times New Roman" w:eastAsia="Times New Roman" w:hAnsi="Times New Roman" w:cs="Times New Roman"/>
                <w:sz w:val="24"/>
                <w:szCs w:val="24"/>
                <w:lang w:eastAsia="en-GB"/>
              </w:rPr>
            </w:pPr>
          </w:p>
          <w:p w14:paraId="5AC101C8"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vMerge w:val="restart"/>
            <w:shd w:val="clear" w:color="auto" w:fill="00B050"/>
            <w:hideMark/>
          </w:tcPr>
          <w:p w14:paraId="396E2EF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Green:</w:t>
            </w:r>
            <w:r w:rsidRPr="00A842A4">
              <w:rPr>
                <w:rFonts w:ascii="Calibri" w:eastAsia="Times New Roman" w:hAnsi="Calibri" w:cs="Calibri"/>
                <w:color w:val="FFFFFF"/>
                <w:lang w:eastAsia="en-GB"/>
              </w:rPr>
              <w:t xml:space="preserve"> good progress – action complete. </w:t>
            </w:r>
          </w:p>
          <w:p w14:paraId="530CCDB7"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D3CB55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Although delayed, exit interviews began in 2021, run by the AS lead and EDIO, with 75% take-up by the beginning of 2023. </w:t>
            </w:r>
          </w:p>
          <w:p w14:paraId="0D062FAA"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415F4ACC"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Analysis of the interviews will form the basis of a future action. </w:t>
            </w:r>
          </w:p>
          <w:p w14:paraId="7FC55D3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51969A91"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tc>
      </w:tr>
      <w:tr w:rsidR="00A842A4" w:rsidRPr="00A842A4" w14:paraId="7754014B" w14:textId="77777777" w:rsidTr="456A988D">
        <w:trPr>
          <w:trHeight w:val="1020"/>
        </w:trPr>
        <w:tc>
          <w:tcPr>
            <w:tcW w:w="0" w:type="auto"/>
            <w:vMerge/>
            <w:vAlign w:val="center"/>
            <w:hideMark/>
          </w:tcPr>
          <w:p w14:paraId="3E0C4274"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775E2A23"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72838449"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3A76E339"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7DF7E18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EDIO </w:t>
            </w:r>
          </w:p>
        </w:tc>
        <w:tc>
          <w:tcPr>
            <w:tcW w:w="0" w:type="auto"/>
            <w:vMerge/>
            <w:vAlign w:val="center"/>
            <w:hideMark/>
          </w:tcPr>
          <w:p w14:paraId="29945130"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39FB6133"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7BCCB54B"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40C4D306" w14:textId="77777777" w:rsidTr="456A988D">
        <w:trPr>
          <w:trHeight w:val="3510"/>
        </w:trPr>
        <w:tc>
          <w:tcPr>
            <w:tcW w:w="615" w:type="dxa"/>
            <w:shd w:val="clear" w:color="auto" w:fill="FFFFFF" w:themeFill="background1"/>
            <w:hideMark/>
          </w:tcPr>
          <w:p w14:paraId="6CC28E9B"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4.6  </w:t>
            </w:r>
          </w:p>
        </w:tc>
        <w:tc>
          <w:tcPr>
            <w:tcW w:w="1905" w:type="dxa"/>
            <w:shd w:val="clear" w:color="auto" w:fill="FFFFFF" w:themeFill="background1"/>
            <w:hideMark/>
          </w:tcPr>
          <w:p w14:paraId="7EE5D3F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Unconscious bias training</w:t>
            </w:r>
            <w:r w:rsidRPr="00A842A4">
              <w:rPr>
                <w:rFonts w:ascii="Calibri" w:eastAsia="Times New Roman" w:hAnsi="Calibri" w:cs="Calibri"/>
                <w:color w:val="000000"/>
                <w:lang w:eastAsia="en-GB"/>
              </w:rPr>
              <w:t> </w:t>
            </w:r>
          </w:p>
          <w:p w14:paraId="52013D63"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Make enhanced, bespoke EDACS unconscious bias training (three-hour workshop) available to all EDACS staff, initiating refresher courses for current EDACS staff who have already participated. </w:t>
            </w:r>
          </w:p>
        </w:tc>
        <w:tc>
          <w:tcPr>
            <w:tcW w:w="1665" w:type="dxa"/>
            <w:shd w:val="clear" w:color="auto" w:fill="FFFFFF" w:themeFill="background1"/>
            <w:hideMark/>
          </w:tcPr>
          <w:p w14:paraId="149CE1A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EDACS AS SCS, 44.3% of staff reported having undertaken no unconscious bias training and many reported finding the shorter version unsatisfactory. </w:t>
            </w:r>
          </w:p>
        </w:tc>
        <w:tc>
          <w:tcPr>
            <w:tcW w:w="1605" w:type="dxa"/>
            <w:shd w:val="clear" w:color="auto" w:fill="FFFFFF" w:themeFill="background1"/>
            <w:hideMark/>
          </w:tcPr>
          <w:p w14:paraId="6189593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Offer termly bespoke sessions: 2018-2020 </w:t>
            </w:r>
          </w:p>
          <w:p w14:paraId="6D31ABB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830" w:type="dxa"/>
            <w:shd w:val="clear" w:color="auto" w:fill="FFFFFF" w:themeFill="background1"/>
            <w:hideMark/>
          </w:tcPr>
          <w:p w14:paraId="25955F8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EDIO </w:t>
            </w:r>
          </w:p>
        </w:tc>
        <w:tc>
          <w:tcPr>
            <w:tcW w:w="1770" w:type="dxa"/>
            <w:shd w:val="clear" w:color="auto" w:fill="FFFFFF" w:themeFill="background1"/>
            <w:hideMark/>
          </w:tcPr>
          <w:p w14:paraId="6E7F769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50% of EDACS staff to complete bespoke (enhanced) unconscious bias training by September 2020. </w:t>
            </w:r>
          </w:p>
        </w:tc>
        <w:tc>
          <w:tcPr>
            <w:tcW w:w="2220" w:type="dxa"/>
            <w:shd w:val="clear" w:color="auto" w:fill="FFFFFF" w:themeFill="background1"/>
            <w:hideMark/>
          </w:tcPr>
          <w:p w14:paraId="2AF48A6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2017: </w:t>
            </w:r>
            <w:r w:rsidRPr="00A842A4">
              <w:rPr>
                <w:rFonts w:ascii="Calibri" w:eastAsia="Times New Roman" w:hAnsi="Calibri" w:cs="Calibri"/>
                <w:lang w:eastAsia="en-GB"/>
              </w:rPr>
              <w:t xml:space="preserve">EDACS develops bespoke half-day unconscious bias training with </w:t>
            </w:r>
            <w:proofErr w:type="spellStart"/>
            <w:r w:rsidRPr="00A842A4">
              <w:rPr>
                <w:rFonts w:ascii="Calibri" w:eastAsia="Times New Roman" w:hAnsi="Calibri" w:cs="Calibri"/>
                <w:lang w:eastAsia="en-GB"/>
              </w:rPr>
              <w:t>UoB’s</w:t>
            </w:r>
            <w:proofErr w:type="spellEnd"/>
            <w:r w:rsidRPr="00A842A4">
              <w:rPr>
                <w:rFonts w:ascii="Calibri" w:eastAsia="Times New Roman" w:hAnsi="Calibri" w:cs="Calibri"/>
                <w:lang w:eastAsia="en-GB"/>
              </w:rPr>
              <w:t xml:space="preserve"> </w:t>
            </w:r>
            <w:r w:rsidRPr="00A842A4">
              <w:rPr>
                <w:rFonts w:ascii="Calibri" w:eastAsia="Times New Roman" w:hAnsi="Calibri" w:cs="Calibri"/>
                <w:b/>
                <w:bCs/>
                <w:lang w:eastAsia="en-GB"/>
              </w:rPr>
              <w:t>People and Organisational Development</w:t>
            </w:r>
            <w:r w:rsidRPr="00A842A4">
              <w:rPr>
                <w:rFonts w:ascii="Calibri" w:eastAsia="Times New Roman" w:hAnsi="Calibri" w:cs="Calibri"/>
                <w:lang w:eastAsia="en-GB"/>
              </w:rPr>
              <w:t xml:space="preserve"> (POD) team. </w:t>
            </w:r>
          </w:p>
          <w:p w14:paraId="026EFA8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768D9D6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2019:</w:t>
            </w:r>
            <w:r w:rsidRPr="00A842A4">
              <w:rPr>
                <w:rFonts w:ascii="Calibri" w:eastAsia="Times New Roman" w:hAnsi="Calibri" w:cs="Calibri"/>
                <w:lang w:eastAsia="en-GB"/>
              </w:rPr>
              <w:t xml:space="preserve"> according to POD, at least 20% of EDACS staff had attended the training by 2019, a figure which was likely exceeded as records are incomplete. </w:t>
            </w:r>
          </w:p>
          <w:p w14:paraId="31DB5CA5"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477DFE95"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2020: </w:t>
            </w:r>
            <w:r w:rsidRPr="00A842A4">
              <w:rPr>
                <w:rFonts w:ascii="Calibri" w:eastAsia="Times New Roman" w:hAnsi="Calibri" w:cs="Calibri"/>
                <w:lang w:eastAsia="en-GB"/>
              </w:rPr>
              <w:t xml:space="preserve">the POD staff who co-designed and delivered the training left </w:t>
            </w:r>
            <w:proofErr w:type="spellStart"/>
            <w:r w:rsidRPr="00A842A4">
              <w:rPr>
                <w:rFonts w:ascii="Calibri" w:eastAsia="Times New Roman" w:hAnsi="Calibri" w:cs="Calibri"/>
                <w:lang w:eastAsia="en-GB"/>
              </w:rPr>
              <w:t>UoB</w:t>
            </w:r>
            <w:proofErr w:type="spellEnd"/>
            <w:r w:rsidRPr="00A842A4">
              <w:rPr>
                <w:rFonts w:ascii="Calibri" w:eastAsia="Times New Roman" w:hAnsi="Calibri" w:cs="Calibri"/>
                <w:lang w:eastAsia="en-GB"/>
              </w:rPr>
              <w:t>.  </w:t>
            </w:r>
          </w:p>
          <w:p w14:paraId="479C6F6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576A6AA7"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2020-present: </w:t>
            </w:r>
            <w:r w:rsidRPr="00A842A4">
              <w:rPr>
                <w:rFonts w:ascii="Calibri" w:eastAsia="Times New Roman" w:hAnsi="Calibri" w:cs="Calibri"/>
                <w:lang w:eastAsia="en-GB"/>
              </w:rPr>
              <w:t xml:space="preserve">an online unconscious bias training remains available to all staff – and required of REF panels, those involved on hiring committees, etc. – although POD reports it isn’t possible </w:t>
            </w:r>
            <w:r w:rsidRPr="00A842A4">
              <w:rPr>
                <w:rFonts w:ascii="Calibri" w:eastAsia="Times New Roman" w:hAnsi="Calibri" w:cs="Calibri"/>
                <w:lang w:eastAsia="en-GB"/>
              </w:rPr>
              <w:lastRenderedPageBreak/>
              <w:t>to provide completion rates because of the platform used. </w:t>
            </w:r>
          </w:p>
          <w:p w14:paraId="288A774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630E2313" w14:textId="537632D9" w:rsidR="00A842A4" w:rsidRDefault="00A842A4" w:rsidP="00A842A4">
            <w:pPr>
              <w:spacing w:after="0" w:line="240" w:lineRule="auto"/>
              <w:textAlignment w:val="baseline"/>
              <w:rPr>
                <w:rFonts w:ascii="Calibri" w:eastAsia="Times New Roman" w:hAnsi="Calibri" w:cs="Calibri"/>
                <w:lang w:eastAsia="en-GB"/>
              </w:rPr>
            </w:pPr>
            <w:r w:rsidRPr="00A842A4">
              <w:rPr>
                <w:rFonts w:ascii="Calibri" w:eastAsia="Times New Roman" w:hAnsi="Calibri" w:cs="Calibri"/>
                <w:b/>
                <w:bCs/>
                <w:lang w:eastAsia="en-GB"/>
              </w:rPr>
              <w:t>2021:</w:t>
            </w:r>
            <w:r w:rsidRPr="00A842A4">
              <w:rPr>
                <w:rFonts w:ascii="Calibri" w:eastAsia="Times New Roman" w:hAnsi="Calibri" w:cs="Calibri"/>
                <w:lang w:eastAsia="en-GB"/>
              </w:rPr>
              <w:t xml:space="preserve"> the EDIC, led by the EDIO and AS Lead, chaired a discussion of the merits and limits of unconscious bias training, committing to the development of alternative training strands – e.g. inclusive classroom practices, trans awareness training – from both internal and external sources. </w:t>
            </w:r>
          </w:p>
          <w:p w14:paraId="5BD07F3D" w14:textId="603DBDD4" w:rsidR="464A232D" w:rsidRDefault="464A232D" w:rsidP="464A232D">
            <w:pPr>
              <w:spacing w:after="0" w:line="240" w:lineRule="auto"/>
              <w:rPr>
                <w:rFonts w:ascii="Calibri" w:eastAsia="Times New Roman" w:hAnsi="Calibri" w:cs="Calibri"/>
                <w:lang w:eastAsia="en-GB"/>
              </w:rPr>
            </w:pPr>
          </w:p>
          <w:p w14:paraId="04CD4F81" w14:textId="37E07A5B" w:rsidR="3372C77F" w:rsidRDefault="3372C77F" w:rsidP="464A232D">
            <w:pPr>
              <w:spacing w:after="0" w:line="240" w:lineRule="auto"/>
              <w:rPr>
                <w:rFonts w:ascii="Calibri" w:eastAsia="Times New Roman" w:hAnsi="Calibri" w:cs="Calibri"/>
                <w:lang w:eastAsia="en-GB"/>
              </w:rPr>
            </w:pPr>
            <w:r w:rsidRPr="464A232D">
              <w:rPr>
                <w:rFonts w:ascii="Calibri" w:eastAsia="Times New Roman" w:hAnsi="Calibri" w:cs="Calibri"/>
                <w:lang w:eastAsia="en-GB"/>
              </w:rPr>
              <w:t xml:space="preserve">2023 – </w:t>
            </w:r>
            <w:proofErr w:type="spellStart"/>
            <w:r w:rsidRPr="464A232D">
              <w:rPr>
                <w:rFonts w:ascii="Calibri" w:eastAsia="Times New Roman" w:hAnsi="Calibri" w:cs="Calibri"/>
                <w:lang w:eastAsia="en-GB"/>
              </w:rPr>
              <w:t>UoB</w:t>
            </w:r>
            <w:proofErr w:type="spellEnd"/>
            <w:r w:rsidRPr="464A232D">
              <w:rPr>
                <w:rFonts w:ascii="Calibri" w:eastAsia="Times New Roman" w:hAnsi="Calibri" w:cs="Calibri"/>
                <w:lang w:eastAsia="en-GB"/>
              </w:rPr>
              <w:t xml:space="preserve"> REF process now follows best practice developed in EDACS for bias training among assessors.</w:t>
            </w:r>
          </w:p>
          <w:p w14:paraId="78899CD3" w14:textId="77777777" w:rsidR="00277D70" w:rsidRPr="00A842A4" w:rsidRDefault="00277D70" w:rsidP="00A842A4">
            <w:pPr>
              <w:spacing w:after="0" w:line="240" w:lineRule="auto"/>
              <w:textAlignment w:val="baseline"/>
              <w:rPr>
                <w:rFonts w:ascii="Times New Roman" w:eastAsia="Times New Roman" w:hAnsi="Times New Roman" w:cs="Times New Roman"/>
                <w:sz w:val="24"/>
                <w:szCs w:val="24"/>
                <w:lang w:eastAsia="en-GB"/>
              </w:rPr>
            </w:pPr>
          </w:p>
          <w:p w14:paraId="306472A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shd w:val="clear" w:color="auto" w:fill="ED7D31" w:themeFill="accent2"/>
            <w:hideMark/>
          </w:tcPr>
          <w:p w14:paraId="188F804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lastRenderedPageBreak/>
              <w:t xml:space="preserve">Amber: </w:t>
            </w:r>
            <w:r w:rsidRPr="00A842A4">
              <w:rPr>
                <w:rFonts w:ascii="Calibri" w:eastAsia="Times New Roman" w:hAnsi="Calibri" w:cs="Calibri"/>
                <w:color w:val="FFFFFF"/>
                <w:lang w:eastAsia="en-GB"/>
              </w:rPr>
              <w:t>partial progress – the action was taken but the outcome only partially achieved. </w:t>
            </w:r>
          </w:p>
          <w:p w14:paraId="543A120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52D30471"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xml:space="preserve">The action was started, with unconscious bias training developed and run from 2017-2020. However, the training was discontinued due to staff leaving </w:t>
            </w:r>
            <w:proofErr w:type="spellStart"/>
            <w:r w:rsidRPr="00A842A4">
              <w:rPr>
                <w:rFonts w:ascii="Calibri" w:eastAsia="Times New Roman" w:hAnsi="Calibri" w:cs="Calibri"/>
                <w:color w:val="FFFFFF"/>
                <w:lang w:eastAsia="en-GB"/>
              </w:rPr>
              <w:t>UoB</w:t>
            </w:r>
            <w:proofErr w:type="spellEnd"/>
            <w:r w:rsidRPr="00A842A4">
              <w:rPr>
                <w:rFonts w:ascii="Calibri" w:eastAsia="Times New Roman" w:hAnsi="Calibri" w:cs="Calibri"/>
                <w:color w:val="FFFFFF"/>
                <w:lang w:eastAsia="en-GB"/>
              </w:rPr>
              <w:t xml:space="preserve"> and the pandemic delaying the development of a replacement course. </w:t>
            </w:r>
          </w:p>
          <w:p w14:paraId="045E31B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CA67BC5" w14:textId="321628DA" w:rsidR="00A842A4" w:rsidRDefault="00A842A4" w:rsidP="00A842A4">
            <w:pPr>
              <w:spacing w:after="0" w:line="240" w:lineRule="auto"/>
              <w:textAlignment w:val="baseline"/>
              <w:rPr>
                <w:rFonts w:ascii="Calibri" w:eastAsia="Times New Roman" w:hAnsi="Calibri" w:cs="Calibri"/>
                <w:color w:val="FFFFFF"/>
                <w:lang w:eastAsia="en-GB"/>
              </w:rPr>
            </w:pPr>
            <w:r w:rsidRPr="00A842A4">
              <w:rPr>
                <w:rFonts w:ascii="Calibri" w:eastAsia="Times New Roman" w:hAnsi="Calibri" w:cs="Calibri"/>
                <w:color w:val="FFFFFF"/>
                <w:lang w:eastAsia="en-GB"/>
              </w:rPr>
              <w:t>Following an EDIC review of unconscious bias training, the EDIO and AS Lead developed and ran new forms of EDI training, but – in lieu of an alternative – the action needs to be restarted, with bespoke training available for REF and interview panels.</w:t>
            </w:r>
          </w:p>
          <w:p w14:paraId="442039FC" w14:textId="77777777" w:rsidR="008134AC" w:rsidRDefault="008134AC" w:rsidP="00A842A4">
            <w:pPr>
              <w:spacing w:after="0" w:line="240" w:lineRule="auto"/>
              <w:textAlignment w:val="baseline"/>
              <w:rPr>
                <w:rFonts w:ascii="Calibri" w:eastAsia="Times New Roman" w:hAnsi="Calibri" w:cs="Calibri"/>
                <w:color w:val="FFFFFF"/>
                <w:lang w:eastAsia="en-GB"/>
              </w:rPr>
            </w:pPr>
          </w:p>
          <w:p w14:paraId="4C8DA463" w14:textId="10DD0B65" w:rsidR="008134AC" w:rsidRPr="008134AC" w:rsidRDefault="008134AC" w:rsidP="008134AC">
            <w:pPr>
              <w:rPr>
                <w:color w:val="FFFFFF" w:themeColor="background1"/>
              </w:rPr>
            </w:pPr>
            <w:proofErr w:type="spellStart"/>
            <w:r w:rsidRPr="008134AC">
              <w:rPr>
                <w:color w:val="FFFFFF" w:themeColor="background1"/>
              </w:rPr>
              <w:t>UoB</w:t>
            </w:r>
            <w:proofErr w:type="spellEnd"/>
            <w:r w:rsidRPr="008134AC">
              <w:rPr>
                <w:color w:val="FFFFFF" w:themeColor="background1"/>
              </w:rPr>
              <w:t xml:space="preserve"> </w:t>
            </w:r>
            <w:r>
              <w:rPr>
                <w:color w:val="FFFFFF" w:themeColor="background1"/>
              </w:rPr>
              <w:t xml:space="preserve">is also following EDACS in making unconscious bias training </w:t>
            </w:r>
            <w:r>
              <w:rPr>
                <w:color w:val="FFFFFF" w:themeColor="background1"/>
              </w:rPr>
              <w:lastRenderedPageBreak/>
              <w:t xml:space="preserve">a requirement </w:t>
            </w:r>
            <w:r w:rsidR="00F73671">
              <w:rPr>
                <w:color w:val="FFFFFF" w:themeColor="background1"/>
              </w:rPr>
              <w:t>of REF readers, singling out our School as a model of good practice.</w:t>
            </w:r>
          </w:p>
          <w:p w14:paraId="09E70E2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0017DDD8"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2EA666DC"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r>
      <w:tr w:rsidR="00A842A4" w:rsidRPr="00A842A4" w14:paraId="12610B08" w14:textId="77777777" w:rsidTr="456A988D">
        <w:trPr>
          <w:trHeight w:val="315"/>
        </w:trPr>
        <w:tc>
          <w:tcPr>
            <w:tcW w:w="13875" w:type="dxa"/>
            <w:gridSpan w:val="8"/>
            <w:shd w:val="clear" w:color="auto" w:fill="FFFF00"/>
            <w:hideMark/>
          </w:tcPr>
          <w:p w14:paraId="59E0712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sz w:val="24"/>
                <w:szCs w:val="24"/>
                <w:lang w:eastAsia="en-GB"/>
              </w:rPr>
              <w:lastRenderedPageBreak/>
              <w:t>5. Supporting and advancing women’s careers</w:t>
            </w:r>
            <w:r w:rsidRPr="00A842A4">
              <w:rPr>
                <w:rFonts w:ascii="Calibri" w:eastAsia="Times New Roman" w:hAnsi="Calibri" w:cs="Calibri"/>
                <w:sz w:val="24"/>
                <w:szCs w:val="24"/>
                <w:lang w:eastAsia="en-GB"/>
              </w:rPr>
              <w:t> </w:t>
            </w:r>
          </w:p>
        </w:tc>
      </w:tr>
      <w:tr w:rsidR="00A842A4" w:rsidRPr="00A842A4" w14:paraId="4002DF82" w14:textId="77777777" w:rsidTr="464A232D">
        <w:trPr>
          <w:trHeight w:val="945"/>
        </w:trPr>
        <w:tc>
          <w:tcPr>
            <w:tcW w:w="615" w:type="dxa"/>
            <w:vMerge w:val="restart"/>
            <w:shd w:val="clear" w:color="auto" w:fill="FFFFFF" w:themeFill="background1"/>
            <w:hideMark/>
          </w:tcPr>
          <w:p w14:paraId="2FF0F80A"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5.1 </w:t>
            </w:r>
          </w:p>
        </w:tc>
        <w:tc>
          <w:tcPr>
            <w:tcW w:w="1905" w:type="dxa"/>
            <w:vMerge w:val="restart"/>
            <w:shd w:val="clear" w:color="auto" w:fill="FFFFFF" w:themeFill="background1"/>
            <w:hideMark/>
          </w:tcPr>
          <w:p w14:paraId="4A68721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 xml:space="preserve">Junior staff members on interview panels – </w:t>
            </w:r>
            <w:r w:rsidRPr="00A842A4">
              <w:rPr>
                <w:rFonts w:ascii="Calibri" w:eastAsia="Times New Roman" w:hAnsi="Calibri" w:cs="Calibri"/>
                <w:color w:val="000000"/>
                <w:lang w:eastAsia="en-GB"/>
              </w:rPr>
              <w:lastRenderedPageBreak/>
              <w:t>ECR / MCR discussions </w:t>
            </w:r>
          </w:p>
        </w:tc>
        <w:tc>
          <w:tcPr>
            <w:tcW w:w="1665" w:type="dxa"/>
            <w:vMerge w:val="restart"/>
            <w:shd w:val="clear" w:color="auto" w:fill="FFFFFF" w:themeFill="background1"/>
            <w:hideMark/>
          </w:tcPr>
          <w:p w14:paraId="23ECFF9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lastRenderedPageBreak/>
              <w:t xml:space="preserve">To increase diversity on the interview panels, </w:t>
            </w:r>
            <w:r w:rsidRPr="00A842A4">
              <w:rPr>
                <w:rFonts w:ascii="Calibri" w:eastAsia="Times New Roman" w:hAnsi="Calibri" w:cs="Calibri"/>
                <w:lang w:eastAsia="en-GB"/>
              </w:rPr>
              <w:lastRenderedPageBreak/>
              <w:t>a junior academic staff member is now required on all panels. </w:t>
            </w:r>
          </w:p>
          <w:p w14:paraId="5616490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1605" w:type="dxa"/>
            <w:vMerge w:val="restart"/>
            <w:shd w:val="clear" w:color="auto" w:fill="FFFFFF" w:themeFill="background1"/>
            <w:hideMark/>
          </w:tcPr>
          <w:p w14:paraId="2FFB7C9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Policy established: 2018 </w:t>
            </w:r>
          </w:p>
          <w:p w14:paraId="5DE75C6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Review as part of SCS 2018 and 2020 </w:t>
            </w:r>
          </w:p>
          <w:p w14:paraId="0FD1F54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830" w:type="dxa"/>
            <w:shd w:val="clear" w:color="auto" w:fill="FFFFFF" w:themeFill="background1"/>
            <w:hideMark/>
          </w:tcPr>
          <w:p w14:paraId="04BB6E4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 xml:space="preserve">EDACS </w:t>
            </w: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25833AB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100% of panels to have junior staff members by 2020. </w:t>
            </w:r>
          </w:p>
          <w:p w14:paraId="367067E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lastRenderedPageBreak/>
              <w:t> </w:t>
            </w:r>
          </w:p>
          <w:p w14:paraId="114EF890"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2220" w:type="dxa"/>
            <w:vMerge w:val="restart"/>
            <w:shd w:val="clear" w:color="auto" w:fill="FFFFFF" w:themeFill="background1"/>
            <w:hideMark/>
          </w:tcPr>
          <w:p w14:paraId="1DA27884" w14:textId="317308CA"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lastRenderedPageBreak/>
              <w:t xml:space="preserve">2019: </w:t>
            </w:r>
            <w:r w:rsidRPr="00A842A4">
              <w:rPr>
                <w:rFonts w:ascii="Calibri" w:eastAsia="Times New Roman" w:hAnsi="Calibri" w:cs="Calibri"/>
                <w:lang w:eastAsia="en-GB"/>
              </w:rPr>
              <w:t xml:space="preserve">junior academic staff (ECRs or staff at </w:t>
            </w:r>
            <w:proofErr w:type="spellStart"/>
            <w:r w:rsidRPr="00A842A4">
              <w:rPr>
                <w:rFonts w:ascii="Calibri" w:eastAsia="Times New Roman" w:hAnsi="Calibri" w:cs="Calibri"/>
                <w:lang w:eastAsia="en-GB"/>
              </w:rPr>
              <w:t>UoB</w:t>
            </w:r>
            <w:proofErr w:type="spellEnd"/>
            <w:r w:rsidRPr="00A842A4">
              <w:rPr>
                <w:rFonts w:ascii="Calibri" w:eastAsia="Times New Roman" w:hAnsi="Calibri" w:cs="Calibri"/>
                <w:lang w:eastAsia="en-GB"/>
              </w:rPr>
              <w:t xml:space="preserve"> </w:t>
            </w:r>
            <w:r w:rsidR="00D63EA4">
              <w:rPr>
                <w:rFonts w:ascii="Calibri" w:eastAsia="Times New Roman" w:hAnsi="Calibri" w:cs="Calibri"/>
                <w:lang w:eastAsia="en-GB"/>
              </w:rPr>
              <w:t>less than</w:t>
            </w:r>
            <w:r w:rsidRPr="00A842A4">
              <w:rPr>
                <w:rFonts w:ascii="Calibri" w:eastAsia="Times New Roman" w:hAnsi="Calibri" w:cs="Calibri"/>
                <w:lang w:eastAsia="en-GB"/>
              </w:rPr>
              <w:t xml:space="preserve"> 5 years) </w:t>
            </w:r>
            <w:r w:rsidRPr="00A842A4">
              <w:rPr>
                <w:rFonts w:ascii="Calibri" w:eastAsia="Times New Roman" w:hAnsi="Calibri" w:cs="Calibri"/>
                <w:lang w:eastAsia="en-GB"/>
              </w:rPr>
              <w:lastRenderedPageBreak/>
              <w:t>required on every interview panel. </w:t>
            </w:r>
          </w:p>
          <w:p w14:paraId="7CF62F6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0B84646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2021: </w:t>
            </w:r>
            <w:r w:rsidRPr="00A842A4">
              <w:rPr>
                <w:rFonts w:ascii="Calibri" w:eastAsia="Times New Roman" w:hAnsi="Calibri" w:cs="Calibri"/>
                <w:lang w:eastAsia="en-GB"/>
              </w:rPr>
              <w:t>after discussions between SAT and SEC, ECR presence is replaced by the EDIO or a representative EDIC member. The EDIO develops a set of questions on EDI to be used in all interviews. </w:t>
            </w:r>
          </w:p>
          <w:p w14:paraId="710C4D88"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4F62CF45" w14:textId="77777777" w:rsidR="00277D70" w:rsidRDefault="00A842A4" w:rsidP="00A842A4">
            <w:pPr>
              <w:spacing w:after="0" w:line="240" w:lineRule="auto"/>
              <w:textAlignment w:val="baseline"/>
              <w:rPr>
                <w:rFonts w:ascii="Calibri" w:eastAsia="Times New Roman" w:hAnsi="Calibri" w:cs="Calibri"/>
                <w:lang w:eastAsia="en-GB"/>
              </w:rPr>
            </w:pPr>
            <w:r w:rsidRPr="00A842A4">
              <w:rPr>
                <w:rFonts w:ascii="Calibri" w:eastAsia="Times New Roman" w:hAnsi="Calibri" w:cs="Calibri"/>
                <w:b/>
                <w:bCs/>
                <w:lang w:eastAsia="en-GB"/>
              </w:rPr>
              <w:t xml:space="preserve">Spring 2022: </w:t>
            </w:r>
            <w:r w:rsidRPr="00A842A4">
              <w:rPr>
                <w:rFonts w:ascii="Calibri" w:eastAsia="Times New Roman" w:hAnsi="Calibri" w:cs="Calibri"/>
                <w:lang w:eastAsia="en-GB"/>
              </w:rPr>
              <w:t>CAL restates its requirements for panels, restricting the number of staff present on the panel and emphasising the importance of external output. Gender balance of the panel is maintained and the EDIO’s questions remain in use.</w:t>
            </w:r>
          </w:p>
          <w:p w14:paraId="00074841" w14:textId="509A6D60"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326BA42E"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vMerge w:val="restart"/>
            <w:shd w:val="clear" w:color="auto" w:fill="00B050"/>
            <w:hideMark/>
          </w:tcPr>
          <w:p w14:paraId="77907F0E" w14:textId="3F525FC4" w:rsidR="36279798" w:rsidRDefault="36279798" w:rsidP="464A232D">
            <w:pPr>
              <w:spacing w:after="0" w:line="240" w:lineRule="auto"/>
              <w:rPr>
                <w:rFonts w:ascii="Times New Roman" w:eastAsia="Times New Roman" w:hAnsi="Times New Roman" w:cs="Times New Roman"/>
                <w:sz w:val="24"/>
                <w:szCs w:val="24"/>
                <w:lang w:eastAsia="en-GB"/>
              </w:rPr>
            </w:pPr>
            <w:r w:rsidRPr="464A232D">
              <w:rPr>
                <w:rFonts w:ascii="Calibri" w:eastAsia="Times New Roman" w:hAnsi="Calibri" w:cs="Calibri"/>
                <w:b/>
                <w:bCs/>
                <w:color w:val="FFFFFF" w:themeColor="background1"/>
                <w:lang w:eastAsia="en-GB"/>
              </w:rPr>
              <w:lastRenderedPageBreak/>
              <w:t>Green</w:t>
            </w:r>
            <w:r w:rsidR="0E049881" w:rsidRPr="464A232D">
              <w:rPr>
                <w:rFonts w:ascii="Calibri" w:eastAsia="Times New Roman" w:hAnsi="Calibri" w:cs="Calibri"/>
                <w:b/>
                <w:bCs/>
                <w:color w:val="FFFFFF" w:themeColor="background1"/>
                <w:lang w:eastAsia="en-GB"/>
              </w:rPr>
              <w:t xml:space="preserve">: </w:t>
            </w:r>
            <w:r w:rsidR="5BC328F1" w:rsidRPr="464A232D">
              <w:rPr>
                <w:rFonts w:ascii="Calibri" w:eastAsia="Times New Roman" w:hAnsi="Calibri" w:cs="Calibri"/>
                <w:color w:val="FFFFFF" w:themeColor="background1"/>
                <w:lang w:eastAsia="en-GB"/>
              </w:rPr>
              <w:t>good progress, action achieved.</w:t>
            </w:r>
          </w:p>
          <w:p w14:paraId="48340063"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0DFFB786" w14:textId="46527021" w:rsidR="00A842A4" w:rsidRPr="00A842A4" w:rsidRDefault="00A842A4" w:rsidP="00A842A4">
            <w:pPr>
              <w:spacing w:after="0" w:line="240" w:lineRule="auto"/>
              <w:textAlignment w:val="baseline"/>
              <w:rPr>
                <w:rFonts w:ascii="Calibri" w:eastAsia="Times New Roman" w:hAnsi="Calibri" w:cs="Calibri"/>
                <w:color w:val="FFFFFF" w:themeColor="background1"/>
                <w:lang w:eastAsia="en-GB"/>
              </w:rPr>
            </w:pPr>
            <w:r w:rsidRPr="464A232D">
              <w:rPr>
                <w:rFonts w:ascii="Calibri" w:eastAsia="Times New Roman" w:hAnsi="Calibri" w:cs="Calibri"/>
                <w:color w:val="FFFFFF" w:themeColor="background1"/>
                <w:lang w:eastAsia="en-GB"/>
              </w:rPr>
              <w:lastRenderedPageBreak/>
              <w:t>The action was started, achieved, but permanently discontinued as EDI became better embedded in recruitment processes</w:t>
            </w:r>
            <w:r w:rsidR="286938C7" w:rsidRPr="464A232D">
              <w:rPr>
                <w:rFonts w:ascii="Calibri" w:eastAsia="Times New Roman" w:hAnsi="Calibri" w:cs="Calibri"/>
                <w:color w:val="FFFFFF" w:themeColor="background1"/>
                <w:lang w:eastAsia="en-GB"/>
              </w:rPr>
              <w:t>, and composition of panels became more regulated at College-level to ensure this attention</w:t>
            </w:r>
            <w:r w:rsidR="7FA57ADF" w:rsidRPr="464A232D">
              <w:rPr>
                <w:rFonts w:ascii="Calibri" w:eastAsia="Times New Roman" w:hAnsi="Calibri" w:cs="Calibri"/>
                <w:color w:val="FFFFFF" w:themeColor="background1"/>
                <w:lang w:eastAsia="en-GB"/>
              </w:rPr>
              <w:t>.</w:t>
            </w:r>
            <w:r w:rsidR="286938C7" w:rsidRPr="464A232D">
              <w:rPr>
                <w:rFonts w:ascii="Calibri" w:eastAsia="Times New Roman" w:hAnsi="Calibri" w:cs="Calibri"/>
                <w:color w:val="FFFFFF" w:themeColor="background1"/>
                <w:lang w:eastAsia="en-GB"/>
              </w:rPr>
              <w:t xml:space="preserve"> </w:t>
            </w:r>
          </w:p>
          <w:p w14:paraId="2630563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2767465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r>
      <w:tr w:rsidR="00A842A4" w:rsidRPr="00A842A4" w14:paraId="617CCF1F" w14:textId="77777777" w:rsidTr="456A988D">
        <w:trPr>
          <w:trHeight w:val="405"/>
        </w:trPr>
        <w:tc>
          <w:tcPr>
            <w:tcW w:w="0" w:type="auto"/>
            <w:vMerge/>
            <w:vAlign w:val="center"/>
            <w:hideMark/>
          </w:tcPr>
          <w:p w14:paraId="49455EE2"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0555EA15"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4C01E345"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7F78BE61"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1830" w:type="dxa"/>
            <w:shd w:val="clear" w:color="auto" w:fill="FFFFFF" w:themeFill="background1"/>
            <w:hideMark/>
          </w:tcPr>
          <w:p w14:paraId="562C9A2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roofErr w:type="spellStart"/>
            <w:r w:rsidRPr="00A842A4">
              <w:rPr>
                <w:rFonts w:ascii="Calibri" w:eastAsia="Times New Roman" w:hAnsi="Calibri" w:cs="Calibri"/>
                <w:color w:val="000000"/>
                <w:lang w:eastAsia="en-GB"/>
              </w:rPr>
              <w:t>HoDs</w:t>
            </w:r>
            <w:proofErr w:type="spellEnd"/>
            <w:r w:rsidRPr="00A842A4">
              <w:rPr>
                <w:rFonts w:ascii="Calibri" w:eastAsia="Times New Roman" w:hAnsi="Calibri" w:cs="Calibri"/>
                <w:color w:val="000000"/>
                <w:lang w:eastAsia="en-GB"/>
              </w:rPr>
              <w:t> </w:t>
            </w:r>
          </w:p>
        </w:tc>
        <w:tc>
          <w:tcPr>
            <w:tcW w:w="0" w:type="auto"/>
            <w:vMerge/>
            <w:vAlign w:val="center"/>
            <w:hideMark/>
          </w:tcPr>
          <w:p w14:paraId="0822C162"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38617FB4"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0F6CF196"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27A504DF" w14:textId="77777777" w:rsidTr="456A988D">
        <w:trPr>
          <w:trHeight w:val="1710"/>
        </w:trPr>
        <w:tc>
          <w:tcPr>
            <w:tcW w:w="615" w:type="dxa"/>
            <w:vMerge w:val="restart"/>
            <w:shd w:val="clear" w:color="auto" w:fill="FFFFFF" w:themeFill="background1"/>
            <w:hideMark/>
          </w:tcPr>
          <w:p w14:paraId="0C22CAFB"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5.2 </w:t>
            </w:r>
          </w:p>
        </w:tc>
        <w:tc>
          <w:tcPr>
            <w:tcW w:w="1905" w:type="dxa"/>
            <w:vMerge w:val="restart"/>
            <w:shd w:val="clear" w:color="auto" w:fill="FFFFFF" w:themeFill="background1"/>
            <w:hideMark/>
          </w:tcPr>
          <w:p w14:paraId="2DD1B62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Mentoring</w:t>
            </w:r>
            <w:r w:rsidRPr="00A842A4">
              <w:rPr>
                <w:rFonts w:ascii="Calibri" w:eastAsia="Times New Roman" w:hAnsi="Calibri" w:cs="Calibri"/>
                <w:color w:val="000000"/>
                <w:lang w:eastAsia="en-GB"/>
              </w:rPr>
              <w:t> </w:t>
            </w:r>
          </w:p>
          <w:p w14:paraId="6146E8F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A new working group on the PDR process and formulate best practices for refining the three tiers of mentoring (probationary mentoring, post-probationary mentoring via PDRs, and research mentoring), initiated by </w:t>
            </w: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xml:space="preserve"> in Summer 2018. </w:t>
            </w:r>
          </w:p>
        </w:tc>
        <w:tc>
          <w:tcPr>
            <w:tcW w:w="1665" w:type="dxa"/>
            <w:vMerge w:val="restart"/>
            <w:shd w:val="clear" w:color="auto" w:fill="FFFFFF" w:themeFill="background1"/>
            <w:hideMark/>
          </w:tcPr>
          <w:p w14:paraId="7865096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Research mentoring tends to focus exclusively on the probationary period, while mid-to-late career mentoring for research academics lacks a formal structure. There is also some perception that the quality of support depends somewhat on the luck of the draw. </w:t>
            </w:r>
          </w:p>
          <w:p w14:paraId="57277A6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2090B41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1605" w:type="dxa"/>
            <w:vMerge w:val="restart"/>
            <w:shd w:val="clear" w:color="auto" w:fill="FFFFFF" w:themeFill="background1"/>
            <w:hideMark/>
          </w:tcPr>
          <w:p w14:paraId="6A599FE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Implemented by </w:t>
            </w:r>
            <w:proofErr w:type="spellStart"/>
            <w:r w:rsidRPr="00A842A4">
              <w:rPr>
                <w:rFonts w:ascii="Calibri" w:eastAsia="Times New Roman" w:hAnsi="Calibri" w:cs="Calibri"/>
                <w:color w:val="000000"/>
                <w:lang w:eastAsia="en-GB"/>
              </w:rPr>
              <w:t>HoDs</w:t>
            </w:r>
            <w:proofErr w:type="spellEnd"/>
            <w:r w:rsidRPr="00A842A4">
              <w:rPr>
                <w:rFonts w:ascii="Calibri" w:eastAsia="Times New Roman" w:hAnsi="Calibri" w:cs="Calibri"/>
                <w:color w:val="000000"/>
                <w:lang w:eastAsia="en-GB"/>
              </w:rPr>
              <w:t>: September 2018 </w:t>
            </w:r>
          </w:p>
          <w:p w14:paraId="0B597BE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02F30BD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Review and best practice document issued: September 2018 and every year thereafter </w:t>
            </w:r>
          </w:p>
        </w:tc>
        <w:tc>
          <w:tcPr>
            <w:tcW w:w="1830" w:type="dxa"/>
            <w:shd w:val="clear" w:color="auto" w:fill="FFFFFF" w:themeFill="background1"/>
            <w:hideMark/>
          </w:tcPr>
          <w:p w14:paraId="411AC09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EDACS </w:t>
            </w: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3A5AB673"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From September 2018, the matching process has been tailored to the needs of specific individuals by asking mentees about their expectations and requirements. </w:t>
            </w:r>
          </w:p>
          <w:p w14:paraId="45162B9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7E9373E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90% satisfaction with mentoring experience and opportunity by Summer 2020 SCS. </w:t>
            </w:r>
          </w:p>
        </w:tc>
        <w:tc>
          <w:tcPr>
            <w:tcW w:w="2220" w:type="dxa"/>
            <w:vMerge w:val="restart"/>
            <w:shd w:val="clear" w:color="auto" w:fill="FFFFFF" w:themeFill="background1"/>
            <w:hideMark/>
          </w:tcPr>
          <w:p w14:paraId="79D277A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2018:</w:t>
            </w:r>
            <w:r w:rsidRPr="00A842A4">
              <w:rPr>
                <w:rFonts w:ascii="Calibri" w:eastAsia="Times New Roman" w:hAnsi="Calibri" w:cs="Calibri"/>
                <w:lang w:eastAsia="en-GB"/>
              </w:rPr>
              <w:t xml:space="preserve"> staff were consulted via whole school surveys – including the SCS – on their post-probationary mentoring needs. A new mentoring request form was devised. </w:t>
            </w:r>
          </w:p>
          <w:p w14:paraId="1A44282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43C4C00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2021:</w:t>
            </w:r>
            <w:r w:rsidRPr="00A842A4">
              <w:rPr>
                <w:rFonts w:ascii="Calibri" w:eastAsia="Times New Roman" w:hAnsi="Calibri" w:cs="Calibri"/>
                <w:lang w:eastAsia="en-GB"/>
              </w:rPr>
              <w:t xml:space="preserve"> following the creation of departmental research leads, mentoring is refocused at a departmental level. The AS Lead and EDIO consult with departmental research leads on how to include EDI concerns in future requests for mentoring. </w:t>
            </w:r>
          </w:p>
        </w:tc>
        <w:tc>
          <w:tcPr>
            <w:tcW w:w="2235" w:type="dxa"/>
            <w:vMerge w:val="restart"/>
            <w:shd w:val="clear" w:color="auto" w:fill="ED7D31" w:themeFill="accent2"/>
            <w:hideMark/>
          </w:tcPr>
          <w:p w14:paraId="6E0782F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Amber:</w:t>
            </w:r>
            <w:r w:rsidRPr="00A842A4">
              <w:rPr>
                <w:rFonts w:ascii="Calibri" w:eastAsia="Times New Roman" w:hAnsi="Calibri" w:cs="Calibri"/>
                <w:color w:val="FFFFFF"/>
                <w:lang w:eastAsia="en-GB"/>
              </w:rPr>
              <w:t xml:space="preserve"> partial progress – the action was taken but outcome not achieved. </w:t>
            </w:r>
          </w:p>
          <w:p w14:paraId="31372C7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CB0E39D" w14:textId="230F7B11"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The SCS 2018 shows 55% of respondents indicated satisfaction with their mentoring experience; this rose to 64.3% in SCS 2020, which is still 25% under target</w:t>
            </w:r>
            <w:r w:rsidRPr="00A842A4">
              <w:rPr>
                <w:rFonts w:ascii="Calibri" w:eastAsia="Times New Roman" w:hAnsi="Calibri" w:cs="Calibri"/>
                <w:b/>
                <w:bCs/>
                <w:color w:val="FFFFFF"/>
                <w:lang w:eastAsia="en-GB"/>
              </w:rPr>
              <w:t>.</w:t>
            </w:r>
            <w:r w:rsidRPr="00A842A4">
              <w:rPr>
                <w:rFonts w:ascii="Calibri" w:eastAsia="Times New Roman" w:hAnsi="Calibri" w:cs="Calibri"/>
                <w:color w:val="FFFFFF"/>
                <w:lang w:eastAsia="en-GB"/>
              </w:rPr>
              <w:t>  </w:t>
            </w:r>
          </w:p>
          <w:p w14:paraId="1918BB7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64DD0F0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xml:space="preserve">Since 2018, whole career mentoring and the difference between </w:t>
            </w:r>
            <w:r w:rsidRPr="00A842A4">
              <w:rPr>
                <w:rFonts w:ascii="Calibri" w:eastAsia="Times New Roman" w:hAnsi="Calibri" w:cs="Calibri"/>
                <w:b/>
                <w:bCs/>
                <w:color w:val="FFFFFF"/>
                <w:lang w:eastAsia="en-GB"/>
              </w:rPr>
              <w:t xml:space="preserve">early </w:t>
            </w:r>
            <w:r w:rsidRPr="00A842A4">
              <w:rPr>
                <w:rFonts w:ascii="Calibri" w:eastAsia="Times New Roman" w:hAnsi="Calibri" w:cs="Calibri"/>
                <w:color w:val="FFFFFF"/>
                <w:lang w:eastAsia="en-GB"/>
              </w:rPr>
              <w:t xml:space="preserve">(ECR) and </w:t>
            </w:r>
            <w:r w:rsidRPr="00A842A4">
              <w:rPr>
                <w:rFonts w:ascii="Calibri" w:eastAsia="Times New Roman" w:hAnsi="Calibri" w:cs="Calibri"/>
                <w:b/>
                <w:bCs/>
                <w:color w:val="FFFFFF"/>
                <w:lang w:eastAsia="en-GB"/>
              </w:rPr>
              <w:t xml:space="preserve">mid-career researchers </w:t>
            </w:r>
            <w:r w:rsidRPr="00A842A4">
              <w:rPr>
                <w:rFonts w:ascii="Calibri" w:eastAsia="Times New Roman" w:hAnsi="Calibri" w:cs="Calibri"/>
                <w:color w:val="FFFFFF"/>
                <w:lang w:eastAsia="en-GB"/>
              </w:rPr>
              <w:t>(MCR) has also replaced concerns for ECR mentoring in the SCS free-text comments and subsequent focus groups.  </w:t>
            </w:r>
          </w:p>
          <w:p w14:paraId="0F97A731"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053E9F57" w14:textId="77777777" w:rsidR="00277D70" w:rsidRDefault="00A842A4" w:rsidP="00A842A4">
            <w:pPr>
              <w:spacing w:after="0" w:line="240" w:lineRule="auto"/>
              <w:textAlignment w:val="baseline"/>
              <w:rPr>
                <w:rFonts w:ascii="Calibri" w:eastAsia="Times New Roman" w:hAnsi="Calibri" w:cs="Calibri"/>
                <w:color w:val="FFFFFF"/>
                <w:lang w:eastAsia="en-GB"/>
              </w:rPr>
            </w:pPr>
            <w:r w:rsidRPr="00A842A4">
              <w:rPr>
                <w:rFonts w:ascii="Calibri" w:eastAsia="Times New Roman" w:hAnsi="Calibri" w:cs="Calibri"/>
                <w:color w:val="FFFFFF"/>
                <w:lang w:eastAsia="en-GB"/>
              </w:rPr>
              <w:t>The action is therefore ongoing. </w:t>
            </w:r>
          </w:p>
          <w:p w14:paraId="436300ED" w14:textId="15AF683D"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482752EC"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r>
      <w:tr w:rsidR="00A842A4" w:rsidRPr="00A842A4" w14:paraId="6C15830E" w14:textId="77777777" w:rsidTr="456A988D">
        <w:trPr>
          <w:trHeight w:val="2205"/>
        </w:trPr>
        <w:tc>
          <w:tcPr>
            <w:tcW w:w="0" w:type="auto"/>
            <w:vMerge/>
            <w:vAlign w:val="center"/>
            <w:hideMark/>
          </w:tcPr>
          <w:p w14:paraId="00B8B063"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4853837B"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46E7E465"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4931CC69"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167BAA3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roofErr w:type="spellStart"/>
            <w:r w:rsidRPr="00A842A4">
              <w:rPr>
                <w:rFonts w:ascii="Calibri" w:eastAsia="Times New Roman" w:hAnsi="Calibri" w:cs="Calibri"/>
                <w:color w:val="000000"/>
                <w:lang w:eastAsia="en-GB"/>
              </w:rPr>
              <w:t>HoDs</w:t>
            </w:r>
            <w:proofErr w:type="spellEnd"/>
            <w:r w:rsidRPr="00A842A4">
              <w:rPr>
                <w:rFonts w:ascii="Calibri" w:eastAsia="Times New Roman" w:hAnsi="Calibri" w:cs="Calibri"/>
                <w:color w:val="000000"/>
                <w:lang w:eastAsia="en-GB"/>
              </w:rPr>
              <w:t> </w:t>
            </w:r>
          </w:p>
        </w:tc>
        <w:tc>
          <w:tcPr>
            <w:tcW w:w="0" w:type="auto"/>
            <w:vMerge/>
            <w:vAlign w:val="center"/>
            <w:hideMark/>
          </w:tcPr>
          <w:p w14:paraId="213CEFAC"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39C3531B"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15580070"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3ED67990" w14:textId="77777777" w:rsidTr="456A988D">
        <w:trPr>
          <w:trHeight w:val="2025"/>
        </w:trPr>
        <w:tc>
          <w:tcPr>
            <w:tcW w:w="615" w:type="dxa"/>
            <w:vMerge w:val="restart"/>
            <w:shd w:val="clear" w:color="auto" w:fill="FFFFFF" w:themeFill="background1"/>
            <w:hideMark/>
          </w:tcPr>
          <w:p w14:paraId="10519D0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5.3 </w:t>
            </w:r>
          </w:p>
        </w:tc>
        <w:tc>
          <w:tcPr>
            <w:tcW w:w="1905" w:type="dxa"/>
            <w:vMerge w:val="restart"/>
            <w:shd w:val="clear" w:color="auto" w:fill="FFFFFF" w:themeFill="background1"/>
            <w:hideMark/>
          </w:tcPr>
          <w:p w14:paraId="260219F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EDACS committee membership</w:t>
            </w:r>
            <w:r w:rsidRPr="00A842A4">
              <w:rPr>
                <w:rFonts w:ascii="Calibri" w:eastAsia="Times New Roman" w:hAnsi="Calibri" w:cs="Calibri"/>
                <w:color w:val="000000"/>
                <w:lang w:eastAsia="en-GB"/>
              </w:rPr>
              <w:t> </w:t>
            </w:r>
          </w:p>
          <w:p w14:paraId="39AA0AD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Ensure transparency on the composition of School committees (Research Committee, REF Reading Panel, Education Committee, and School Executive Committee) and raise awareness of which administrative roles serve on which committees by posting to online Staff Hub. </w:t>
            </w:r>
          </w:p>
          <w:p w14:paraId="4B6DCCB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w:t>
            </w:r>
          </w:p>
          <w:p w14:paraId="4E536BA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7157054B"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Our focus groups report little awareness of the rationale behind committee composition. Greater transparency will encourage more women to apply for academic-administrative roles and thus serve on prominent committees. </w:t>
            </w:r>
          </w:p>
        </w:tc>
        <w:tc>
          <w:tcPr>
            <w:tcW w:w="1605" w:type="dxa"/>
            <w:vMerge w:val="restart"/>
            <w:shd w:val="clear" w:color="auto" w:fill="FFFFFF" w:themeFill="background1"/>
            <w:hideMark/>
          </w:tcPr>
          <w:p w14:paraId="3272FD9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Initiated with first EDACS AS SAT SCS: April 2016 </w:t>
            </w:r>
          </w:p>
          <w:p w14:paraId="007760B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7EC57A8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Next review: Summer 2018 and every two years thereafter </w:t>
            </w:r>
          </w:p>
        </w:tc>
        <w:tc>
          <w:tcPr>
            <w:tcW w:w="1830" w:type="dxa"/>
            <w:shd w:val="clear" w:color="auto" w:fill="FFFFFF" w:themeFill="background1"/>
            <w:hideMark/>
          </w:tcPr>
          <w:p w14:paraId="78F9B20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HOS  </w:t>
            </w:r>
          </w:p>
        </w:tc>
        <w:tc>
          <w:tcPr>
            <w:tcW w:w="1770" w:type="dxa"/>
            <w:vMerge w:val="restart"/>
            <w:shd w:val="clear" w:color="auto" w:fill="FFFFFF" w:themeFill="background1"/>
            <w:hideMark/>
          </w:tcPr>
          <w:p w14:paraId="1E2EC195"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Increased levels of staff awareness of policy (90%) on Summer 2020 SCS. </w:t>
            </w:r>
          </w:p>
        </w:tc>
        <w:tc>
          <w:tcPr>
            <w:tcW w:w="2220" w:type="dxa"/>
            <w:vMerge w:val="restart"/>
            <w:shd w:val="clear" w:color="auto" w:fill="FFFFFF" w:themeFill="background1"/>
            <w:hideMark/>
          </w:tcPr>
          <w:p w14:paraId="02C5364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2018-present: </w:t>
            </w:r>
            <w:r w:rsidRPr="00A842A4">
              <w:rPr>
                <w:rFonts w:ascii="Calibri" w:eastAsia="Times New Roman" w:hAnsi="Calibri" w:cs="Calibri"/>
                <w:lang w:eastAsia="en-GB"/>
              </w:rPr>
              <w:t>School administrator, AS Lead, and EDIO hold yearly review of committee documents. </w:t>
            </w:r>
          </w:p>
          <w:p w14:paraId="62C08175"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0E3357C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vMerge w:val="restart"/>
            <w:shd w:val="clear" w:color="auto" w:fill="ED7D31" w:themeFill="accent2"/>
            <w:hideMark/>
          </w:tcPr>
          <w:p w14:paraId="62BB117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 xml:space="preserve">Amber: </w:t>
            </w:r>
            <w:r w:rsidRPr="00A842A4">
              <w:rPr>
                <w:rFonts w:ascii="Calibri" w:eastAsia="Times New Roman" w:hAnsi="Calibri" w:cs="Calibri"/>
                <w:color w:val="FFFFFF"/>
                <w:lang w:eastAsia="en-GB"/>
              </w:rPr>
              <w:t>partial progress – action was taken but outcome not achieved. </w:t>
            </w:r>
          </w:p>
          <w:p w14:paraId="3D9A919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6DD156DA"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The composition of all School committees is available on the Canvas Staff Hub and updated regularly. </w:t>
            </w:r>
          </w:p>
          <w:p w14:paraId="12FDDE1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303DB342" w14:textId="7D001316"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In SCS 2020, 66% of respondents in some way agreed that School policy was transparently available and enacted; 64.3% agreed that they were encouraged and able to join committees</w:t>
            </w:r>
            <w:r w:rsidR="00EF6F78">
              <w:rPr>
                <w:rFonts w:ascii="Calibri" w:eastAsia="Times New Roman" w:hAnsi="Calibri" w:cs="Calibri"/>
                <w:color w:val="FFFFFF"/>
                <w:lang w:eastAsia="en-GB"/>
              </w:rPr>
              <w:t>.</w:t>
            </w:r>
            <w:r w:rsidRPr="00A842A4">
              <w:rPr>
                <w:rFonts w:ascii="Calibri" w:eastAsia="Times New Roman" w:hAnsi="Calibri" w:cs="Calibri"/>
                <w:color w:val="FFFFFF"/>
                <w:lang w:eastAsia="en-GB"/>
              </w:rPr>
              <w:t>  </w:t>
            </w:r>
          </w:p>
          <w:p w14:paraId="4A12A678"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48892BF9" w14:textId="4771C15E" w:rsidR="00A842A4" w:rsidRDefault="00A842A4" w:rsidP="00A842A4">
            <w:pPr>
              <w:spacing w:after="0" w:line="240" w:lineRule="auto"/>
              <w:textAlignment w:val="baseline"/>
              <w:rPr>
                <w:rFonts w:ascii="Calibri" w:eastAsia="Times New Roman" w:hAnsi="Calibri" w:cs="Calibri"/>
                <w:color w:val="FFFFFF"/>
                <w:lang w:eastAsia="en-GB"/>
              </w:rPr>
            </w:pPr>
            <w:r w:rsidRPr="00A842A4">
              <w:rPr>
                <w:rFonts w:ascii="Calibri" w:eastAsia="Times New Roman" w:hAnsi="Calibri" w:cs="Calibri"/>
                <w:color w:val="FFFFFF"/>
                <w:lang w:eastAsia="en-GB"/>
              </w:rPr>
              <w:t>The action is therefore ongoing.</w:t>
            </w:r>
          </w:p>
          <w:p w14:paraId="72140A83" w14:textId="77777777" w:rsidR="00277D70" w:rsidRPr="00A842A4" w:rsidRDefault="00277D70" w:rsidP="00A842A4">
            <w:pPr>
              <w:spacing w:after="0" w:line="240" w:lineRule="auto"/>
              <w:textAlignment w:val="baseline"/>
              <w:rPr>
                <w:rFonts w:ascii="Times New Roman" w:eastAsia="Times New Roman" w:hAnsi="Times New Roman" w:cs="Times New Roman"/>
                <w:sz w:val="24"/>
                <w:szCs w:val="24"/>
                <w:lang w:eastAsia="en-GB"/>
              </w:rPr>
            </w:pPr>
          </w:p>
          <w:p w14:paraId="5168DC41"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tc>
      </w:tr>
      <w:tr w:rsidR="00A842A4" w:rsidRPr="00A842A4" w14:paraId="03CC6C9C" w14:textId="77777777" w:rsidTr="456A988D">
        <w:trPr>
          <w:trHeight w:val="1440"/>
        </w:trPr>
        <w:tc>
          <w:tcPr>
            <w:tcW w:w="0" w:type="auto"/>
            <w:vMerge/>
            <w:vAlign w:val="center"/>
            <w:hideMark/>
          </w:tcPr>
          <w:p w14:paraId="45025BE2"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068BCD63"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3C53121A"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59EA3FB1"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0A9A57C0" w14:textId="77777777" w:rsidR="00A842A4" w:rsidRPr="00A842A4" w:rsidRDefault="00A842A4" w:rsidP="00A842A4">
            <w:pPr>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EDACS </w:t>
            </w:r>
            <w:r w:rsidRPr="00A842A4">
              <w:rPr>
                <w:rFonts w:ascii="Calibri" w:eastAsia="Times New Roman" w:hAnsi="Calibri" w:cs="Calibri"/>
                <w:b/>
                <w:bCs/>
                <w:color w:val="000000"/>
                <w:lang w:eastAsia="en-GB"/>
              </w:rPr>
              <w:t>Head of Operations</w:t>
            </w:r>
            <w:r w:rsidRPr="00A842A4">
              <w:rPr>
                <w:rFonts w:ascii="Calibri" w:eastAsia="Times New Roman" w:hAnsi="Calibri" w:cs="Calibri"/>
                <w:color w:val="000000"/>
                <w:lang w:eastAsia="en-GB"/>
              </w:rPr>
              <w:t xml:space="preserve"> (</w:t>
            </w:r>
            <w:proofErr w:type="spellStart"/>
            <w:r w:rsidRPr="00A842A4">
              <w:rPr>
                <w:rFonts w:ascii="Calibri" w:eastAsia="Times New Roman" w:hAnsi="Calibri" w:cs="Calibri"/>
                <w:color w:val="000000"/>
                <w:lang w:eastAsia="en-GB"/>
              </w:rPr>
              <w:t>HoOp</w:t>
            </w:r>
            <w:proofErr w:type="spellEnd"/>
            <w:r w:rsidRPr="00A842A4">
              <w:rPr>
                <w:rFonts w:ascii="Calibri" w:eastAsia="Times New Roman" w:hAnsi="Calibri" w:cs="Calibri"/>
                <w:color w:val="000000"/>
                <w:lang w:eastAsia="en-GB"/>
              </w:rPr>
              <w:t>) </w:t>
            </w:r>
          </w:p>
          <w:p w14:paraId="5E250A2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0" w:type="auto"/>
            <w:vMerge/>
            <w:vAlign w:val="center"/>
            <w:hideMark/>
          </w:tcPr>
          <w:p w14:paraId="4E049812"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214AD311"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4E8FF590"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657F8379" w14:textId="77777777" w:rsidTr="456A988D">
        <w:trPr>
          <w:trHeight w:val="840"/>
        </w:trPr>
        <w:tc>
          <w:tcPr>
            <w:tcW w:w="615" w:type="dxa"/>
            <w:vMerge w:val="restart"/>
            <w:shd w:val="clear" w:color="auto" w:fill="FFFFFF" w:themeFill="background1"/>
            <w:hideMark/>
          </w:tcPr>
          <w:p w14:paraId="546F413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5.4 </w:t>
            </w:r>
          </w:p>
        </w:tc>
        <w:tc>
          <w:tcPr>
            <w:tcW w:w="1905" w:type="dxa"/>
            <w:vMerge w:val="restart"/>
            <w:shd w:val="clear" w:color="auto" w:fill="FFFFFF" w:themeFill="background1"/>
            <w:hideMark/>
          </w:tcPr>
          <w:p w14:paraId="4B268D3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Training for career development</w:t>
            </w:r>
            <w:r w:rsidRPr="00A842A4">
              <w:rPr>
                <w:rFonts w:ascii="Calibri" w:eastAsia="Times New Roman" w:hAnsi="Calibri" w:cs="Calibri"/>
                <w:color w:val="000000"/>
                <w:lang w:eastAsia="en-GB"/>
              </w:rPr>
              <w:t> </w:t>
            </w:r>
          </w:p>
          <w:p w14:paraId="2104387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Targeted recruitment for participants for Aurora Leadership Programme and similar programmes for Emerging Leaders and Emerging Research Leaders. Details to be publicised on the EDI Canvas site and on the Staff Hub; mentors to encourage potential candidates in PDR. </w:t>
            </w:r>
          </w:p>
          <w:p w14:paraId="39F723F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592C9D4A" w14:textId="6D7BBB17" w:rsidR="00A842A4" w:rsidRPr="00A842A4" w:rsidRDefault="0F921648" w:rsidP="0722996D">
            <w:pPr>
              <w:shd w:val="clear" w:color="auto" w:fill="FFFFFF" w:themeFill="background1"/>
              <w:spacing w:after="0" w:line="240" w:lineRule="auto"/>
              <w:textAlignment w:val="baseline"/>
              <w:rPr>
                <w:rFonts w:ascii="Times New Roman" w:eastAsia="Times New Roman" w:hAnsi="Times New Roman" w:cs="Times New Roman"/>
                <w:sz w:val="24"/>
                <w:szCs w:val="24"/>
                <w:lang w:eastAsia="en-GB"/>
              </w:rPr>
            </w:pPr>
            <w:r w:rsidRPr="0722996D">
              <w:rPr>
                <w:rFonts w:ascii="Calibri" w:eastAsia="Times New Roman" w:hAnsi="Calibri" w:cs="Calibri"/>
                <w:color w:val="000000" w:themeColor="text1"/>
                <w:lang w:eastAsia="en-GB"/>
              </w:rPr>
              <w:lastRenderedPageBreak/>
              <w:t xml:space="preserve">In 2016/17 three EDACS staff members </w:t>
            </w:r>
            <w:r w:rsidRPr="0722996D">
              <w:rPr>
                <w:rFonts w:ascii="Calibri" w:eastAsia="Times New Roman" w:hAnsi="Calibri" w:cs="Calibri"/>
                <w:color w:val="000000" w:themeColor="text1"/>
                <w:lang w:eastAsia="en-GB"/>
              </w:rPr>
              <w:lastRenderedPageBreak/>
              <w:t xml:space="preserve">participated in the Aurora Leadership programme. </w:t>
            </w:r>
            <w:r w:rsidR="76492950" w:rsidRPr="0722996D">
              <w:rPr>
                <w:rFonts w:ascii="Calibri" w:eastAsia="Times New Roman" w:hAnsi="Calibri" w:cs="Calibri"/>
                <w:color w:val="000000" w:themeColor="text1"/>
                <w:lang w:eastAsia="en-GB"/>
              </w:rPr>
              <w:t>As</w:t>
            </w:r>
            <w:r w:rsidRPr="0722996D">
              <w:rPr>
                <w:rFonts w:ascii="Calibri" w:eastAsia="Times New Roman" w:hAnsi="Calibri" w:cs="Calibri"/>
                <w:color w:val="000000" w:themeColor="text1"/>
                <w:lang w:eastAsia="en-GB"/>
              </w:rPr>
              <w:t xml:space="preserve"> take-up dropped off in 2017-2018, AS SAT will aim to expand future iterations. </w:t>
            </w:r>
          </w:p>
        </w:tc>
        <w:tc>
          <w:tcPr>
            <w:tcW w:w="1605" w:type="dxa"/>
            <w:vMerge w:val="restart"/>
            <w:shd w:val="clear" w:color="auto" w:fill="FFFFFF" w:themeFill="background1"/>
            <w:hideMark/>
          </w:tcPr>
          <w:p w14:paraId="1F9B0DC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Implemented 2018 </w:t>
            </w:r>
          </w:p>
        </w:tc>
        <w:tc>
          <w:tcPr>
            <w:tcW w:w="1830" w:type="dxa"/>
            <w:shd w:val="clear" w:color="auto" w:fill="FFFFFF" w:themeFill="background1"/>
            <w:hideMark/>
          </w:tcPr>
          <w:p w14:paraId="1A6D5D3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709E0ED3"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Increase participation of female staff in </w:t>
            </w:r>
            <w:r w:rsidRPr="00A842A4">
              <w:rPr>
                <w:rFonts w:ascii="Calibri" w:eastAsia="Times New Roman" w:hAnsi="Calibri" w:cs="Calibri"/>
                <w:color w:val="000000"/>
                <w:lang w:eastAsia="en-GB"/>
              </w:rPr>
              <w:lastRenderedPageBreak/>
              <w:t>leadership programmes by 25% in 2018 and 50% in 2020. </w:t>
            </w:r>
          </w:p>
        </w:tc>
        <w:tc>
          <w:tcPr>
            <w:tcW w:w="2220" w:type="dxa"/>
            <w:vMerge w:val="restart"/>
            <w:shd w:val="clear" w:color="auto" w:fill="FFFFFF" w:themeFill="background1"/>
            <w:hideMark/>
          </w:tcPr>
          <w:p w14:paraId="7AAB9A8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lastRenderedPageBreak/>
              <w:t>2018-present:</w:t>
            </w:r>
            <w:r w:rsidRPr="00A842A4">
              <w:rPr>
                <w:rFonts w:ascii="Calibri" w:eastAsia="Times New Roman" w:hAnsi="Calibri" w:cs="Calibri"/>
                <w:lang w:eastAsia="en-GB"/>
              </w:rPr>
              <w:t xml:space="preserve"> through a mix of targeted and advertised recruitment, </w:t>
            </w:r>
            <w:r w:rsidRPr="00A842A4">
              <w:rPr>
                <w:rFonts w:ascii="Calibri" w:eastAsia="Times New Roman" w:hAnsi="Calibri" w:cs="Calibri"/>
                <w:lang w:eastAsia="en-GB"/>
              </w:rPr>
              <w:lastRenderedPageBreak/>
              <w:t xml:space="preserve">as well as mentoring, women are encouraged to participate in external career </w:t>
            </w:r>
            <w:r w:rsidRPr="00277D70">
              <w:t>development programmes like Aurora, Emerging Leaders, etc.</w:t>
            </w:r>
            <w:r w:rsidRPr="00A842A4">
              <w:rPr>
                <w:rFonts w:ascii="Calibri" w:eastAsia="Times New Roman" w:hAnsi="Calibri" w:cs="Calibri"/>
                <w:lang w:eastAsia="en-GB"/>
              </w:rPr>
              <w:t> </w:t>
            </w:r>
          </w:p>
          <w:p w14:paraId="245514A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6F050C46" w14:textId="67A5D195"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277D70">
              <w:rPr>
                <w:b/>
                <w:bCs/>
              </w:rPr>
              <w:t>2020</w:t>
            </w:r>
            <w:r w:rsidRPr="00277D70">
              <w:t xml:space="preserve">: an external limit </w:t>
            </w:r>
            <w:r w:rsidR="007744B8">
              <w:t xml:space="preserve">was placed </w:t>
            </w:r>
            <w:r w:rsidRPr="00277D70">
              <w:t>on how</w:t>
            </w:r>
            <w:r w:rsidRPr="00A842A4">
              <w:rPr>
                <w:rFonts w:ascii="Calibri" w:eastAsia="Times New Roman" w:hAnsi="Calibri" w:cs="Calibri"/>
                <w:lang w:eastAsia="en-GB"/>
              </w:rPr>
              <w:t xml:space="preserve"> many colleagues can be put forward: only 1 candidate per School per year. </w:t>
            </w:r>
          </w:p>
        </w:tc>
        <w:tc>
          <w:tcPr>
            <w:tcW w:w="2235" w:type="dxa"/>
            <w:vMerge w:val="restart"/>
            <w:shd w:val="clear" w:color="auto" w:fill="ED7D31" w:themeFill="accent2"/>
            <w:hideMark/>
          </w:tcPr>
          <w:p w14:paraId="2FB4C49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lastRenderedPageBreak/>
              <w:t xml:space="preserve">Amber: </w:t>
            </w:r>
            <w:r w:rsidRPr="00A842A4">
              <w:rPr>
                <w:rFonts w:ascii="Calibri" w:eastAsia="Times New Roman" w:hAnsi="Calibri" w:cs="Calibri"/>
                <w:color w:val="FFFFFF"/>
                <w:lang w:eastAsia="en-GB"/>
              </w:rPr>
              <w:t>partial progress – action was taken but outcome not achieved. </w:t>
            </w:r>
          </w:p>
          <w:p w14:paraId="44E6320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lastRenderedPageBreak/>
              <w:t> </w:t>
            </w:r>
          </w:p>
          <w:p w14:paraId="4E198B8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Although the action was undertaken in the ways specified by the AP, the target of increased participation couldn’t be reached due to changes dictated by the training organisations. </w:t>
            </w:r>
          </w:p>
          <w:p w14:paraId="450AD691"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074570FA" w14:textId="77777777" w:rsidR="00277D70" w:rsidRDefault="00A842A4" w:rsidP="00277D70">
            <w:pPr>
              <w:spacing w:after="0" w:line="240" w:lineRule="auto"/>
              <w:textAlignment w:val="baseline"/>
              <w:rPr>
                <w:rFonts w:ascii="Calibri" w:eastAsia="Times New Roman" w:hAnsi="Calibri" w:cs="Calibri"/>
                <w:color w:val="FFFFFF"/>
                <w:lang w:eastAsia="en-GB"/>
              </w:rPr>
            </w:pPr>
            <w:r w:rsidRPr="00A842A4">
              <w:rPr>
                <w:rFonts w:ascii="Calibri" w:eastAsia="Times New Roman" w:hAnsi="Calibri" w:cs="Calibri"/>
                <w:color w:val="FFFFFF"/>
                <w:lang w:eastAsia="en-GB"/>
              </w:rPr>
              <w:t>The action is therefore ongoing, as the SAT proposes better integrating training needs into PDR documentation. </w:t>
            </w:r>
          </w:p>
          <w:p w14:paraId="77C26747" w14:textId="77777777" w:rsidR="00277D70" w:rsidRDefault="00277D70" w:rsidP="00277D70">
            <w:pPr>
              <w:spacing w:after="0" w:line="240" w:lineRule="auto"/>
              <w:textAlignment w:val="baseline"/>
              <w:rPr>
                <w:rFonts w:ascii="Calibri" w:eastAsia="Times New Roman" w:hAnsi="Calibri" w:cs="Calibri"/>
                <w:lang w:eastAsia="en-GB"/>
              </w:rPr>
            </w:pPr>
          </w:p>
          <w:p w14:paraId="7ABAA602" w14:textId="0E0BDA4D" w:rsidR="00A842A4" w:rsidRPr="00A842A4" w:rsidRDefault="00A842A4" w:rsidP="00277D7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r>
      <w:tr w:rsidR="00A842A4" w:rsidRPr="00A842A4" w14:paraId="3323F58D" w14:textId="77777777" w:rsidTr="456A988D">
        <w:trPr>
          <w:trHeight w:val="1800"/>
        </w:trPr>
        <w:tc>
          <w:tcPr>
            <w:tcW w:w="0" w:type="auto"/>
            <w:vMerge/>
            <w:vAlign w:val="center"/>
            <w:hideMark/>
          </w:tcPr>
          <w:p w14:paraId="67E3B6C2"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25E72FB5"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311DF691"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6588DAE9"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4E430C5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EDIO and AS Lead, all staff acting as mentors </w:t>
            </w:r>
          </w:p>
        </w:tc>
        <w:tc>
          <w:tcPr>
            <w:tcW w:w="0" w:type="auto"/>
            <w:vMerge/>
            <w:vAlign w:val="center"/>
            <w:hideMark/>
          </w:tcPr>
          <w:p w14:paraId="7D3E1EF4"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5336684E"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694C674D"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555800E6" w14:textId="77777777" w:rsidTr="456A988D">
        <w:trPr>
          <w:trHeight w:val="1260"/>
        </w:trPr>
        <w:tc>
          <w:tcPr>
            <w:tcW w:w="615" w:type="dxa"/>
            <w:shd w:val="clear" w:color="auto" w:fill="FFFFFF" w:themeFill="background1"/>
            <w:hideMark/>
          </w:tcPr>
          <w:p w14:paraId="058FF060" w14:textId="77777777" w:rsidR="00A842A4" w:rsidRPr="00A842A4" w:rsidRDefault="00A842A4" w:rsidP="008C39A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5.5 </w:t>
            </w:r>
          </w:p>
          <w:p w14:paraId="7E0557A8" w14:textId="77777777" w:rsidR="00A842A4" w:rsidRPr="00A842A4" w:rsidRDefault="00A842A4" w:rsidP="008C39A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2E00BE7F" w14:textId="77777777" w:rsidR="00A842A4" w:rsidRPr="00A842A4" w:rsidRDefault="00A842A4" w:rsidP="008C39A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6D98C85B" w14:textId="77777777" w:rsidR="00A842A4" w:rsidRPr="00A842A4" w:rsidRDefault="00A842A4" w:rsidP="008C39A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194B2A12" w14:textId="77777777" w:rsidR="00A842A4" w:rsidRPr="00A842A4" w:rsidRDefault="00A842A4" w:rsidP="008C39A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7399B44D" w14:textId="77777777" w:rsidR="00A842A4" w:rsidRPr="00A842A4" w:rsidRDefault="00A842A4" w:rsidP="008C39A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6AA6DDEA" w14:textId="77777777" w:rsidR="00A842A4" w:rsidRPr="00A842A4" w:rsidRDefault="00A842A4" w:rsidP="008C39A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1E9C423C" w14:textId="77777777" w:rsidR="00A842A4" w:rsidRPr="00A842A4" w:rsidRDefault="00A842A4" w:rsidP="008C39A0">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1905" w:type="dxa"/>
            <w:shd w:val="clear" w:color="auto" w:fill="FFFFFF" w:themeFill="background1"/>
            <w:hideMark/>
          </w:tcPr>
          <w:p w14:paraId="6BA5C4A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School administrative roles</w:t>
            </w:r>
            <w:r w:rsidRPr="00A842A4">
              <w:rPr>
                <w:rFonts w:ascii="Calibri" w:eastAsia="Times New Roman" w:hAnsi="Calibri" w:cs="Calibri"/>
                <w:color w:val="000000"/>
                <w:lang w:eastAsia="en-GB"/>
              </w:rPr>
              <w:t> </w:t>
            </w:r>
          </w:p>
          <w:p w14:paraId="5176E24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Advertise with full descriptions for all available administrative academic positions, soliciting and reviewing all applications.  </w:t>
            </w:r>
          </w:p>
          <w:p w14:paraId="58D2EDD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665" w:type="dxa"/>
            <w:shd w:val="clear" w:color="auto" w:fill="FFFFFF" w:themeFill="background1"/>
            <w:hideMark/>
          </w:tcPr>
          <w:p w14:paraId="2EFB589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Our focus groups report a lack of clarity of roles and process for applying. A standardised process will help to ensure gender parity and transparency. </w:t>
            </w:r>
          </w:p>
        </w:tc>
        <w:tc>
          <w:tcPr>
            <w:tcW w:w="1605" w:type="dxa"/>
            <w:shd w:val="clear" w:color="auto" w:fill="FFFFFF" w:themeFill="background1"/>
            <w:hideMark/>
          </w:tcPr>
          <w:p w14:paraId="7B81E8D3"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Fully implement for roles by: Spring 2018. </w:t>
            </w:r>
          </w:p>
        </w:tc>
        <w:tc>
          <w:tcPr>
            <w:tcW w:w="1830" w:type="dxa"/>
            <w:shd w:val="clear" w:color="auto" w:fill="FFFFFF" w:themeFill="background1"/>
            <w:hideMark/>
          </w:tcPr>
          <w:p w14:paraId="41CDD64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EDACS </w:t>
            </w: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p w14:paraId="10A2EDF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558FD3BA"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770" w:type="dxa"/>
            <w:shd w:val="clear" w:color="auto" w:fill="FFFFFF" w:themeFill="background1"/>
            <w:vAlign w:val="center"/>
            <w:hideMark/>
          </w:tcPr>
          <w:p w14:paraId="09BA6CDA"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100% of all relevant School-level administrative roles advertised and vetted through stated process by 2018-2019. </w:t>
            </w:r>
          </w:p>
          <w:p w14:paraId="4FEE985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0F576E2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282A275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7432EAAC"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6061B4AE"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20" w:type="dxa"/>
            <w:shd w:val="clear" w:color="auto" w:fill="FFFFFF" w:themeFill="background1"/>
            <w:hideMark/>
          </w:tcPr>
          <w:p w14:paraId="1F5D5C2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2018-present: </w:t>
            </w:r>
            <w:r w:rsidRPr="00A842A4">
              <w:rPr>
                <w:rFonts w:ascii="Calibri" w:eastAsia="Times New Roman" w:hAnsi="Calibri" w:cs="Calibri"/>
                <w:lang w:eastAsia="en-GB"/>
              </w:rPr>
              <w:t xml:space="preserve">100% of all School-level administrative roles – including AS Lead – are now advertised, vetted, and appointed following an interview with </w:t>
            </w:r>
            <w:proofErr w:type="spellStart"/>
            <w:r w:rsidRPr="00A842A4">
              <w:rPr>
                <w:rFonts w:ascii="Calibri" w:eastAsia="Times New Roman" w:hAnsi="Calibri" w:cs="Calibri"/>
                <w:lang w:eastAsia="en-GB"/>
              </w:rPr>
              <w:t>HoS</w:t>
            </w:r>
            <w:proofErr w:type="spellEnd"/>
            <w:r w:rsidRPr="00A842A4">
              <w:rPr>
                <w:rFonts w:ascii="Calibri" w:eastAsia="Times New Roman" w:hAnsi="Calibri" w:cs="Calibri"/>
                <w:lang w:eastAsia="en-GB"/>
              </w:rPr>
              <w:t xml:space="preserve"> and relevant managers. </w:t>
            </w:r>
          </w:p>
        </w:tc>
        <w:tc>
          <w:tcPr>
            <w:tcW w:w="2235" w:type="dxa"/>
            <w:shd w:val="clear" w:color="auto" w:fill="00B050"/>
            <w:hideMark/>
          </w:tcPr>
          <w:p w14:paraId="5BA49E41"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 xml:space="preserve">Green: </w:t>
            </w:r>
            <w:r w:rsidRPr="00A842A4">
              <w:rPr>
                <w:rFonts w:ascii="Calibri" w:eastAsia="Times New Roman" w:hAnsi="Calibri" w:cs="Calibri"/>
                <w:color w:val="FFFFFF"/>
                <w:lang w:eastAsia="en-GB"/>
              </w:rPr>
              <w:t>good progress – action complete. </w:t>
            </w:r>
          </w:p>
        </w:tc>
      </w:tr>
      <w:tr w:rsidR="00A842A4" w:rsidRPr="00A842A4" w14:paraId="35D17531" w14:textId="77777777" w:rsidTr="456A988D">
        <w:trPr>
          <w:trHeight w:val="1080"/>
        </w:trPr>
        <w:tc>
          <w:tcPr>
            <w:tcW w:w="615" w:type="dxa"/>
            <w:vMerge w:val="restart"/>
            <w:shd w:val="clear" w:color="auto" w:fill="FFFFFF" w:themeFill="background1"/>
            <w:hideMark/>
          </w:tcPr>
          <w:p w14:paraId="2C2756D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val="en-US" w:eastAsia="en-GB"/>
              </w:rPr>
              <w:lastRenderedPageBreak/>
              <w:t>5.6</w:t>
            </w:r>
            <w:r w:rsidRPr="00A842A4">
              <w:rPr>
                <w:rFonts w:ascii="Calibri" w:eastAsia="Times New Roman" w:hAnsi="Calibri" w:cs="Calibri"/>
                <w:color w:val="000000"/>
                <w:lang w:eastAsia="en-GB"/>
              </w:rPr>
              <w:t> </w:t>
            </w:r>
          </w:p>
        </w:tc>
        <w:tc>
          <w:tcPr>
            <w:tcW w:w="1905" w:type="dxa"/>
            <w:vMerge w:val="restart"/>
            <w:shd w:val="clear" w:color="auto" w:fill="FFFFFF" w:themeFill="background1"/>
            <w:hideMark/>
          </w:tcPr>
          <w:p w14:paraId="7C3C37EB"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Career development opportunities for PT staff</w:t>
            </w:r>
            <w:r w:rsidRPr="00A842A4">
              <w:rPr>
                <w:rFonts w:ascii="Calibri" w:eastAsia="Times New Roman" w:hAnsi="Calibri" w:cs="Calibri"/>
                <w:color w:val="000000"/>
                <w:lang w:eastAsia="en-GB"/>
              </w:rPr>
              <w:t> </w:t>
            </w:r>
          </w:p>
          <w:p w14:paraId="2D3A3832" w14:textId="77777777" w:rsidR="00A842A4" w:rsidRPr="00A842A4" w:rsidRDefault="0F921648" w:rsidP="0722996D">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en-GB"/>
              </w:rPr>
            </w:pPr>
            <w:r w:rsidRPr="0722996D">
              <w:rPr>
                <w:rFonts w:ascii="Calibri" w:eastAsia="Times New Roman" w:hAnsi="Calibri" w:cs="Calibri"/>
                <w:color w:val="000000" w:themeColor="text1"/>
                <w:lang w:eastAsia="en-GB"/>
              </w:rPr>
              <w:t>Offer and encourage regular networking and training opportunities to flexible or PT staff; add language to Research and Education bulletins to encourage uptake among PT staff. </w:t>
            </w:r>
          </w:p>
          <w:p w14:paraId="2D8A998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39308ED5"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25% of PT staff surveyed did not think EDACS offers the same opportunities for networking to those working flexibly or on PT contracts. </w:t>
            </w:r>
          </w:p>
        </w:tc>
        <w:tc>
          <w:tcPr>
            <w:tcW w:w="1605" w:type="dxa"/>
            <w:vMerge w:val="restart"/>
            <w:shd w:val="clear" w:color="auto" w:fill="FFFFFF" w:themeFill="background1"/>
            <w:hideMark/>
          </w:tcPr>
          <w:p w14:paraId="16E4637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Implemented 2018 </w:t>
            </w:r>
          </w:p>
        </w:tc>
        <w:tc>
          <w:tcPr>
            <w:tcW w:w="1830" w:type="dxa"/>
            <w:shd w:val="clear" w:color="auto" w:fill="FFFFFF" w:themeFill="background1"/>
            <w:hideMark/>
          </w:tcPr>
          <w:p w14:paraId="52C876CA"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EDACS </w:t>
            </w: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6F8203D0"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Decrease percentage of dissatisfied PT staff to only 5% by Summer 2020 SCS. </w:t>
            </w:r>
          </w:p>
        </w:tc>
        <w:tc>
          <w:tcPr>
            <w:tcW w:w="2220" w:type="dxa"/>
            <w:vMerge w:val="restart"/>
            <w:shd w:val="clear" w:color="auto" w:fill="FFFFFF" w:themeFill="background1"/>
            <w:hideMark/>
          </w:tcPr>
          <w:p w14:paraId="69D939F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2018-present: </w:t>
            </w:r>
            <w:r w:rsidRPr="00A842A4">
              <w:rPr>
                <w:rFonts w:ascii="Calibri" w:eastAsia="Times New Roman" w:hAnsi="Calibri" w:cs="Calibri"/>
                <w:lang w:eastAsia="en-GB"/>
              </w:rPr>
              <w:t>targeted and advertised networking and training opportunities for flexible and PT staff supported by mentors, managers, and School-wide bulletins. </w:t>
            </w:r>
          </w:p>
          <w:p w14:paraId="4D92DA28"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vMerge w:val="restart"/>
            <w:shd w:val="clear" w:color="auto" w:fill="ED7D31" w:themeFill="accent2"/>
            <w:hideMark/>
          </w:tcPr>
          <w:p w14:paraId="15C8074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 xml:space="preserve">Amber: </w:t>
            </w:r>
            <w:r w:rsidRPr="00A842A4">
              <w:rPr>
                <w:rFonts w:ascii="Calibri" w:eastAsia="Times New Roman" w:hAnsi="Calibri" w:cs="Calibri"/>
                <w:color w:val="FFFFFF"/>
                <w:lang w:eastAsia="en-GB"/>
              </w:rPr>
              <w:t>partial progress – action was taken but outcome not achieved. </w:t>
            </w:r>
          </w:p>
          <w:p w14:paraId="35CCD57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0E26DEF3" w14:textId="1F2AC0D2"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In the SCS 2020, 80% of PT respondents reported being satisfied with career development opportunities, an increase of 5% - but not the anticipated 15% - since 2016</w:t>
            </w:r>
            <w:r w:rsidRPr="00A842A4">
              <w:rPr>
                <w:rFonts w:ascii="Calibri" w:eastAsia="Times New Roman" w:hAnsi="Calibri" w:cs="Calibri"/>
                <w:b/>
                <w:bCs/>
                <w:color w:val="FFFFFF"/>
                <w:lang w:eastAsia="en-GB"/>
              </w:rPr>
              <w:t>.</w:t>
            </w:r>
            <w:r w:rsidRPr="00A842A4">
              <w:rPr>
                <w:rFonts w:ascii="Calibri" w:eastAsia="Times New Roman" w:hAnsi="Calibri" w:cs="Calibri"/>
                <w:color w:val="FFFFFF"/>
                <w:lang w:eastAsia="en-GB"/>
              </w:rPr>
              <w:t> </w:t>
            </w:r>
          </w:p>
          <w:p w14:paraId="0443CF25"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386E8121" w14:textId="3FED3011" w:rsidR="00A842A4" w:rsidRDefault="00A842A4" w:rsidP="00A842A4">
            <w:pPr>
              <w:spacing w:after="0" w:line="240" w:lineRule="auto"/>
              <w:textAlignment w:val="baseline"/>
              <w:rPr>
                <w:rFonts w:ascii="Calibri" w:eastAsia="Times New Roman" w:hAnsi="Calibri" w:cs="Calibri"/>
                <w:color w:val="FFFFFF"/>
                <w:lang w:eastAsia="en-GB"/>
              </w:rPr>
            </w:pPr>
            <w:r w:rsidRPr="00A842A4">
              <w:rPr>
                <w:rFonts w:ascii="Calibri" w:eastAsia="Times New Roman" w:hAnsi="Calibri" w:cs="Calibri"/>
                <w:color w:val="FFFFFF"/>
                <w:lang w:eastAsia="en-GB"/>
              </w:rPr>
              <w:t>The action is therefore ongoing and linked to the suggested reform to PDR documents in 5.4. </w:t>
            </w:r>
          </w:p>
          <w:p w14:paraId="0959CE61" w14:textId="77777777" w:rsidR="007744B8" w:rsidRPr="00A842A4" w:rsidRDefault="007744B8" w:rsidP="00A842A4">
            <w:pPr>
              <w:spacing w:after="0" w:line="240" w:lineRule="auto"/>
              <w:textAlignment w:val="baseline"/>
              <w:rPr>
                <w:rFonts w:ascii="Times New Roman" w:eastAsia="Times New Roman" w:hAnsi="Times New Roman" w:cs="Times New Roman"/>
                <w:sz w:val="24"/>
                <w:szCs w:val="24"/>
                <w:lang w:eastAsia="en-GB"/>
              </w:rPr>
            </w:pPr>
          </w:p>
          <w:p w14:paraId="025C9BC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tc>
      </w:tr>
      <w:tr w:rsidR="00A842A4" w:rsidRPr="00A842A4" w14:paraId="71ABA61C" w14:textId="77777777" w:rsidTr="456A988D">
        <w:trPr>
          <w:trHeight w:val="1080"/>
        </w:trPr>
        <w:tc>
          <w:tcPr>
            <w:tcW w:w="0" w:type="auto"/>
            <w:vMerge/>
            <w:vAlign w:val="center"/>
            <w:hideMark/>
          </w:tcPr>
          <w:p w14:paraId="3F89A65B"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1EBFBB77"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3C8785DE"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362773FC"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22995853"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EDIO </w:t>
            </w:r>
          </w:p>
        </w:tc>
        <w:tc>
          <w:tcPr>
            <w:tcW w:w="0" w:type="auto"/>
            <w:vMerge/>
            <w:vAlign w:val="center"/>
            <w:hideMark/>
          </w:tcPr>
          <w:p w14:paraId="6FDE3075"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39F5DD35"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283418E4"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3D73E7BD" w14:textId="77777777" w:rsidTr="456A988D">
        <w:trPr>
          <w:trHeight w:val="765"/>
        </w:trPr>
        <w:tc>
          <w:tcPr>
            <w:tcW w:w="615" w:type="dxa"/>
            <w:vMerge w:val="restart"/>
            <w:shd w:val="clear" w:color="auto" w:fill="FFFFFF" w:themeFill="background1"/>
            <w:hideMark/>
          </w:tcPr>
          <w:p w14:paraId="611084B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val="en-US" w:eastAsia="en-GB"/>
              </w:rPr>
              <w:t>5.7</w:t>
            </w:r>
            <w:r w:rsidRPr="00A842A4">
              <w:rPr>
                <w:rFonts w:ascii="Calibri" w:eastAsia="Times New Roman" w:hAnsi="Calibri" w:cs="Calibri"/>
                <w:color w:val="000000"/>
                <w:lang w:eastAsia="en-GB"/>
              </w:rPr>
              <w:t> </w:t>
            </w:r>
          </w:p>
        </w:tc>
        <w:tc>
          <w:tcPr>
            <w:tcW w:w="1905" w:type="dxa"/>
            <w:vMerge w:val="restart"/>
            <w:shd w:val="clear" w:color="auto" w:fill="FFFFFF" w:themeFill="background1"/>
            <w:hideMark/>
          </w:tcPr>
          <w:p w14:paraId="51C06D1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Career Development for PGs and ECRs</w:t>
            </w:r>
            <w:r w:rsidRPr="00A842A4">
              <w:rPr>
                <w:rFonts w:ascii="Calibri" w:eastAsia="Times New Roman" w:hAnsi="Calibri" w:cs="Calibri"/>
                <w:color w:val="000000"/>
                <w:lang w:eastAsia="en-GB"/>
              </w:rPr>
              <w:t> </w:t>
            </w:r>
          </w:p>
          <w:p w14:paraId="5E2715C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Creation of School Early Career Officer; increased professionalization workshops offered by School PG leads and Research Centres. </w:t>
            </w:r>
          </w:p>
          <w:p w14:paraId="1C7B532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4230D8A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Postgraduate Taught Experience Survey #s need improvement: agreement that “good advice is available for making career choices” was 56% in 2014, 50% in 2015 and 65% in 2017.</w:t>
            </w:r>
            <w:r w:rsidRPr="00A842A4">
              <w:rPr>
                <w:rFonts w:ascii="Calibri" w:eastAsia="Times New Roman" w:hAnsi="Calibri" w:cs="Calibri"/>
                <w:lang w:eastAsia="en-GB"/>
              </w:rPr>
              <w:t>  </w:t>
            </w:r>
          </w:p>
        </w:tc>
        <w:tc>
          <w:tcPr>
            <w:tcW w:w="1605" w:type="dxa"/>
            <w:vMerge w:val="restart"/>
            <w:shd w:val="clear" w:color="auto" w:fill="FFFFFF" w:themeFill="background1"/>
            <w:hideMark/>
          </w:tcPr>
          <w:p w14:paraId="66F54DD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Position created: September 2017 </w:t>
            </w:r>
          </w:p>
          <w:p w14:paraId="6BB75D7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748A42F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Review of success: AS SAT SCS 2020 </w:t>
            </w:r>
          </w:p>
        </w:tc>
        <w:tc>
          <w:tcPr>
            <w:tcW w:w="1830" w:type="dxa"/>
            <w:shd w:val="clear" w:color="auto" w:fill="FFFFFF" w:themeFill="background1"/>
            <w:hideMark/>
          </w:tcPr>
          <w:p w14:paraId="77383E1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EDACS </w:t>
            </w: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43B21CD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Increase ECR satisfaction by 25% as gauged by the PTES. </w:t>
            </w:r>
          </w:p>
        </w:tc>
        <w:tc>
          <w:tcPr>
            <w:tcW w:w="2220" w:type="dxa"/>
            <w:vMerge w:val="restart"/>
            <w:shd w:val="clear" w:color="auto" w:fill="FFFFFF" w:themeFill="background1"/>
            <w:hideMark/>
          </w:tcPr>
          <w:p w14:paraId="230A52E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2018: </w:t>
            </w:r>
            <w:r w:rsidRPr="00A842A4">
              <w:rPr>
                <w:rFonts w:ascii="Calibri" w:eastAsia="Times New Roman" w:hAnsi="Calibri" w:cs="Calibri"/>
                <w:lang w:eastAsia="en-GB"/>
              </w:rPr>
              <w:t xml:space="preserve">after further discussion with the SEC, it was decided that an EDACS ECO would not be created without first reforming mentoring processes, particularly as new members of staff remain on probation – and therefore overseen by their line manager as </w:t>
            </w:r>
            <w:r w:rsidRPr="00A842A4">
              <w:rPr>
                <w:rFonts w:ascii="Calibri" w:eastAsia="Times New Roman" w:hAnsi="Calibri" w:cs="Calibri"/>
                <w:lang w:eastAsia="en-GB"/>
              </w:rPr>
              <w:lastRenderedPageBreak/>
              <w:t>well as their mentor – for up to three years. </w:t>
            </w:r>
          </w:p>
          <w:p w14:paraId="5E1A609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34F8A5C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SCS’s in 2018, 2020, and 2022 also showed some confusion about the difference between ECR and MCR career stages, and a growing concern for a lack of MCR, rather than ECR, mentoring. </w:t>
            </w:r>
          </w:p>
          <w:p w14:paraId="41FC6EC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0C31A31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2020-present: </w:t>
            </w:r>
            <w:r w:rsidRPr="00A842A4">
              <w:rPr>
                <w:rFonts w:ascii="Calibri" w:eastAsia="Times New Roman" w:hAnsi="Calibri" w:cs="Calibri"/>
                <w:lang w:eastAsia="en-GB"/>
              </w:rPr>
              <w:t>RCs increased the annual number of networking and professionalisation workshops for PGs and ECRs, with 10% of their funding now predicated on PGR training. </w:t>
            </w:r>
          </w:p>
          <w:p w14:paraId="6749FC3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1C5EEFC1" w14:textId="554F0D51" w:rsidR="00A842A4" w:rsidRDefault="00A842A4" w:rsidP="00A842A4">
            <w:pPr>
              <w:spacing w:after="0" w:line="240" w:lineRule="auto"/>
              <w:textAlignment w:val="baseline"/>
              <w:rPr>
                <w:rFonts w:ascii="Calibri" w:eastAsia="Times New Roman" w:hAnsi="Calibri" w:cs="Calibri"/>
                <w:lang w:eastAsia="en-GB"/>
              </w:rPr>
            </w:pPr>
            <w:r w:rsidRPr="00A842A4">
              <w:rPr>
                <w:rFonts w:ascii="Calibri" w:eastAsia="Times New Roman" w:hAnsi="Calibri" w:cs="Calibri"/>
                <w:lang w:eastAsia="en-GB"/>
              </w:rPr>
              <w:t xml:space="preserve">Separating out PGR from academic ECR experience, the SAT believes further ECR support is required, </w:t>
            </w:r>
            <w:proofErr w:type="gramStart"/>
            <w:r w:rsidRPr="00A842A4">
              <w:rPr>
                <w:rFonts w:ascii="Calibri" w:eastAsia="Times New Roman" w:hAnsi="Calibri" w:cs="Calibri"/>
                <w:lang w:eastAsia="en-GB"/>
              </w:rPr>
              <w:t>continuing</w:t>
            </w:r>
            <w:proofErr w:type="gramEnd"/>
            <w:r w:rsidRPr="00A842A4">
              <w:rPr>
                <w:rFonts w:ascii="Calibri" w:eastAsia="Times New Roman" w:hAnsi="Calibri" w:cs="Calibri"/>
                <w:lang w:eastAsia="en-GB"/>
              </w:rPr>
              <w:t xml:space="preserve"> and reframing the action in AP-S. </w:t>
            </w:r>
          </w:p>
          <w:p w14:paraId="54BED176" w14:textId="77777777" w:rsidR="007744B8" w:rsidRPr="00A842A4" w:rsidRDefault="007744B8" w:rsidP="00A842A4">
            <w:pPr>
              <w:spacing w:after="0" w:line="240" w:lineRule="auto"/>
              <w:textAlignment w:val="baseline"/>
              <w:rPr>
                <w:rFonts w:ascii="Times New Roman" w:eastAsia="Times New Roman" w:hAnsi="Times New Roman" w:cs="Times New Roman"/>
                <w:sz w:val="24"/>
                <w:szCs w:val="24"/>
                <w:lang w:eastAsia="en-GB"/>
              </w:rPr>
            </w:pPr>
          </w:p>
          <w:p w14:paraId="0120840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vMerge w:val="restart"/>
            <w:shd w:val="clear" w:color="auto" w:fill="ED7D31" w:themeFill="accent2"/>
            <w:hideMark/>
          </w:tcPr>
          <w:p w14:paraId="57769E65"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lastRenderedPageBreak/>
              <w:t>Amber:</w:t>
            </w:r>
            <w:r w:rsidRPr="00A842A4">
              <w:rPr>
                <w:rFonts w:ascii="Calibri" w:eastAsia="Times New Roman" w:hAnsi="Calibri" w:cs="Calibri"/>
                <w:color w:val="FFFFFF"/>
                <w:lang w:eastAsia="en-GB"/>
              </w:rPr>
              <w:t xml:space="preserve"> partial progress – some aspects of the action were taken but outcome not achieved. </w:t>
            </w:r>
          </w:p>
          <w:p w14:paraId="7CA760F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3C3F7B4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The satisfaction level in the PTES was 46% (2018), 57% (2019), and 49% (2021). </w:t>
            </w:r>
          </w:p>
          <w:p w14:paraId="6A686E5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435CDD03"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lastRenderedPageBreak/>
              <w:t>The action has therefore been reformulated and is ongoing. </w:t>
            </w:r>
          </w:p>
          <w:p w14:paraId="5C978FC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r>
      <w:tr w:rsidR="00A842A4" w:rsidRPr="00A842A4" w14:paraId="64BE0601" w14:textId="77777777" w:rsidTr="456A988D">
        <w:trPr>
          <w:trHeight w:val="765"/>
        </w:trPr>
        <w:tc>
          <w:tcPr>
            <w:tcW w:w="0" w:type="auto"/>
            <w:vMerge/>
            <w:vAlign w:val="center"/>
            <w:hideMark/>
          </w:tcPr>
          <w:p w14:paraId="228E0FB5"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3EFD689F"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1AA37BBF"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0CCF1C04"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00727FD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EDACS </w:t>
            </w:r>
            <w:r w:rsidRPr="00A842A4">
              <w:rPr>
                <w:rFonts w:ascii="Calibri" w:eastAsia="Times New Roman" w:hAnsi="Calibri" w:cs="Calibri"/>
                <w:b/>
                <w:bCs/>
                <w:color w:val="000000"/>
                <w:lang w:eastAsia="en-GB"/>
              </w:rPr>
              <w:t>Early Career Officer</w:t>
            </w:r>
            <w:r w:rsidRPr="00A842A4">
              <w:rPr>
                <w:rFonts w:ascii="Calibri" w:eastAsia="Times New Roman" w:hAnsi="Calibri" w:cs="Calibri"/>
                <w:color w:val="000000"/>
                <w:lang w:eastAsia="en-GB"/>
              </w:rPr>
              <w:t xml:space="preserve"> (ECO) </w:t>
            </w:r>
          </w:p>
          <w:p w14:paraId="439E883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0" w:type="auto"/>
            <w:vMerge/>
            <w:vAlign w:val="center"/>
            <w:hideMark/>
          </w:tcPr>
          <w:p w14:paraId="33DD43AF"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4A7A665E"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54B5FD2A"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7881F44A" w14:textId="77777777" w:rsidTr="456A988D">
        <w:trPr>
          <w:trHeight w:val="1215"/>
        </w:trPr>
        <w:tc>
          <w:tcPr>
            <w:tcW w:w="615" w:type="dxa"/>
            <w:vMerge w:val="restart"/>
            <w:shd w:val="clear" w:color="auto" w:fill="FFFFFF" w:themeFill="background1"/>
            <w:hideMark/>
          </w:tcPr>
          <w:p w14:paraId="68F934B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5.8 </w:t>
            </w:r>
          </w:p>
        </w:tc>
        <w:tc>
          <w:tcPr>
            <w:tcW w:w="1905" w:type="dxa"/>
            <w:vMerge w:val="restart"/>
            <w:shd w:val="clear" w:color="auto" w:fill="FFFFFF" w:themeFill="background1"/>
            <w:hideMark/>
          </w:tcPr>
          <w:p w14:paraId="3B686750"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Meetings preparing for and returning from family leave</w:t>
            </w:r>
            <w:r w:rsidRPr="00A842A4">
              <w:rPr>
                <w:rFonts w:ascii="Calibri" w:eastAsia="Times New Roman" w:hAnsi="Calibri" w:cs="Calibri"/>
                <w:color w:val="000000"/>
                <w:lang w:eastAsia="en-GB"/>
              </w:rPr>
              <w:t> </w:t>
            </w:r>
          </w:p>
          <w:p w14:paraId="2F503431" w14:textId="35140386"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xml:space="preserve">Schedule meetings with the </w:t>
            </w:r>
            <w:proofErr w:type="spellStart"/>
            <w:r w:rsidRPr="00A842A4">
              <w:rPr>
                <w:rFonts w:ascii="Calibri" w:eastAsia="Times New Roman" w:hAnsi="Calibri" w:cs="Calibri"/>
                <w:color w:val="000000"/>
                <w:lang w:eastAsia="en-GB"/>
              </w:rPr>
              <w:t>H</w:t>
            </w:r>
            <w:r w:rsidR="00D63EA4">
              <w:rPr>
                <w:rFonts w:ascii="Calibri" w:eastAsia="Times New Roman" w:hAnsi="Calibri" w:cs="Calibri"/>
                <w:color w:val="000000"/>
                <w:lang w:eastAsia="en-GB"/>
              </w:rPr>
              <w:t>o</w:t>
            </w:r>
            <w:r w:rsidRPr="00A842A4">
              <w:rPr>
                <w:rFonts w:ascii="Calibri" w:eastAsia="Times New Roman" w:hAnsi="Calibri" w:cs="Calibri"/>
                <w:color w:val="000000"/>
                <w:lang w:eastAsia="en-GB"/>
              </w:rPr>
              <w:t>D</w:t>
            </w:r>
            <w:proofErr w:type="spellEnd"/>
            <w:r w:rsidRPr="00A842A4">
              <w:rPr>
                <w:rFonts w:ascii="Calibri" w:eastAsia="Times New Roman" w:hAnsi="Calibri" w:cs="Calibri"/>
                <w:color w:val="000000"/>
                <w:lang w:eastAsia="en-GB"/>
              </w:rPr>
              <w:t xml:space="preserve"> before the leave begins and several</w:t>
            </w:r>
            <w:r w:rsidRPr="00A842A4">
              <w:rPr>
                <w:rFonts w:ascii="Calibri" w:eastAsia="Times New Roman" w:hAnsi="Calibri" w:cs="Calibri"/>
                <w:color w:val="4BACC6"/>
                <w:lang w:eastAsia="en-GB"/>
              </w:rPr>
              <w:t xml:space="preserve"> </w:t>
            </w:r>
            <w:r w:rsidRPr="00A842A4">
              <w:rPr>
                <w:rFonts w:ascii="Calibri" w:eastAsia="Times New Roman" w:hAnsi="Calibri" w:cs="Calibri"/>
                <w:color w:val="000000"/>
                <w:lang w:eastAsia="en-GB"/>
              </w:rPr>
              <w:t>weeks before return, supported by briefing sheet and scheduling prompts from School administrators. </w:t>
            </w:r>
          </w:p>
          <w:p w14:paraId="32EF044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1683244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Lack of awareness of options for returning to work both before, during, and after leave. Allowing those returning to choose the terms of their return (i.e. dropping one of their “three legs”). </w:t>
            </w:r>
          </w:p>
        </w:tc>
        <w:tc>
          <w:tcPr>
            <w:tcW w:w="1605" w:type="dxa"/>
            <w:vMerge w:val="restart"/>
            <w:shd w:val="clear" w:color="auto" w:fill="FFFFFF" w:themeFill="background1"/>
            <w:hideMark/>
          </w:tcPr>
          <w:p w14:paraId="4012A80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Implemented autumn 2018 </w:t>
            </w:r>
          </w:p>
        </w:tc>
        <w:tc>
          <w:tcPr>
            <w:tcW w:w="1830" w:type="dxa"/>
            <w:shd w:val="clear" w:color="auto" w:fill="FFFFFF" w:themeFill="background1"/>
            <w:hideMark/>
          </w:tcPr>
          <w:p w14:paraId="26C418C3"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Operations Manager and School Administration Manager </w:t>
            </w:r>
          </w:p>
          <w:p w14:paraId="4BF6C7FB"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5562CB8A"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Meetings offered to 100% of leavers. </w:t>
            </w:r>
          </w:p>
          <w:p w14:paraId="4A27416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5F05D9B3"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25% increase of awareness of policy by Summer 2020 SCS. </w:t>
            </w:r>
          </w:p>
        </w:tc>
        <w:tc>
          <w:tcPr>
            <w:tcW w:w="2220" w:type="dxa"/>
            <w:vMerge w:val="restart"/>
            <w:shd w:val="clear" w:color="auto" w:fill="FFFFFF" w:themeFill="background1"/>
            <w:hideMark/>
          </w:tcPr>
          <w:p w14:paraId="7E7D7F77"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2018-present: </w:t>
            </w:r>
            <w:r w:rsidRPr="00A842A4">
              <w:rPr>
                <w:rFonts w:ascii="Calibri" w:eastAsia="Times New Roman" w:hAnsi="Calibri" w:cs="Calibri"/>
                <w:lang w:eastAsia="en-GB"/>
              </w:rPr>
              <w:t>100% of leave takers are offered meetings preparing for and returning from leave.  </w:t>
            </w:r>
          </w:p>
          <w:p w14:paraId="2F8FF77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41152DD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Returnees can also dictate the terms of their return by dropping one of the ‘three legs’ of their contract. </w:t>
            </w:r>
          </w:p>
        </w:tc>
        <w:tc>
          <w:tcPr>
            <w:tcW w:w="2235" w:type="dxa"/>
            <w:vMerge w:val="restart"/>
            <w:shd w:val="clear" w:color="auto" w:fill="00B050"/>
            <w:hideMark/>
          </w:tcPr>
          <w:p w14:paraId="648BEE3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 xml:space="preserve">Green: </w:t>
            </w:r>
            <w:r w:rsidRPr="00A842A4">
              <w:rPr>
                <w:rFonts w:ascii="Calibri" w:eastAsia="Times New Roman" w:hAnsi="Calibri" w:cs="Calibri"/>
                <w:color w:val="FFFFFF"/>
                <w:lang w:eastAsia="en-GB"/>
              </w:rPr>
              <w:t>good progress – action complete. </w:t>
            </w:r>
          </w:p>
          <w:p w14:paraId="673D8EE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3FA07AEE"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100% of meetings offered after 2018. </w:t>
            </w:r>
          </w:p>
          <w:p w14:paraId="0A98C0B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1263EE4" w14:textId="52AE719C"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In the SCS 2020, 87% of respondents who’d take</w:t>
            </w:r>
            <w:r w:rsidR="007744B8">
              <w:rPr>
                <w:rFonts w:ascii="Calibri" w:eastAsia="Times New Roman" w:hAnsi="Calibri" w:cs="Calibri"/>
                <w:color w:val="FFFFFF"/>
                <w:lang w:eastAsia="en-GB"/>
              </w:rPr>
              <w:t>n</w:t>
            </w:r>
            <w:r w:rsidRPr="00A842A4">
              <w:rPr>
                <w:rFonts w:ascii="Calibri" w:eastAsia="Times New Roman" w:hAnsi="Calibri" w:cs="Calibri"/>
                <w:color w:val="FFFFFF"/>
                <w:lang w:eastAsia="en-GB"/>
              </w:rPr>
              <w:t xml:space="preserve"> family leave since 2018 were happy with the advice and support provided</w:t>
            </w:r>
            <w:r w:rsidRPr="00A842A4">
              <w:rPr>
                <w:rFonts w:ascii="Calibri" w:eastAsia="Times New Roman" w:hAnsi="Calibri" w:cs="Calibri"/>
                <w:b/>
                <w:bCs/>
                <w:color w:val="FFFFFF"/>
                <w:lang w:eastAsia="en-GB"/>
              </w:rPr>
              <w:t>.</w:t>
            </w:r>
            <w:r w:rsidRPr="00A842A4">
              <w:rPr>
                <w:rFonts w:ascii="Calibri" w:eastAsia="Times New Roman" w:hAnsi="Calibri" w:cs="Calibri"/>
                <w:color w:val="FFFFFF"/>
                <w:lang w:eastAsia="en-GB"/>
              </w:rPr>
              <w:t> </w:t>
            </w:r>
          </w:p>
          <w:p w14:paraId="534787D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7A3258B4"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r>
      <w:tr w:rsidR="00A842A4" w:rsidRPr="00A842A4" w14:paraId="06E0DFBC" w14:textId="77777777" w:rsidTr="456A988D">
        <w:trPr>
          <w:trHeight w:val="1485"/>
        </w:trPr>
        <w:tc>
          <w:tcPr>
            <w:tcW w:w="0" w:type="auto"/>
            <w:vMerge/>
            <w:vAlign w:val="center"/>
            <w:hideMark/>
          </w:tcPr>
          <w:p w14:paraId="2C85A150"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1D8A393B"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5AC244A1"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69CFB72B"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60B2CEE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Operations Manager </w:t>
            </w:r>
          </w:p>
        </w:tc>
        <w:tc>
          <w:tcPr>
            <w:tcW w:w="0" w:type="auto"/>
            <w:vMerge/>
            <w:vAlign w:val="center"/>
            <w:hideMark/>
          </w:tcPr>
          <w:p w14:paraId="46B93FED"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4BD63B2B"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74A8B2D1"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7544F63D" w14:textId="77777777" w:rsidTr="456A988D">
        <w:trPr>
          <w:trHeight w:val="1080"/>
        </w:trPr>
        <w:tc>
          <w:tcPr>
            <w:tcW w:w="615" w:type="dxa"/>
            <w:vMerge w:val="restart"/>
            <w:shd w:val="clear" w:color="auto" w:fill="FFFFFF" w:themeFill="background1"/>
            <w:hideMark/>
          </w:tcPr>
          <w:p w14:paraId="7BF3E0AC" w14:textId="77777777"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bookmarkStart w:id="25" w:name="_Hlk132742404"/>
            <w:r w:rsidRPr="008C39A0">
              <w:rPr>
                <w:rFonts w:ascii="Calibri" w:eastAsia="Times New Roman" w:hAnsi="Calibri" w:cs="Calibri"/>
                <w:color w:val="000000"/>
                <w:lang w:eastAsia="en-GB"/>
              </w:rPr>
              <w:t>5.9 </w:t>
            </w:r>
          </w:p>
        </w:tc>
        <w:tc>
          <w:tcPr>
            <w:tcW w:w="1905" w:type="dxa"/>
            <w:vMerge w:val="restart"/>
            <w:shd w:val="clear" w:color="auto" w:fill="FFFFFF" w:themeFill="background1"/>
            <w:hideMark/>
          </w:tcPr>
          <w:p w14:paraId="36C4338C" w14:textId="3776916E" w:rsidR="00A842A4" w:rsidRPr="008C39A0" w:rsidRDefault="00A842A4" w:rsidP="007744B8">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8C39A0">
              <w:rPr>
                <w:rFonts w:ascii="Calibri" w:eastAsia="Times New Roman" w:hAnsi="Calibri" w:cs="Calibri"/>
                <w:b/>
                <w:bCs/>
                <w:color w:val="000000"/>
                <w:lang w:eastAsia="en-GB"/>
              </w:rPr>
              <w:t>Establish working group and develop policy for cover and support during family leave</w:t>
            </w:r>
            <w:r w:rsidRPr="008C39A0">
              <w:rPr>
                <w:rFonts w:ascii="Calibri" w:eastAsia="Times New Roman" w:hAnsi="Calibri" w:cs="Calibri"/>
                <w:color w:val="000000"/>
                <w:lang w:eastAsia="en-GB"/>
              </w:rPr>
              <w:t> </w:t>
            </w:r>
          </w:p>
        </w:tc>
        <w:tc>
          <w:tcPr>
            <w:tcW w:w="1665" w:type="dxa"/>
            <w:vMerge w:val="restart"/>
            <w:shd w:val="clear" w:color="auto" w:fill="FFFFFF" w:themeFill="background1"/>
            <w:hideMark/>
          </w:tcPr>
          <w:p w14:paraId="1FFA5389" w14:textId="12AC97A4"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8C39A0">
              <w:rPr>
                <w:rFonts w:ascii="Calibri" w:eastAsia="Times New Roman" w:hAnsi="Calibri" w:cs="Calibri"/>
                <w:lang w:eastAsia="en-GB"/>
              </w:rPr>
              <w:t>Policy regarding PGR supervision cover</w:t>
            </w:r>
            <w:proofErr w:type="gramStart"/>
            <w:r w:rsidRPr="008C39A0">
              <w:rPr>
                <w:rFonts w:ascii="Calibri" w:eastAsia="Times New Roman" w:hAnsi="Calibri" w:cs="Calibri"/>
                <w:lang w:eastAsia="en-GB"/>
              </w:rPr>
              <w:t>, in particular, is</w:t>
            </w:r>
            <w:proofErr w:type="gramEnd"/>
            <w:r w:rsidRPr="008C39A0">
              <w:rPr>
                <w:rFonts w:ascii="Calibri" w:eastAsia="Times New Roman" w:hAnsi="Calibri" w:cs="Calibri"/>
                <w:lang w:eastAsia="en-GB"/>
              </w:rPr>
              <w:t xml:space="preserve"> currently unclear and/or implemented inconsistently across EDACS.</w:t>
            </w:r>
          </w:p>
        </w:tc>
        <w:tc>
          <w:tcPr>
            <w:tcW w:w="1605" w:type="dxa"/>
            <w:vMerge w:val="restart"/>
            <w:shd w:val="clear" w:color="auto" w:fill="FFFFFF" w:themeFill="background1"/>
            <w:hideMark/>
          </w:tcPr>
          <w:p w14:paraId="616361CB" w14:textId="77777777"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8C39A0">
              <w:rPr>
                <w:rFonts w:ascii="Calibri" w:eastAsia="Times New Roman" w:hAnsi="Calibri" w:cs="Calibri"/>
                <w:color w:val="000000"/>
                <w:lang w:eastAsia="en-GB"/>
              </w:rPr>
              <w:t>Working group created: 2018 </w:t>
            </w:r>
          </w:p>
          <w:p w14:paraId="3CAB9D56" w14:textId="77777777"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8C39A0">
              <w:rPr>
                <w:rFonts w:ascii="Calibri" w:eastAsia="Times New Roman" w:hAnsi="Calibri" w:cs="Calibri"/>
                <w:color w:val="000000"/>
                <w:lang w:eastAsia="en-GB"/>
              </w:rPr>
              <w:t> </w:t>
            </w:r>
          </w:p>
          <w:p w14:paraId="768AA008" w14:textId="100DCDF6"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8C39A0">
              <w:rPr>
                <w:rFonts w:ascii="Calibri" w:eastAsia="Times New Roman" w:hAnsi="Calibri" w:cs="Calibri"/>
                <w:color w:val="000000"/>
                <w:lang w:eastAsia="en-GB"/>
              </w:rPr>
              <w:t xml:space="preserve">Policy suggestions collected and forwarded to </w:t>
            </w:r>
            <w:proofErr w:type="spellStart"/>
            <w:r w:rsidRPr="008C39A0">
              <w:rPr>
                <w:rFonts w:ascii="Calibri" w:eastAsia="Times New Roman" w:hAnsi="Calibri" w:cs="Calibri"/>
                <w:color w:val="000000"/>
                <w:lang w:eastAsia="en-GB"/>
              </w:rPr>
              <w:t>HoS</w:t>
            </w:r>
            <w:proofErr w:type="spellEnd"/>
            <w:r w:rsidRPr="008C39A0">
              <w:rPr>
                <w:rFonts w:ascii="Calibri" w:eastAsia="Times New Roman" w:hAnsi="Calibri" w:cs="Calibri"/>
                <w:color w:val="000000"/>
                <w:lang w:eastAsia="en-GB"/>
              </w:rPr>
              <w:t>: 2020  </w:t>
            </w:r>
          </w:p>
          <w:p w14:paraId="3F2A5342" w14:textId="77777777"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8C39A0">
              <w:rPr>
                <w:rFonts w:ascii="Calibri" w:eastAsia="Times New Roman" w:hAnsi="Calibri" w:cs="Calibri"/>
                <w:color w:val="000000"/>
                <w:lang w:eastAsia="en-GB"/>
              </w:rPr>
              <w:t> </w:t>
            </w:r>
          </w:p>
          <w:p w14:paraId="55C8EAA9" w14:textId="77777777"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8C39A0">
              <w:rPr>
                <w:rFonts w:ascii="Calibri" w:eastAsia="Times New Roman" w:hAnsi="Calibri" w:cs="Calibri"/>
                <w:color w:val="000000"/>
                <w:lang w:eastAsia="en-GB"/>
              </w:rPr>
              <w:t> </w:t>
            </w:r>
          </w:p>
          <w:p w14:paraId="17DF2D83" w14:textId="77777777"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8C39A0">
              <w:rPr>
                <w:rFonts w:ascii="Calibri" w:eastAsia="Times New Roman" w:hAnsi="Calibri" w:cs="Calibri"/>
                <w:color w:val="000000"/>
                <w:lang w:eastAsia="en-GB"/>
              </w:rPr>
              <w:t> </w:t>
            </w:r>
          </w:p>
        </w:tc>
        <w:tc>
          <w:tcPr>
            <w:tcW w:w="1830" w:type="dxa"/>
            <w:shd w:val="clear" w:color="auto" w:fill="FFFFFF" w:themeFill="background1"/>
            <w:hideMark/>
          </w:tcPr>
          <w:p w14:paraId="67E1C571" w14:textId="77777777"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roofErr w:type="spellStart"/>
            <w:r w:rsidRPr="008C39A0">
              <w:rPr>
                <w:rFonts w:ascii="Calibri" w:eastAsia="Times New Roman" w:hAnsi="Calibri" w:cs="Calibri"/>
                <w:color w:val="000000"/>
                <w:lang w:eastAsia="en-GB"/>
              </w:rPr>
              <w:t>HoS</w:t>
            </w:r>
            <w:proofErr w:type="spellEnd"/>
            <w:r w:rsidRPr="008C39A0">
              <w:rPr>
                <w:rFonts w:ascii="Calibri" w:eastAsia="Times New Roman" w:hAnsi="Calibri" w:cs="Calibri"/>
                <w:color w:val="000000"/>
                <w:lang w:eastAsia="en-GB"/>
              </w:rPr>
              <w:t> </w:t>
            </w:r>
          </w:p>
        </w:tc>
        <w:tc>
          <w:tcPr>
            <w:tcW w:w="1770" w:type="dxa"/>
            <w:vMerge w:val="restart"/>
            <w:shd w:val="clear" w:color="auto" w:fill="FFFFFF" w:themeFill="background1"/>
            <w:hideMark/>
          </w:tcPr>
          <w:p w14:paraId="5B606B7F" w14:textId="77777777"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8C39A0">
              <w:rPr>
                <w:rFonts w:ascii="Calibri" w:eastAsia="Times New Roman" w:hAnsi="Calibri" w:cs="Calibri"/>
                <w:color w:val="000000"/>
                <w:lang w:eastAsia="en-GB"/>
              </w:rPr>
              <w:t>Working group created by September 2018; policy formalised by 2020. </w:t>
            </w:r>
          </w:p>
        </w:tc>
        <w:tc>
          <w:tcPr>
            <w:tcW w:w="2220" w:type="dxa"/>
            <w:vMerge w:val="restart"/>
            <w:shd w:val="clear" w:color="auto" w:fill="FFFFFF" w:themeFill="background1"/>
            <w:hideMark/>
          </w:tcPr>
          <w:p w14:paraId="1D08D31C" w14:textId="46F01002" w:rsidR="00A842A4" w:rsidRPr="008C39A0" w:rsidRDefault="00A842A4" w:rsidP="00A842A4">
            <w:pPr>
              <w:spacing w:after="0" w:line="240" w:lineRule="auto"/>
              <w:textAlignment w:val="baseline"/>
              <w:rPr>
                <w:rFonts w:ascii="Times New Roman" w:eastAsia="Times New Roman" w:hAnsi="Times New Roman" w:cs="Times New Roman"/>
                <w:sz w:val="24"/>
                <w:szCs w:val="24"/>
                <w:lang w:eastAsia="en-GB"/>
              </w:rPr>
            </w:pPr>
            <w:r w:rsidRPr="008C39A0">
              <w:rPr>
                <w:rFonts w:ascii="Calibri" w:eastAsia="Times New Roman" w:hAnsi="Calibri" w:cs="Calibri"/>
                <w:b/>
                <w:bCs/>
                <w:lang w:eastAsia="en-GB"/>
              </w:rPr>
              <w:t xml:space="preserve">2018: </w:t>
            </w:r>
            <w:r w:rsidRPr="008C39A0">
              <w:rPr>
                <w:rFonts w:ascii="Calibri" w:eastAsia="Times New Roman" w:hAnsi="Calibri" w:cs="Calibri"/>
                <w:lang w:eastAsia="en-GB"/>
              </w:rPr>
              <w:t>focus group created following SCS 2018. </w:t>
            </w:r>
          </w:p>
          <w:p w14:paraId="7697A931" w14:textId="77777777" w:rsidR="00A842A4" w:rsidRPr="008C39A0" w:rsidRDefault="00A842A4" w:rsidP="00A842A4">
            <w:pPr>
              <w:spacing w:after="0" w:line="240" w:lineRule="auto"/>
              <w:textAlignment w:val="baseline"/>
              <w:rPr>
                <w:rFonts w:ascii="Times New Roman" w:eastAsia="Times New Roman" w:hAnsi="Times New Roman" w:cs="Times New Roman"/>
                <w:sz w:val="24"/>
                <w:szCs w:val="24"/>
                <w:lang w:eastAsia="en-GB"/>
              </w:rPr>
            </w:pPr>
            <w:r w:rsidRPr="008C39A0">
              <w:rPr>
                <w:rFonts w:ascii="Calibri" w:eastAsia="Times New Roman" w:hAnsi="Calibri" w:cs="Calibri"/>
                <w:lang w:eastAsia="en-GB"/>
              </w:rPr>
              <w:t> </w:t>
            </w:r>
          </w:p>
          <w:p w14:paraId="2C1A13E0" w14:textId="77777777" w:rsidR="00C60A6A" w:rsidRDefault="00A842A4" w:rsidP="00A842A4">
            <w:pPr>
              <w:spacing w:after="0" w:line="240" w:lineRule="auto"/>
              <w:textAlignment w:val="baseline"/>
              <w:rPr>
                <w:rFonts w:ascii="Calibri" w:eastAsia="Times New Roman" w:hAnsi="Calibri" w:cs="Calibri"/>
                <w:lang w:eastAsia="en-GB"/>
              </w:rPr>
            </w:pPr>
            <w:r w:rsidRPr="008C39A0">
              <w:rPr>
                <w:rFonts w:ascii="Calibri" w:eastAsia="Times New Roman" w:hAnsi="Calibri" w:cs="Calibri"/>
                <w:b/>
                <w:bCs/>
                <w:lang w:eastAsia="en-GB"/>
              </w:rPr>
              <w:t>20</w:t>
            </w:r>
            <w:r w:rsidR="00C60A6A">
              <w:rPr>
                <w:rFonts w:ascii="Calibri" w:eastAsia="Times New Roman" w:hAnsi="Calibri" w:cs="Calibri"/>
                <w:b/>
                <w:bCs/>
                <w:lang w:eastAsia="en-GB"/>
              </w:rPr>
              <w:t>19</w:t>
            </w:r>
            <w:r w:rsidRPr="008C39A0">
              <w:rPr>
                <w:rFonts w:ascii="Calibri" w:eastAsia="Times New Roman" w:hAnsi="Calibri" w:cs="Calibri"/>
                <w:b/>
                <w:bCs/>
                <w:lang w:eastAsia="en-GB"/>
              </w:rPr>
              <w:t xml:space="preserve">: </w:t>
            </w:r>
            <w:r w:rsidRPr="008C39A0">
              <w:rPr>
                <w:rFonts w:ascii="Calibri" w:eastAsia="Times New Roman" w:hAnsi="Calibri" w:cs="Calibri"/>
                <w:lang w:eastAsia="en-GB"/>
              </w:rPr>
              <w:t>School document completed and uploaded to Staff Hub.</w:t>
            </w:r>
            <w:r w:rsidR="00C60A6A">
              <w:rPr>
                <w:rFonts w:ascii="Calibri" w:eastAsia="Times New Roman" w:hAnsi="Calibri" w:cs="Calibri"/>
                <w:lang w:eastAsia="en-GB"/>
              </w:rPr>
              <w:t xml:space="preserve"> Progress interrupted by consultation with CAL Graduate School.</w:t>
            </w:r>
          </w:p>
          <w:p w14:paraId="6ADB4A97" w14:textId="77777777" w:rsidR="00C60A6A" w:rsidRDefault="00C60A6A" w:rsidP="00A842A4">
            <w:pPr>
              <w:spacing w:after="0" w:line="240" w:lineRule="auto"/>
              <w:textAlignment w:val="baseline"/>
              <w:rPr>
                <w:rFonts w:ascii="Calibri" w:eastAsia="Times New Roman" w:hAnsi="Calibri" w:cs="Calibri"/>
                <w:lang w:eastAsia="en-GB"/>
              </w:rPr>
            </w:pPr>
          </w:p>
          <w:p w14:paraId="4311A40F" w14:textId="4AB7C9D0" w:rsidR="00C60A6A" w:rsidRPr="00C60A6A" w:rsidRDefault="00C60A6A" w:rsidP="00A842A4">
            <w:pPr>
              <w:spacing w:after="0" w:line="240" w:lineRule="auto"/>
              <w:textAlignment w:val="baseline"/>
              <w:rPr>
                <w:rFonts w:ascii="Calibri" w:eastAsia="Times New Roman" w:hAnsi="Calibri" w:cs="Calibri"/>
                <w:lang w:eastAsia="en-GB"/>
              </w:rPr>
            </w:pPr>
            <w:r>
              <w:rPr>
                <w:rFonts w:ascii="Calibri" w:eastAsia="Times New Roman" w:hAnsi="Calibri" w:cs="Calibri"/>
                <w:b/>
                <w:bCs/>
                <w:lang w:eastAsia="en-GB"/>
              </w:rPr>
              <w:t xml:space="preserve">2022: </w:t>
            </w:r>
            <w:r>
              <w:rPr>
                <w:rFonts w:ascii="Calibri" w:eastAsia="Times New Roman" w:hAnsi="Calibri" w:cs="Calibri"/>
                <w:lang w:eastAsia="en-GB"/>
              </w:rPr>
              <w:t>action begun again.</w:t>
            </w:r>
          </w:p>
          <w:p w14:paraId="3342BCB4" w14:textId="79C98574" w:rsidR="00C60A6A" w:rsidRPr="00C60A6A" w:rsidRDefault="00C60A6A" w:rsidP="00A842A4">
            <w:pPr>
              <w:spacing w:after="0" w:line="240" w:lineRule="auto"/>
              <w:textAlignment w:val="baseline"/>
              <w:rPr>
                <w:rFonts w:ascii="Calibri" w:eastAsia="Times New Roman" w:hAnsi="Calibri" w:cs="Calibri"/>
                <w:lang w:eastAsia="en-GB"/>
              </w:rPr>
            </w:pPr>
          </w:p>
        </w:tc>
        <w:tc>
          <w:tcPr>
            <w:tcW w:w="2235" w:type="dxa"/>
            <w:vMerge w:val="restart"/>
            <w:shd w:val="clear" w:color="auto" w:fill="ED7D31" w:themeFill="accent2"/>
            <w:hideMark/>
          </w:tcPr>
          <w:p w14:paraId="224E21A1" w14:textId="208C749F" w:rsidR="00A842A4" w:rsidRPr="008C39A0" w:rsidRDefault="00C60A6A" w:rsidP="00A842A4">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color w:val="FFFFFF"/>
                <w:lang w:eastAsia="en-GB"/>
              </w:rPr>
              <w:t>Amber</w:t>
            </w:r>
            <w:r w:rsidR="00A842A4" w:rsidRPr="008C39A0">
              <w:rPr>
                <w:rFonts w:ascii="Calibri" w:eastAsia="Times New Roman" w:hAnsi="Calibri" w:cs="Calibri"/>
                <w:b/>
                <w:bCs/>
                <w:color w:val="FFFFFF"/>
                <w:lang w:eastAsia="en-GB"/>
              </w:rPr>
              <w:t xml:space="preserve">: </w:t>
            </w:r>
            <w:r w:rsidRPr="00A842A4">
              <w:rPr>
                <w:rFonts w:ascii="Calibri" w:eastAsia="Times New Roman" w:hAnsi="Calibri" w:cs="Calibri"/>
                <w:color w:val="FFFFFF"/>
                <w:lang w:eastAsia="en-GB"/>
              </w:rPr>
              <w:t>partial progress – some aspects of the action were taken but outcome not achieved. </w:t>
            </w:r>
          </w:p>
          <w:p w14:paraId="2A6CE7F8" w14:textId="77777777" w:rsidR="00A842A4" w:rsidRPr="008C39A0" w:rsidRDefault="00A842A4" w:rsidP="00A842A4">
            <w:pPr>
              <w:spacing w:after="0" w:line="240" w:lineRule="auto"/>
              <w:textAlignment w:val="baseline"/>
              <w:rPr>
                <w:rFonts w:ascii="Times New Roman" w:eastAsia="Times New Roman" w:hAnsi="Times New Roman" w:cs="Times New Roman"/>
                <w:sz w:val="24"/>
                <w:szCs w:val="24"/>
                <w:lang w:eastAsia="en-GB"/>
              </w:rPr>
            </w:pPr>
            <w:r w:rsidRPr="008C39A0">
              <w:rPr>
                <w:rFonts w:ascii="Calibri" w:eastAsia="Times New Roman" w:hAnsi="Calibri" w:cs="Calibri"/>
                <w:color w:val="FFFFFF"/>
                <w:lang w:eastAsia="en-GB"/>
              </w:rPr>
              <w:t> </w:t>
            </w:r>
          </w:p>
          <w:p w14:paraId="44940B1F" w14:textId="77777777" w:rsidR="00C60A6A" w:rsidRDefault="00C60A6A" w:rsidP="00A842A4">
            <w:pPr>
              <w:spacing w:after="0" w:line="240" w:lineRule="auto"/>
              <w:textAlignment w:val="baseline"/>
              <w:rPr>
                <w:rFonts w:ascii="Calibri" w:eastAsia="Times New Roman" w:hAnsi="Calibri" w:cs="Calibri"/>
                <w:color w:val="FFFFFF" w:themeColor="background1"/>
                <w:lang w:eastAsia="en-GB"/>
              </w:rPr>
            </w:pPr>
            <w:r>
              <w:rPr>
                <w:rFonts w:ascii="Calibri" w:eastAsia="Times New Roman" w:hAnsi="Calibri" w:cs="Calibri"/>
                <w:color w:val="FFFFFF"/>
                <w:lang w:eastAsia="en-GB"/>
              </w:rPr>
              <w:t>A S</w:t>
            </w:r>
            <w:r w:rsidR="00A842A4" w:rsidRPr="008C39A0">
              <w:rPr>
                <w:rFonts w:ascii="Calibri" w:eastAsia="Times New Roman" w:hAnsi="Calibri" w:cs="Calibri"/>
                <w:color w:val="FFFFFF"/>
                <w:lang w:eastAsia="en-GB"/>
              </w:rPr>
              <w:t xml:space="preserve">chool document </w:t>
            </w:r>
            <w:r>
              <w:rPr>
                <w:rFonts w:ascii="Calibri" w:eastAsia="Times New Roman" w:hAnsi="Calibri" w:cs="Calibri"/>
                <w:color w:val="FFFFFF"/>
                <w:lang w:eastAsia="en-GB"/>
              </w:rPr>
              <w:t xml:space="preserve">was </w:t>
            </w:r>
            <w:r w:rsidR="00A842A4" w:rsidRPr="008C39A0">
              <w:rPr>
                <w:rFonts w:ascii="Calibri" w:eastAsia="Times New Roman" w:hAnsi="Calibri" w:cs="Calibri"/>
                <w:color w:val="FFFFFF"/>
                <w:lang w:eastAsia="en-GB"/>
              </w:rPr>
              <w:t xml:space="preserve">developed in consultation with staff </w:t>
            </w:r>
            <w:r>
              <w:rPr>
                <w:rFonts w:ascii="Calibri" w:eastAsia="Times New Roman" w:hAnsi="Calibri" w:cs="Calibri"/>
                <w:color w:val="FFFFFF"/>
                <w:lang w:eastAsia="en-GB"/>
              </w:rPr>
              <w:t xml:space="preserve">and former EDACS </w:t>
            </w:r>
            <w:proofErr w:type="spellStart"/>
            <w:r>
              <w:rPr>
                <w:rFonts w:ascii="Calibri" w:eastAsia="Times New Roman" w:hAnsi="Calibri" w:cs="Calibri"/>
                <w:color w:val="FFFFFF"/>
                <w:lang w:eastAsia="en-GB"/>
              </w:rPr>
              <w:t>HoS</w:t>
            </w:r>
            <w:r w:rsidR="00A842A4" w:rsidRPr="008C39A0">
              <w:rPr>
                <w:rFonts w:ascii="Calibri" w:eastAsia="Times New Roman" w:hAnsi="Calibri" w:cs="Calibri"/>
                <w:color w:val="FFFFFF" w:themeColor="background1"/>
                <w:lang w:eastAsia="en-GB"/>
              </w:rPr>
              <w:t>.</w:t>
            </w:r>
            <w:proofErr w:type="spellEnd"/>
            <w:r>
              <w:rPr>
                <w:rFonts w:ascii="Calibri" w:eastAsia="Times New Roman" w:hAnsi="Calibri" w:cs="Calibri"/>
                <w:color w:val="FFFFFF" w:themeColor="background1"/>
                <w:lang w:eastAsia="en-GB"/>
              </w:rPr>
              <w:t xml:space="preserve"> The process was interrupted by CAL Graduate School, who wanted to consult on policy. </w:t>
            </w:r>
          </w:p>
          <w:p w14:paraId="61232E51" w14:textId="77777777" w:rsidR="00C60A6A" w:rsidRDefault="00C60A6A" w:rsidP="00A842A4">
            <w:pPr>
              <w:spacing w:after="0" w:line="240" w:lineRule="auto"/>
              <w:textAlignment w:val="baseline"/>
              <w:rPr>
                <w:rFonts w:ascii="Calibri" w:eastAsia="Times New Roman" w:hAnsi="Calibri" w:cs="Calibri"/>
                <w:color w:val="FFFFFF" w:themeColor="background1"/>
                <w:lang w:eastAsia="en-GB"/>
              </w:rPr>
            </w:pPr>
          </w:p>
          <w:p w14:paraId="6EB3065F" w14:textId="2CB27B9D" w:rsidR="00A842A4" w:rsidRDefault="00C60A6A" w:rsidP="00A842A4">
            <w:pPr>
              <w:spacing w:after="0" w:line="240" w:lineRule="auto"/>
              <w:textAlignment w:val="baseline"/>
              <w:rPr>
                <w:rFonts w:ascii="Calibri" w:eastAsia="Times New Roman" w:hAnsi="Calibri" w:cs="Calibri"/>
                <w:color w:val="FFFFFF" w:themeColor="background1"/>
                <w:lang w:eastAsia="en-GB"/>
              </w:rPr>
            </w:pPr>
            <w:r>
              <w:rPr>
                <w:rFonts w:ascii="Calibri" w:eastAsia="Times New Roman" w:hAnsi="Calibri" w:cs="Calibri"/>
                <w:color w:val="FFFFFF" w:themeColor="background1"/>
                <w:lang w:eastAsia="en-GB"/>
              </w:rPr>
              <w:t xml:space="preserve">The document was then not included in the </w:t>
            </w:r>
            <w:r>
              <w:rPr>
                <w:rFonts w:ascii="Calibri" w:eastAsia="Times New Roman" w:hAnsi="Calibri" w:cs="Calibri"/>
                <w:color w:val="FFFFFF" w:themeColor="background1"/>
                <w:lang w:eastAsia="en-GB"/>
              </w:rPr>
              <w:lastRenderedPageBreak/>
              <w:t xml:space="preserve">handover between former and current </w:t>
            </w:r>
            <w:proofErr w:type="spellStart"/>
            <w:r>
              <w:rPr>
                <w:rFonts w:ascii="Calibri" w:eastAsia="Times New Roman" w:hAnsi="Calibri" w:cs="Calibri"/>
                <w:color w:val="FFFFFF" w:themeColor="background1"/>
                <w:lang w:eastAsia="en-GB"/>
              </w:rPr>
              <w:t>HoS.</w:t>
            </w:r>
            <w:proofErr w:type="spellEnd"/>
          </w:p>
          <w:p w14:paraId="3A22B08A" w14:textId="5FDB8216" w:rsidR="00C60A6A" w:rsidRDefault="00C60A6A" w:rsidP="00A842A4">
            <w:pPr>
              <w:spacing w:after="0" w:line="240" w:lineRule="auto"/>
              <w:textAlignment w:val="baseline"/>
              <w:rPr>
                <w:rFonts w:ascii="Calibri" w:eastAsia="Times New Roman" w:hAnsi="Calibri" w:cs="Calibri"/>
                <w:color w:val="FFFFFF" w:themeColor="background1"/>
                <w:lang w:eastAsia="en-GB"/>
              </w:rPr>
            </w:pPr>
          </w:p>
          <w:p w14:paraId="031A6BAD" w14:textId="535B300A" w:rsidR="00C60A6A" w:rsidRDefault="00C60A6A" w:rsidP="00A842A4">
            <w:pPr>
              <w:spacing w:after="0" w:line="240" w:lineRule="auto"/>
              <w:textAlignment w:val="baseline"/>
              <w:rPr>
                <w:rFonts w:ascii="Calibri" w:eastAsia="Times New Roman" w:hAnsi="Calibri" w:cs="Calibri"/>
                <w:color w:val="FFFFFF" w:themeColor="background1"/>
                <w:lang w:eastAsia="en-GB"/>
              </w:rPr>
            </w:pPr>
            <w:r>
              <w:rPr>
                <w:rFonts w:ascii="Calibri" w:eastAsia="Times New Roman" w:hAnsi="Calibri" w:cs="Calibri"/>
                <w:color w:val="FFFFFF" w:themeColor="background1"/>
                <w:lang w:eastAsia="en-GB"/>
              </w:rPr>
              <w:t>The AS SAT has restarted the action, in consultation with staff.</w:t>
            </w:r>
          </w:p>
          <w:p w14:paraId="2F6805E6" w14:textId="44B71E59" w:rsidR="00C60A6A" w:rsidRDefault="00C60A6A" w:rsidP="00A842A4">
            <w:pPr>
              <w:spacing w:after="0" w:line="240" w:lineRule="auto"/>
              <w:textAlignment w:val="baseline"/>
              <w:rPr>
                <w:rFonts w:ascii="Calibri" w:eastAsia="Times New Roman" w:hAnsi="Calibri" w:cs="Calibri"/>
                <w:color w:val="FFFFFF" w:themeColor="background1"/>
                <w:lang w:eastAsia="en-GB"/>
              </w:rPr>
            </w:pPr>
          </w:p>
          <w:p w14:paraId="40141559" w14:textId="77777777" w:rsidR="00C60A6A" w:rsidRDefault="00C60A6A" w:rsidP="00A842A4">
            <w:pPr>
              <w:spacing w:after="0" w:line="240" w:lineRule="auto"/>
              <w:textAlignment w:val="baseline"/>
              <w:rPr>
                <w:rFonts w:ascii="Calibri" w:eastAsia="Times New Roman" w:hAnsi="Calibri" w:cs="Calibri"/>
                <w:color w:val="FFFFFF" w:themeColor="background1"/>
                <w:lang w:eastAsia="en-GB"/>
              </w:rPr>
            </w:pPr>
          </w:p>
          <w:p w14:paraId="2F0BDDB3" w14:textId="65085429" w:rsidR="00C60A6A" w:rsidRPr="008C39A0" w:rsidRDefault="00C60A6A" w:rsidP="00A842A4">
            <w:pPr>
              <w:spacing w:after="0" w:line="240" w:lineRule="auto"/>
              <w:textAlignment w:val="baseline"/>
              <w:rPr>
                <w:rFonts w:ascii="Times New Roman" w:eastAsia="Times New Roman" w:hAnsi="Times New Roman" w:cs="Times New Roman"/>
                <w:sz w:val="24"/>
                <w:szCs w:val="24"/>
                <w:lang w:eastAsia="en-GB"/>
              </w:rPr>
            </w:pPr>
          </w:p>
        </w:tc>
      </w:tr>
      <w:bookmarkEnd w:id="25"/>
      <w:tr w:rsidR="00A842A4" w:rsidRPr="00A842A4" w14:paraId="413F9D87" w14:textId="77777777" w:rsidTr="456A988D">
        <w:trPr>
          <w:trHeight w:val="840"/>
        </w:trPr>
        <w:tc>
          <w:tcPr>
            <w:tcW w:w="0" w:type="auto"/>
            <w:vMerge/>
            <w:vAlign w:val="center"/>
            <w:hideMark/>
          </w:tcPr>
          <w:p w14:paraId="71A776AC"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40808FB5"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1F15E9E6"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26BAD98C" w14:textId="77777777" w:rsidR="00A842A4" w:rsidRPr="008C39A0" w:rsidRDefault="00A842A4" w:rsidP="00A842A4">
            <w:pPr>
              <w:spacing w:after="0" w:line="240" w:lineRule="auto"/>
              <w:rPr>
                <w:rFonts w:ascii="Times New Roman" w:eastAsia="Times New Roman" w:hAnsi="Times New Roman" w:cs="Times New Roman"/>
                <w:sz w:val="24"/>
                <w:szCs w:val="24"/>
                <w:lang w:eastAsia="en-GB"/>
              </w:rPr>
            </w:pPr>
          </w:p>
        </w:tc>
        <w:tc>
          <w:tcPr>
            <w:tcW w:w="1830" w:type="dxa"/>
            <w:shd w:val="clear" w:color="auto" w:fill="FFFFFF" w:themeFill="background1"/>
            <w:hideMark/>
          </w:tcPr>
          <w:p w14:paraId="6938A427" w14:textId="77777777" w:rsidR="00A842A4" w:rsidRPr="008C39A0"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roofErr w:type="spellStart"/>
            <w:r w:rsidRPr="008C39A0">
              <w:rPr>
                <w:rFonts w:ascii="Calibri" w:eastAsia="Times New Roman" w:hAnsi="Calibri" w:cs="Calibri"/>
                <w:color w:val="000000"/>
                <w:lang w:eastAsia="en-GB"/>
              </w:rPr>
              <w:t>HoS</w:t>
            </w:r>
            <w:proofErr w:type="spellEnd"/>
            <w:r w:rsidRPr="008C39A0">
              <w:rPr>
                <w:rFonts w:ascii="Calibri" w:eastAsia="Times New Roman" w:hAnsi="Calibri" w:cs="Calibri"/>
                <w:color w:val="000000"/>
                <w:lang w:eastAsia="en-GB"/>
              </w:rPr>
              <w:t>/AS Lead </w:t>
            </w:r>
          </w:p>
        </w:tc>
        <w:tc>
          <w:tcPr>
            <w:tcW w:w="0" w:type="auto"/>
            <w:vMerge/>
            <w:vAlign w:val="center"/>
            <w:hideMark/>
          </w:tcPr>
          <w:p w14:paraId="3CFE5345"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03CD5583"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77563517"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5DAEB880" w14:textId="77777777" w:rsidTr="456A988D">
        <w:trPr>
          <w:trHeight w:val="1773"/>
        </w:trPr>
        <w:tc>
          <w:tcPr>
            <w:tcW w:w="615" w:type="dxa"/>
            <w:vMerge w:val="restart"/>
            <w:shd w:val="clear" w:color="auto" w:fill="FFFFFF" w:themeFill="background1"/>
            <w:hideMark/>
          </w:tcPr>
          <w:p w14:paraId="408B2CB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5.10 </w:t>
            </w:r>
          </w:p>
        </w:tc>
        <w:tc>
          <w:tcPr>
            <w:tcW w:w="1905" w:type="dxa"/>
            <w:vMerge w:val="restart"/>
            <w:shd w:val="clear" w:color="auto" w:fill="FFFFFF" w:themeFill="background1"/>
            <w:hideMark/>
          </w:tcPr>
          <w:p w14:paraId="363F5F2B"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Further data collection</w:t>
            </w:r>
            <w:r w:rsidRPr="00A842A4">
              <w:rPr>
                <w:rFonts w:ascii="Calibri" w:eastAsia="Times New Roman" w:hAnsi="Calibri" w:cs="Calibri"/>
                <w:color w:val="000000"/>
                <w:lang w:eastAsia="en-GB"/>
              </w:rPr>
              <w:t> </w:t>
            </w:r>
          </w:p>
          <w:p w14:paraId="3832C3A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Gather </w:t>
            </w:r>
            <w:proofErr w:type="spellStart"/>
            <w:r w:rsidRPr="00A842A4">
              <w:rPr>
                <w:rFonts w:ascii="Calibri" w:eastAsia="Times New Roman" w:hAnsi="Calibri" w:cs="Calibri"/>
                <w:color w:val="000000"/>
                <w:lang w:eastAsia="en-GB"/>
              </w:rPr>
              <w:t>UoB</w:t>
            </w:r>
            <w:proofErr w:type="spellEnd"/>
            <w:r w:rsidRPr="00A842A4">
              <w:rPr>
                <w:rFonts w:ascii="Calibri" w:eastAsia="Times New Roman" w:hAnsi="Calibri" w:cs="Calibri"/>
                <w:color w:val="000000"/>
                <w:lang w:eastAsia="en-GB"/>
              </w:rPr>
              <w:t xml:space="preserve"> and CAL data on gender equality with additional regards to race, ethnicity, religion, ability, and sexuality amongst employees. </w:t>
            </w:r>
          </w:p>
          <w:p w14:paraId="0E89692A"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4894354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78CC56B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522731E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44B21DCB" w14:textId="77777777" w:rsidR="00A842A4" w:rsidRPr="00A842A4" w:rsidRDefault="0F921648" w:rsidP="0722996D">
            <w:pPr>
              <w:shd w:val="clear" w:color="auto" w:fill="FFFFFF" w:themeFill="background1"/>
              <w:spacing w:after="0" w:line="240" w:lineRule="auto"/>
              <w:textAlignment w:val="baseline"/>
              <w:rPr>
                <w:rFonts w:ascii="Times New Roman" w:eastAsia="Times New Roman" w:hAnsi="Times New Roman" w:cs="Times New Roman"/>
                <w:sz w:val="24"/>
                <w:szCs w:val="24"/>
                <w:lang w:eastAsia="en-GB"/>
              </w:rPr>
            </w:pPr>
            <w:r w:rsidRPr="0722996D">
              <w:rPr>
                <w:rFonts w:ascii="Calibri" w:eastAsia="Times New Roman" w:hAnsi="Calibri" w:cs="Calibri"/>
                <w:lang w:eastAsia="en-GB"/>
              </w:rPr>
              <w:t>Gender balance of staff in EDACS is close to parity (</w:t>
            </w:r>
            <w:r w:rsidRPr="0722996D">
              <w:rPr>
                <w:rFonts w:ascii="Calibri" w:eastAsia="Times New Roman" w:hAnsi="Calibri" w:cs="Calibri"/>
                <w:color w:val="000000" w:themeColor="text1"/>
                <w:lang w:eastAsia="en-GB"/>
              </w:rPr>
              <w:t>48%</w:t>
            </w:r>
            <w:r w:rsidRPr="0722996D">
              <w:rPr>
                <w:rFonts w:ascii="Calibri" w:eastAsia="Times New Roman" w:hAnsi="Calibri" w:cs="Calibri"/>
                <w:b/>
                <w:bCs/>
                <w:color w:val="000000" w:themeColor="text1"/>
                <w:lang w:eastAsia="en-GB"/>
              </w:rPr>
              <w:t xml:space="preserve"> </w:t>
            </w:r>
            <w:r w:rsidRPr="0722996D">
              <w:rPr>
                <w:rFonts w:ascii="Calibri" w:eastAsia="Times New Roman" w:hAnsi="Calibri" w:cs="Calibri"/>
                <w:lang w:eastAsia="en-GB"/>
              </w:rPr>
              <w:t>female, 52% male in 2016-17) yet 88.6% of staff identify as white and 74.3% as heterosexual.  </w:t>
            </w:r>
          </w:p>
        </w:tc>
        <w:tc>
          <w:tcPr>
            <w:tcW w:w="1605" w:type="dxa"/>
            <w:vMerge w:val="restart"/>
            <w:shd w:val="clear" w:color="auto" w:fill="FFFFFF" w:themeFill="background1"/>
            <w:hideMark/>
          </w:tcPr>
          <w:p w14:paraId="002DDB6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Initiated with first EDACS AS SAT SCS: April 2016 </w:t>
            </w:r>
          </w:p>
          <w:p w14:paraId="7A46AC0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044339F5"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Next review: Summer 2018 and every two years thereafter </w:t>
            </w:r>
          </w:p>
        </w:tc>
        <w:tc>
          <w:tcPr>
            <w:tcW w:w="1830" w:type="dxa"/>
            <w:shd w:val="clear" w:color="auto" w:fill="FFFFFF" w:themeFill="background1"/>
            <w:hideMark/>
          </w:tcPr>
          <w:p w14:paraId="2213159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AS SAT </w:t>
            </w:r>
          </w:p>
        </w:tc>
        <w:tc>
          <w:tcPr>
            <w:tcW w:w="1770" w:type="dxa"/>
            <w:vMerge w:val="restart"/>
            <w:shd w:val="clear" w:color="auto" w:fill="FFFFFF" w:themeFill="background1"/>
            <w:hideMark/>
          </w:tcPr>
          <w:p w14:paraId="5130146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EDIO will further develop questions for the next AS SAT SCS and use the collected data to inform and advise the future composition of EDACS Committees (hiring, promotion, etc.). </w:t>
            </w:r>
          </w:p>
          <w:p w14:paraId="3C8C79E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742C963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2220" w:type="dxa"/>
            <w:vMerge w:val="restart"/>
            <w:shd w:val="clear" w:color="auto" w:fill="FFFFFF" w:themeFill="background1"/>
            <w:hideMark/>
          </w:tcPr>
          <w:p w14:paraId="6D8C7268"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2018, 2020, 2022:</w:t>
            </w:r>
            <w:r w:rsidRPr="00A842A4">
              <w:rPr>
                <w:rFonts w:ascii="Calibri" w:eastAsia="Times New Roman" w:hAnsi="Calibri" w:cs="Calibri"/>
                <w:lang w:eastAsia="en-GB"/>
              </w:rPr>
              <w:t xml:space="preserve"> categories for gender, ethnicity, religion, age, sexuality, disability have been revised and expanded with each SCS, in consultation with the EDIO and EDIC. </w:t>
            </w:r>
          </w:p>
        </w:tc>
        <w:tc>
          <w:tcPr>
            <w:tcW w:w="2235" w:type="dxa"/>
            <w:vMerge w:val="restart"/>
            <w:shd w:val="clear" w:color="auto" w:fill="00B050"/>
            <w:hideMark/>
          </w:tcPr>
          <w:p w14:paraId="400DEE4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 xml:space="preserve">Green: </w:t>
            </w:r>
            <w:r w:rsidRPr="00A842A4">
              <w:rPr>
                <w:rFonts w:ascii="Calibri" w:eastAsia="Times New Roman" w:hAnsi="Calibri" w:cs="Calibri"/>
                <w:color w:val="FFFFFF"/>
                <w:lang w:eastAsia="en-GB"/>
              </w:rPr>
              <w:t>good progress – action complete. </w:t>
            </w:r>
          </w:p>
          <w:p w14:paraId="717BD6D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36ECD769" w14:textId="5A51D051"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xml:space="preserve">Expanded data collection nuanced our picture of gender, sexuality, disability, and religion in </w:t>
            </w:r>
            <w:r w:rsidR="00810E0A">
              <w:rPr>
                <w:rFonts w:ascii="Calibri" w:eastAsia="Times New Roman" w:hAnsi="Calibri" w:cs="Calibri"/>
                <w:color w:val="FFFFFF"/>
                <w:lang w:eastAsia="en-GB"/>
              </w:rPr>
              <w:t>the School</w:t>
            </w:r>
            <w:r w:rsidRPr="00A842A4">
              <w:rPr>
                <w:rFonts w:ascii="Calibri" w:eastAsia="Times New Roman" w:hAnsi="Calibri" w:cs="Calibri"/>
                <w:color w:val="FFFFFF"/>
                <w:lang w:eastAsia="en-GB"/>
              </w:rPr>
              <w:t>, although responses to questions about ethnicity didn’t change: 88.6% of respondents identified as white in SCS 2016 and 87.5% in SCS 2020 and 2022.  </w:t>
            </w:r>
          </w:p>
          <w:p w14:paraId="371095B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124C344C"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In 2020, the EDIO also developed a set of questions and parameters for use in hiring, promotions, and study leave panels. </w:t>
            </w:r>
          </w:p>
          <w:p w14:paraId="107EFE89"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72F786B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lastRenderedPageBreak/>
              <w:t>Future actions look to address the whiteness of the staff profile, noted in Section 3.1 of this application. </w:t>
            </w:r>
          </w:p>
          <w:p w14:paraId="1CF7F61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6FA9BC6E"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r>
      <w:tr w:rsidR="00A842A4" w:rsidRPr="00A842A4" w14:paraId="30E4DD6B" w14:textId="77777777" w:rsidTr="456A988D">
        <w:trPr>
          <w:trHeight w:val="1620"/>
        </w:trPr>
        <w:tc>
          <w:tcPr>
            <w:tcW w:w="0" w:type="auto"/>
            <w:vMerge/>
            <w:vAlign w:val="center"/>
            <w:hideMark/>
          </w:tcPr>
          <w:p w14:paraId="12E9001D"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0FB60472"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54D54DD3"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16176B46"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1B7B2B2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EDACS EDIO, EDACS Operations Manager and </w:t>
            </w: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tc>
        <w:tc>
          <w:tcPr>
            <w:tcW w:w="0" w:type="auto"/>
            <w:vMerge/>
            <w:vAlign w:val="center"/>
            <w:hideMark/>
          </w:tcPr>
          <w:p w14:paraId="5F3459E0"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7668E23A"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30BBD4F1"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592BCD9E" w14:textId="77777777" w:rsidTr="456A988D">
        <w:trPr>
          <w:trHeight w:val="2100"/>
        </w:trPr>
        <w:tc>
          <w:tcPr>
            <w:tcW w:w="615" w:type="dxa"/>
            <w:vMerge w:val="restart"/>
            <w:shd w:val="clear" w:color="auto" w:fill="FFFFFF" w:themeFill="background1"/>
            <w:hideMark/>
          </w:tcPr>
          <w:p w14:paraId="570F30BB"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5.11 </w:t>
            </w:r>
          </w:p>
        </w:tc>
        <w:tc>
          <w:tcPr>
            <w:tcW w:w="1905" w:type="dxa"/>
            <w:vMerge w:val="restart"/>
            <w:shd w:val="clear" w:color="auto" w:fill="FFFFFF" w:themeFill="background1"/>
            <w:hideMark/>
          </w:tcPr>
          <w:p w14:paraId="7CCD4E1F"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External committee membership</w:t>
            </w:r>
            <w:r w:rsidRPr="00A842A4">
              <w:rPr>
                <w:rFonts w:ascii="Calibri" w:eastAsia="Times New Roman" w:hAnsi="Calibri" w:cs="Calibri"/>
                <w:color w:val="000000"/>
                <w:lang w:eastAsia="en-GB"/>
              </w:rPr>
              <w:t> </w:t>
            </w:r>
          </w:p>
          <w:p w14:paraId="4F9A43BD" w14:textId="47C2EE2D"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Initiate data collection on staff participation in external committees and related offices.</w:t>
            </w:r>
          </w:p>
          <w:p w14:paraId="6C25961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78FB771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6214E168"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56183F3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7B3D815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01988D9A"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547D051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val="en-US" w:eastAsia="en-GB"/>
              </w:rPr>
              <w:t>Currently there is no data capture on staff participation on external committees and EDACS AS SAT will survey staff.</w:t>
            </w:r>
            <w:r w:rsidRPr="00A842A4">
              <w:rPr>
                <w:rFonts w:ascii="Calibri" w:eastAsia="Times New Roman" w:hAnsi="Calibri" w:cs="Calibri"/>
                <w:color w:val="000000"/>
                <w:lang w:eastAsia="en-GB"/>
              </w:rPr>
              <w:t> </w:t>
            </w:r>
          </w:p>
        </w:tc>
        <w:tc>
          <w:tcPr>
            <w:tcW w:w="1605" w:type="dxa"/>
            <w:vMerge w:val="restart"/>
            <w:shd w:val="clear" w:color="auto" w:fill="FFFFFF" w:themeFill="background1"/>
            <w:hideMark/>
          </w:tcPr>
          <w:p w14:paraId="5B3838E3"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Initiated with second EDACS AS SAT SCS: Summer 2018 </w:t>
            </w:r>
          </w:p>
          <w:p w14:paraId="16EB4E5C"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 </w:t>
            </w:r>
          </w:p>
          <w:p w14:paraId="4C168D05" w14:textId="303F99AF" w:rsidR="00A842A4" w:rsidRPr="00A842A4" w:rsidRDefault="00A842A4" w:rsidP="007744B8">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eastAsia="en-GB"/>
              </w:rPr>
              <w:t>Next review: Summer 2020 and every two years thereafter </w:t>
            </w:r>
          </w:p>
        </w:tc>
        <w:tc>
          <w:tcPr>
            <w:tcW w:w="1830" w:type="dxa"/>
            <w:shd w:val="clear" w:color="auto" w:fill="FFFFFF" w:themeFill="background1"/>
            <w:hideMark/>
          </w:tcPr>
          <w:p w14:paraId="182CCC3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AS Lead </w:t>
            </w:r>
          </w:p>
        </w:tc>
        <w:tc>
          <w:tcPr>
            <w:tcW w:w="1770" w:type="dxa"/>
            <w:vMerge w:val="restart"/>
            <w:shd w:val="clear" w:color="auto" w:fill="FFFFFF" w:themeFill="background1"/>
            <w:hideMark/>
          </w:tcPr>
          <w:p w14:paraId="09A313D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Reporting of 100% data collected in 2018 SCS and 2020 SCS to School administration. </w:t>
            </w:r>
          </w:p>
        </w:tc>
        <w:tc>
          <w:tcPr>
            <w:tcW w:w="2220" w:type="dxa"/>
            <w:vMerge w:val="restart"/>
            <w:shd w:val="clear" w:color="auto" w:fill="FFFFFF" w:themeFill="background1"/>
            <w:hideMark/>
          </w:tcPr>
          <w:p w14:paraId="503C682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2020-present: </w:t>
            </w:r>
            <w:r w:rsidRPr="00A842A4">
              <w:rPr>
                <w:rFonts w:ascii="Calibri" w:eastAsia="Times New Roman" w:hAnsi="Calibri" w:cs="Calibri"/>
                <w:lang w:eastAsia="en-GB"/>
              </w:rPr>
              <w:t>external committee membership has been added to EDACS’s WAM and collected centrally.  </w:t>
            </w:r>
          </w:p>
          <w:p w14:paraId="3875A772"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14A58820" w14:textId="299C3A58" w:rsidR="00A842A4" w:rsidRPr="00A842A4" w:rsidRDefault="00810E0A" w:rsidP="00A842A4">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lang w:eastAsia="en-GB"/>
              </w:rPr>
              <w:t>The School</w:t>
            </w:r>
            <w:r w:rsidR="00A842A4" w:rsidRPr="00A842A4">
              <w:rPr>
                <w:rFonts w:ascii="Calibri" w:eastAsia="Times New Roman" w:hAnsi="Calibri" w:cs="Calibri"/>
                <w:lang w:eastAsia="en-GB"/>
              </w:rPr>
              <w:t xml:space="preserve"> office sends out yearly requests for disclosure to all academic staff. </w:t>
            </w:r>
          </w:p>
        </w:tc>
        <w:tc>
          <w:tcPr>
            <w:tcW w:w="2235" w:type="dxa"/>
            <w:vMerge w:val="restart"/>
            <w:shd w:val="clear" w:color="auto" w:fill="00B050"/>
            <w:hideMark/>
          </w:tcPr>
          <w:p w14:paraId="2D63E095"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t>Green:</w:t>
            </w:r>
            <w:r w:rsidRPr="00A842A4">
              <w:rPr>
                <w:rFonts w:ascii="Calibri" w:eastAsia="Times New Roman" w:hAnsi="Calibri" w:cs="Calibri"/>
                <w:color w:val="FFFFFF"/>
                <w:lang w:eastAsia="en-GB"/>
              </w:rPr>
              <w:t xml:space="preserve"> good progress – action amended and complete. </w:t>
            </w:r>
          </w:p>
          <w:p w14:paraId="6BAB8D5E"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F5B35CD" w14:textId="14709F8E"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xml:space="preserve">External committee membership has been added to EDACS’s WAM model, with </w:t>
            </w:r>
            <w:r w:rsidR="00810E0A">
              <w:rPr>
                <w:rFonts w:ascii="Calibri" w:eastAsia="Times New Roman" w:hAnsi="Calibri" w:cs="Calibri"/>
                <w:color w:val="FFFFFF"/>
                <w:lang w:eastAsia="en-GB"/>
              </w:rPr>
              <w:t>the School</w:t>
            </w:r>
            <w:r w:rsidRPr="00A842A4">
              <w:rPr>
                <w:rFonts w:ascii="Calibri" w:eastAsia="Times New Roman" w:hAnsi="Calibri" w:cs="Calibri"/>
                <w:color w:val="FFFFFF"/>
                <w:lang w:eastAsia="en-GB"/>
              </w:rPr>
              <w:t xml:space="preserve"> office sending out yearly request for disclosure to all academic staff. </w:t>
            </w:r>
          </w:p>
        </w:tc>
      </w:tr>
      <w:tr w:rsidR="00A842A4" w:rsidRPr="00A842A4" w14:paraId="65CCD86E" w14:textId="77777777" w:rsidTr="456A988D">
        <w:trPr>
          <w:trHeight w:val="1248"/>
        </w:trPr>
        <w:tc>
          <w:tcPr>
            <w:tcW w:w="0" w:type="auto"/>
            <w:vMerge/>
            <w:vAlign w:val="center"/>
            <w:hideMark/>
          </w:tcPr>
          <w:p w14:paraId="007BFF91"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300816FF"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41670CC1"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29611E78"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1830" w:type="dxa"/>
            <w:shd w:val="clear" w:color="auto" w:fill="FFFFFF" w:themeFill="background1"/>
            <w:hideMark/>
          </w:tcPr>
          <w:p w14:paraId="0DDAB55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EDACS AS SAT </w:t>
            </w:r>
          </w:p>
        </w:tc>
        <w:tc>
          <w:tcPr>
            <w:tcW w:w="0" w:type="auto"/>
            <w:vMerge/>
            <w:vAlign w:val="center"/>
            <w:hideMark/>
          </w:tcPr>
          <w:p w14:paraId="1A6C8D79"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517C28E2"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23393C59"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640203B2" w14:textId="77777777" w:rsidTr="456A988D">
        <w:trPr>
          <w:trHeight w:val="1941"/>
        </w:trPr>
        <w:tc>
          <w:tcPr>
            <w:tcW w:w="615" w:type="dxa"/>
            <w:vMerge w:val="restart"/>
            <w:shd w:val="clear" w:color="auto" w:fill="FFFFFF" w:themeFill="background1"/>
            <w:hideMark/>
          </w:tcPr>
          <w:p w14:paraId="7E97D357"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5.12 </w:t>
            </w:r>
          </w:p>
        </w:tc>
        <w:tc>
          <w:tcPr>
            <w:tcW w:w="1905" w:type="dxa"/>
            <w:vMerge w:val="restart"/>
            <w:shd w:val="clear" w:color="auto" w:fill="FFFFFF" w:themeFill="background1"/>
            <w:hideMark/>
          </w:tcPr>
          <w:p w14:paraId="2193B994"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Childcare</w:t>
            </w:r>
            <w:r w:rsidRPr="00A842A4">
              <w:rPr>
                <w:rFonts w:ascii="Calibri" w:eastAsia="Times New Roman" w:hAnsi="Calibri" w:cs="Calibri"/>
                <w:color w:val="000000"/>
                <w:lang w:eastAsia="en-GB"/>
              </w:rPr>
              <w:t> </w:t>
            </w:r>
          </w:p>
          <w:p w14:paraId="3B4317BE"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val="en-US" w:eastAsia="en-GB"/>
              </w:rPr>
              <w:t>Align teaching hours with availability of childcare for staff with caring duties.</w:t>
            </w:r>
            <w:r w:rsidRPr="00A842A4">
              <w:rPr>
                <w:rFonts w:ascii="Calibri" w:eastAsia="Times New Roman" w:hAnsi="Calibri" w:cs="Calibri"/>
                <w:color w:val="000000"/>
                <w:lang w:eastAsia="en-GB"/>
              </w:rPr>
              <w:t> </w:t>
            </w:r>
          </w:p>
        </w:tc>
        <w:tc>
          <w:tcPr>
            <w:tcW w:w="1665" w:type="dxa"/>
            <w:vMerge w:val="restart"/>
            <w:shd w:val="clear" w:color="auto" w:fill="FFFFFF" w:themeFill="background1"/>
            <w:hideMark/>
          </w:tcPr>
          <w:p w14:paraId="50AF0F5E" w14:textId="489963F1" w:rsidR="00A842A4" w:rsidRPr="00A842A4" w:rsidRDefault="00A842A4" w:rsidP="007744B8">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000000"/>
                <w:lang w:val="en-US" w:eastAsia="en-GB"/>
              </w:rPr>
              <w:t xml:space="preserve">2016 AS SAT SCS and Focus groups relay concerns relating to the last hour of standard </w:t>
            </w:r>
            <w:proofErr w:type="spellStart"/>
            <w:r w:rsidRPr="00A842A4">
              <w:rPr>
                <w:rFonts w:ascii="Calibri" w:eastAsia="Times New Roman" w:hAnsi="Calibri" w:cs="Calibri"/>
                <w:color w:val="000000"/>
                <w:lang w:val="en-US" w:eastAsia="en-GB"/>
              </w:rPr>
              <w:t>UoB</w:t>
            </w:r>
            <w:proofErr w:type="spellEnd"/>
            <w:r w:rsidRPr="00A842A4">
              <w:rPr>
                <w:rFonts w:ascii="Calibri" w:eastAsia="Times New Roman" w:hAnsi="Calibri" w:cs="Calibri"/>
                <w:color w:val="000000"/>
                <w:lang w:val="en-US" w:eastAsia="en-GB"/>
              </w:rPr>
              <w:t xml:space="preserve"> teaching day (1800-1900 hours) </w:t>
            </w:r>
            <w:r w:rsidRPr="00A842A4">
              <w:rPr>
                <w:rFonts w:ascii="Calibri" w:eastAsia="Times New Roman" w:hAnsi="Calibri" w:cs="Calibri"/>
                <w:color w:val="000000"/>
                <w:lang w:val="en-US" w:eastAsia="en-GB"/>
              </w:rPr>
              <w:lastRenderedPageBreak/>
              <w:t>extending beyond childcare facilities on campus, which conform to the standard national day nursery opening hours of 8-6. It is also noted that staff at the Shakespeare Institute in Stratford do not have access to co-located University-run childcare facilities.</w:t>
            </w:r>
          </w:p>
        </w:tc>
        <w:tc>
          <w:tcPr>
            <w:tcW w:w="1605" w:type="dxa"/>
            <w:vMerge w:val="restart"/>
            <w:shd w:val="clear" w:color="auto" w:fill="FFFFFF" w:themeFill="background1"/>
            <w:hideMark/>
          </w:tcPr>
          <w:p w14:paraId="66ED5EDD"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lastRenderedPageBreak/>
              <w:t>Parents working group to propose policy: summer 2018. </w:t>
            </w:r>
          </w:p>
          <w:p w14:paraId="3B5D3CB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w:t>
            </w:r>
          </w:p>
          <w:p w14:paraId="02EE4E89"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val="en-US" w:eastAsia="en-GB"/>
              </w:rPr>
              <w:lastRenderedPageBreak/>
              <w:t>Policy enacted: for academic year 2018/19.</w:t>
            </w:r>
            <w:r w:rsidRPr="00A842A4">
              <w:rPr>
                <w:rFonts w:ascii="Calibri" w:eastAsia="Times New Roman" w:hAnsi="Calibri" w:cs="Calibri"/>
                <w:color w:val="000000"/>
                <w:lang w:eastAsia="en-GB"/>
              </w:rPr>
              <w:t> </w:t>
            </w:r>
          </w:p>
        </w:tc>
        <w:tc>
          <w:tcPr>
            <w:tcW w:w="1830" w:type="dxa"/>
            <w:shd w:val="clear" w:color="auto" w:fill="FFFFFF" w:themeFill="background1"/>
            <w:hideMark/>
          </w:tcPr>
          <w:p w14:paraId="0B479765"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proofErr w:type="spellStart"/>
            <w:r w:rsidRPr="00A842A4">
              <w:rPr>
                <w:rFonts w:ascii="Calibri" w:eastAsia="Times New Roman" w:hAnsi="Calibri" w:cs="Calibri"/>
                <w:color w:val="000000"/>
                <w:lang w:eastAsia="en-GB"/>
              </w:rPr>
              <w:lastRenderedPageBreak/>
              <w:t>HoDs</w:t>
            </w:r>
            <w:proofErr w:type="spellEnd"/>
            <w:r w:rsidRPr="00A842A4">
              <w:rPr>
                <w:rFonts w:ascii="Calibri" w:eastAsia="Times New Roman" w:hAnsi="Calibri" w:cs="Calibri"/>
                <w:color w:val="000000"/>
                <w:lang w:eastAsia="en-GB"/>
              </w:rPr>
              <w:t>/</w:t>
            </w: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5487A4F5"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val="en-US" w:eastAsia="en-GB"/>
              </w:rPr>
              <w:t>Enact EDACS timetabling policy for relevant staff.  25% increase in staff satisfaction as reported in Summer 2020 SCS.</w:t>
            </w:r>
            <w:r w:rsidRPr="00A842A4">
              <w:rPr>
                <w:rFonts w:ascii="Calibri" w:eastAsia="Times New Roman" w:hAnsi="Calibri" w:cs="Calibri"/>
                <w:color w:val="000000"/>
                <w:lang w:eastAsia="en-GB"/>
              </w:rPr>
              <w:t> </w:t>
            </w:r>
          </w:p>
        </w:tc>
        <w:tc>
          <w:tcPr>
            <w:tcW w:w="2220" w:type="dxa"/>
            <w:vMerge w:val="restart"/>
            <w:shd w:val="clear" w:color="auto" w:fill="FFFFFF" w:themeFill="background1"/>
            <w:hideMark/>
          </w:tcPr>
          <w:p w14:paraId="0CCD8FB8" w14:textId="38D8429C" w:rsidR="00A842A4" w:rsidRPr="00A842A4" w:rsidRDefault="6D75AD21" w:rsidP="240758F2">
            <w:pPr>
              <w:spacing w:after="0" w:line="240" w:lineRule="auto"/>
              <w:textAlignment w:val="baseline"/>
              <w:rPr>
                <w:rFonts w:ascii="Times New Roman" w:eastAsia="Times New Roman" w:hAnsi="Times New Roman" w:cs="Times New Roman"/>
                <w:sz w:val="24"/>
                <w:szCs w:val="24"/>
                <w:lang w:eastAsia="en-GB"/>
              </w:rPr>
            </w:pPr>
            <w:r w:rsidRPr="240758F2">
              <w:rPr>
                <w:rFonts w:ascii="Calibri" w:eastAsia="Times New Roman" w:hAnsi="Calibri" w:cs="Calibri"/>
                <w:b/>
                <w:bCs/>
                <w:lang w:eastAsia="en-GB"/>
              </w:rPr>
              <w:t xml:space="preserve">2018/19: </w:t>
            </w:r>
            <w:r w:rsidRPr="240758F2">
              <w:rPr>
                <w:rFonts w:ascii="Calibri" w:eastAsia="Times New Roman" w:hAnsi="Calibri" w:cs="Calibri"/>
                <w:lang w:eastAsia="en-GB"/>
              </w:rPr>
              <w:t xml:space="preserve">EDACS’s SAT sent requests to the university nursery, asking for them to extend opening times. </w:t>
            </w:r>
          </w:p>
          <w:p w14:paraId="6AE1CFFA" w14:textId="022F2F80" w:rsidR="00A842A4" w:rsidRPr="00A842A4" w:rsidRDefault="00A842A4" w:rsidP="240758F2">
            <w:pPr>
              <w:spacing w:after="0" w:line="240" w:lineRule="auto"/>
              <w:textAlignment w:val="baseline"/>
              <w:rPr>
                <w:rFonts w:ascii="Calibri" w:eastAsia="Times New Roman" w:hAnsi="Calibri" w:cs="Calibri"/>
                <w:lang w:eastAsia="en-GB"/>
              </w:rPr>
            </w:pPr>
          </w:p>
          <w:p w14:paraId="72D01C5D" w14:textId="7A1803CE" w:rsidR="00A842A4" w:rsidRPr="00A842A4" w:rsidRDefault="6D75AD21" w:rsidP="00A842A4">
            <w:pPr>
              <w:spacing w:after="0" w:line="240" w:lineRule="auto"/>
              <w:textAlignment w:val="baseline"/>
              <w:rPr>
                <w:rFonts w:ascii="Times New Roman" w:eastAsia="Times New Roman" w:hAnsi="Times New Roman" w:cs="Times New Roman"/>
                <w:sz w:val="24"/>
                <w:szCs w:val="24"/>
                <w:lang w:eastAsia="en-GB"/>
              </w:rPr>
            </w:pPr>
            <w:r w:rsidRPr="240758F2">
              <w:rPr>
                <w:rFonts w:ascii="Calibri" w:eastAsia="Times New Roman" w:hAnsi="Calibri" w:cs="Calibri"/>
                <w:lang w:eastAsia="en-GB"/>
              </w:rPr>
              <w:lastRenderedPageBreak/>
              <w:t>The nursery rejected these requests due to staffing issues and</w:t>
            </w:r>
            <w:r w:rsidR="22BFD8EB" w:rsidRPr="240758F2">
              <w:rPr>
                <w:rFonts w:ascii="Calibri" w:eastAsia="Times New Roman" w:hAnsi="Calibri" w:cs="Calibri"/>
                <w:lang w:eastAsia="en-GB"/>
              </w:rPr>
              <w:t xml:space="preserve"> </w:t>
            </w:r>
            <w:r w:rsidR="7B17108F" w:rsidRPr="240758F2">
              <w:rPr>
                <w:rFonts w:ascii="Calibri" w:eastAsia="Times New Roman" w:hAnsi="Calibri" w:cs="Calibri"/>
                <w:lang w:eastAsia="en-GB"/>
              </w:rPr>
              <w:t>their belief that opening longer would be detrimental to child wellbeing</w:t>
            </w:r>
            <w:r w:rsidRPr="240758F2">
              <w:rPr>
                <w:rFonts w:ascii="Calibri" w:eastAsia="Times New Roman" w:hAnsi="Calibri" w:cs="Calibri"/>
                <w:lang w:eastAsia="en-GB"/>
              </w:rPr>
              <w:t>. </w:t>
            </w:r>
          </w:p>
          <w:p w14:paraId="34DD16BE"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20BE53B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xml:space="preserve">The same year, </w:t>
            </w:r>
            <w:proofErr w:type="spellStart"/>
            <w:r w:rsidRPr="00A842A4">
              <w:rPr>
                <w:rFonts w:ascii="Calibri" w:eastAsia="Times New Roman" w:hAnsi="Calibri" w:cs="Calibri"/>
                <w:lang w:eastAsia="en-GB"/>
              </w:rPr>
              <w:t>UoB</w:t>
            </w:r>
            <w:proofErr w:type="spellEnd"/>
            <w:r w:rsidRPr="00A842A4">
              <w:rPr>
                <w:rFonts w:ascii="Calibri" w:eastAsia="Times New Roman" w:hAnsi="Calibri" w:cs="Calibri"/>
                <w:lang w:eastAsia="en-GB"/>
              </w:rPr>
              <w:t xml:space="preserve"> centralised timetabling, removing EDACS’s ability to bring teaching hours in line with available childcare hours. </w:t>
            </w:r>
          </w:p>
        </w:tc>
        <w:tc>
          <w:tcPr>
            <w:tcW w:w="2235" w:type="dxa"/>
            <w:vMerge w:val="restart"/>
            <w:shd w:val="clear" w:color="auto" w:fill="FF0000"/>
            <w:hideMark/>
          </w:tcPr>
          <w:p w14:paraId="409E3B0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lastRenderedPageBreak/>
              <w:t>Red</w:t>
            </w:r>
            <w:r w:rsidRPr="00A842A4">
              <w:rPr>
                <w:rFonts w:ascii="Calibri" w:eastAsia="Times New Roman" w:hAnsi="Calibri" w:cs="Calibri"/>
                <w:color w:val="FFFFFF"/>
                <w:lang w:eastAsia="en-GB"/>
              </w:rPr>
              <w:t>:</w:t>
            </w:r>
            <w:r w:rsidRPr="00A842A4">
              <w:rPr>
                <w:rFonts w:ascii="Calibri" w:eastAsia="Times New Roman" w:hAnsi="Calibri" w:cs="Calibri"/>
                <w:b/>
                <w:bCs/>
                <w:color w:val="FFFFFF"/>
                <w:lang w:eastAsia="en-GB"/>
              </w:rPr>
              <w:t xml:space="preserve"> </w:t>
            </w:r>
            <w:r w:rsidRPr="00A842A4">
              <w:rPr>
                <w:rFonts w:ascii="Calibri" w:eastAsia="Times New Roman" w:hAnsi="Calibri" w:cs="Calibri"/>
                <w:color w:val="FFFFFF"/>
                <w:lang w:eastAsia="en-GB"/>
              </w:rPr>
              <w:t>action discontinued. </w:t>
            </w:r>
          </w:p>
          <w:p w14:paraId="114BEB3E"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88C5FA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xml:space="preserve">Childcare is considered in departmental teaching allocations through conversation </w:t>
            </w:r>
            <w:r w:rsidRPr="00A842A4">
              <w:rPr>
                <w:rFonts w:ascii="Calibri" w:eastAsia="Times New Roman" w:hAnsi="Calibri" w:cs="Calibri"/>
                <w:color w:val="FFFFFF"/>
                <w:lang w:eastAsia="en-GB"/>
              </w:rPr>
              <w:lastRenderedPageBreak/>
              <w:t xml:space="preserve">with </w:t>
            </w:r>
            <w:proofErr w:type="spellStart"/>
            <w:r w:rsidRPr="00A842A4">
              <w:rPr>
                <w:rFonts w:ascii="Calibri" w:eastAsia="Times New Roman" w:hAnsi="Calibri" w:cs="Calibri"/>
                <w:color w:val="FFFFFF"/>
                <w:lang w:eastAsia="en-GB"/>
              </w:rPr>
              <w:t>HoDs</w:t>
            </w:r>
            <w:proofErr w:type="spellEnd"/>
            <w:r w:rsidRPr="00A842A4">
              <w:rPr>
                <w:rFonts w:ascii="Calibri" w:eastAsia="Times New Roman" w:hAnsi="Calibri" w:cs="Calibri"/>
                <w:color w:val="FFFFFF"/>
                <w:lang w:eastAsia="en-GB"/>
              </w:rPr>
              <w:t xml:space="preserve"> or through flexible working requests with HR. </w:t>
            </w:r>
          </w:p>
          <w:p w14:paraId="2C3D362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43530C0C" w14:textId="759B191A"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Flexible working and timetabling remain key priorities for A</w:t>
            </w:r>
            <w:r w:rsidR="00AC6B6A">
              <w:rPr>
                <w:rFonts w:ascii="Calibri" w:eastAsia="Times New Roman" w:hAnsi="Calibri" w:cs="Calibri"/>
                <w:color w:val="FFFFFF"/>
                <w:lang w:eastAsia="en-GB"/>
              </w:rPr>
              <w:t>P</w:t>
            </w:r>
            <w:r w:rsidRPr="00A842A4">
              <w:rPr>
                <w:rFonts w:ascii="Calibri" w:eastAsia="Times New Roman" w:hAnsi="Calibri" w:cs="Calibri"/>
                <w:color w:val="FFFFFF"/>
                <w:lang w:eastAsia="en-GB"/>
              </w:rPr>
              <w:t>-S, pending further changes to timetabling in 2023/24. </w:t>
            </w:r>
          </w:p>
        </w:tc>
      </w:tr>
      <w:tr w:rsidR="00A842A4" w:rsidRPr="00A842A4" w14:paraId="1B04A917" w14:textId="77777777" w:rsidTr="456A988D">
        <w:trPr>
          <w:trHeight w:val="2430"/>
        </w:trPr>
        <w:tc>
          <w:tcPr>
            <w:tcW w:w="0" w:type="auto"/>
            <w:vMerge/>
            <w:vAlign w:val="center"/>
            <w:hideMark/>
          </w:tcPr>
          <w:p w14:paraId="3C54AD9D"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179533BC"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51EE62A7"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414B72B7"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1830" w:type="dxa"/>
            <w:shd w:val="clear" w:color="auto" w:fill="FFFFFF" w:themeFill="background1"/>
            <w:hideMark/>
          </w:tcPr>
          <w:p w14:paraId="067CAC5A" w14:textId="094F64B8" w:rsidR="00A842A4" w:rsidRPr="00A842A4" w:rsidRDefault="756CBB5B" w:rsidP="456A988D">
            <w:pPr>
              <w:shd w:val="clear" w:color="auto" w:fill="FFFFFF" w:themeFill="background1"/>
              <w:spacing w:after="0" w:line="240" w:lineRule="auto"/>
              <w:textAlignment w:val="baseline"/>
              <w:rPr>
                <w:rFonts w:ascii="Times New Roman" w:eastAsia="Times New Roman" w:hAnsi="Times New Roman" w:cs="Times New Roman"/>
                <w:color w:val="000000"/>
                <w:sz w:val="24"/>
                <w:szCs w:val="24"/>
                <w:lang w:eastAsia="en-GB"/>
              </w:rPr>
            </w:pPr>
            <w:r w:rsidRPr="456A988D">
              <w:rPr>
                <w:rFonts w:ascii="Calibri" w:eastAsia="Times New Roman" w:hAnsi="Calibri" w:cs="Calibri"/>
                <w:color w:val="000000" w:themeColor="text1"/>
                <w:lang w:eastAsia="en-GB"/>
              </w:rPr>
              <w:t>AAQM</w:t>
            </w:r>
            <w:r w:rsidR="39E034E7" w:rsidRPr="456A988D">
              <w:rPr>
                <w:rFonts w:ascii="Calibri" w:eastAsia="Times New Roman" w:hAnsi="Calibri" w:cs="Calibri"/>
                <w:color w:val="000000" w:themeColor="text1"/>
                <w:lang w:eastAsia="en-GB"/>
              </w:rPr>
              <w:t xml:space="preserve"> with </w:t>
            </w:r>
            <w:proofErr w:type="spellStart"/>
            <w:r w:rsidR="39E034E7" w:rsidRPr="456A988D">
              <w:rPr>
                <w:rFonts w:ascii="Calibri" w:eastAsia="Times New Roman" w:hAnsi="Calibri" w:cs="Calibri"/>
                <w:color w:val="000000" w:themeColor="text1"/>
                <w:lang w:eastAsia="en-GB"/>
              </w:rPr>
              <w:t>HoDs</w:t>
            </w:r>
            <w:proofErr w:type="spellEnd"/>
            <w:r w:rsidR="39E034E7" w:rsidRPr="456A988D">
              <w:rPr>
                <w:rFonts w:ascii="Calibri" w:eastAsia="Times New Roman" w:hAnsi="Calibri" w:cs="Calibri"/>
                <w:color w:val="000000" w:themeColor="text1"/>
                <w:lang w:eastAsia="en-GB"/>
              </w:rPr>
              <w:t> </w:t>
            </w:r>
          </w:p>
        </w:tc>
        <w:tc>
          <w:tcPr>
            <w:tcW w:w="0" w:type="auto"/>
            <w:vMerge/>
            <w:vAlign w:val="center"/>
            <w:hideMark/>
          </w:tcPr>
          <w:p w14:paraId="77ECB250"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4E819B0D"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5D262274"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r w:rsidR="00A842A4" w:rsidRPr="00A842A4" w14:paraId="429AE385" w14:textId="77777777" w:rsidTr="456A988D">
        <w:trPr>
          <w:trHeight w:val="1290"/>
        </w:trPr>
        <w:tc>
          <w:tcPr>
            <w:tcW w:w="615" w:type="dxa"/>
            <w:vMerge w:val="restart"/>
            <w:shd w:val="clear" w:color="auto" w:fill="FFFFFF" w:themeFill="background1"/>
            <w:hideMark/>
          </w:tcPr>
          <w:p w14:paraId="1CD78EE1"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5.13 </w:t>
            </w:r>
          </w:p>
        </w:tc>
        <w:tc>
          <w:tcPr>
            <w:tcW w:w="1905" w:type="dxa"/>
            <w:vMerge w:val="restart"/>
            <w:shd w:val="clear" w:color="auto" w:fill="FFFFFF" w:themeFill="background1"/>
            <w:hideMark/>
          </w:tcPr>
          <w:p w14:paraId="1491181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b/>
                <w:bCs/>
                <w:color w:val="000000"/>
                <w:lang w:eastAsia="en-GB"/>
              </w:rPr>
              <w:t>Outside speakers and representatives</w:t>
            </w:r>
            <w:r w:rsidRPr="00A842A4">
              <w:rPr>
                <w:rFonts w:ascii="Calibri" w:eastAsia="Times New Roman" w:hAnsi="Calibri" w:cs="Calibri"/>
                <w:color w:val="000000"/>
                <w:lang w:eastAsia="en-GB"/>
              </w:rPr>
              <w:t> </w:t>
            </w:r>
          </w:p>
          <w:p w14:paraId="1D55253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Commit to gender parity of invited speakers, chairpersons, and outreach speakers as part of required vetting procedures. </w:t>
            </w:r>
          </w:p>
        </w:tc>
        <w:tc>
          <w:tcPr>
            <w:tcW w:w="1665" w:type="dxa"/>
            <w:vMerge w:val="restart"/>
            <w:shd w:val="clear" w:color="auto" w:fill="FFFFFF" w:themeFill="background1"/>
            <w:hideMark/>
          </w:tcPr>
          <w:p w14:paraId="668144B5" w14:textId="53E3C435"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xml:space="preserve">44% of respondents felt like </w:t>
            </w:r>
            <w:r w:rsidR="00810E0A">
              <w:rPr>
                <w:rFonts w:ascii="Calibri" w:eastAsia="Times New Roman" w:hAnsi="Calibri" w:cs="Calibri"/>
                <w:lang w:eastAsia="en-GB"/>
              </w:rPr>
              <w:t>the School</w:t>
            </w:r>
            <w:r w:rsidRPr="00A842A4">
              <w:rPr>
                <w:rFonts w:ascii="Calibri" w:eastAsia="Times New Roman" w:hAnsi="Calibri" w:cs="Calibri"/>
                <w:lang w:eastAsia="en-GB"/>
              </w:rPr>
              <w:t xml:space="preserve"> did not use a diverse range of spokespersons and representatives. </w:t>
            </w:r>
          </w:p>
        </w:tc>
        <w:tc>
          <w:tcPr>
            <w:tcW w:w="1605" w:type="dxa"/>
            <w:vMerge w:val="restart"/>
            <w:shd w:val="clear" w:color="auto" w:fill="FFFFFF" w:themeFill="background1"/>
            <w:hideMark/>
          </w:tcPr>
          <w:p w14:paraId="0835C78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Vetting implemented: September 2017 </w:t>
            </w:r>
          </w:p>
        </w:tc>
        <w:tc>
          <w:tcPr>
            <w:tcW w:w="1830" w:type="dxa"/>
            <w:shd w:val="clear" w:color="auto" w:fill="FFFFFF" w:themeFill="background1"/>
            <w:hideMark/>
          </w:tcPr>
          <w:p w14:paraId="12340526"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 xml:space="preserve">EDACS School Administration Manager and </w:t>
            </w:r>
            <w:proofErr w:type="spellStart"/>
            <w:r w:rsidRPr="00A842A4">
              <w:rPr>
                <w:rFonts w:ascii="Calibri" w:eastAsia="Times New Roman" w:hAnsi="Calibri" w:cs="Calibri"/>
                <w:color w:val="000000"/>
                <w:lang w:eastAsia="en-GB"/>
              </w:rPr>
              <w:t>HoS</w:t>
            </w:r>
            <w:proofErr w:type="spellEnd"/>
            <w:r w:rsidRPr="00A842A4">
              <w:rPr>
                <w:rFonts w:ascii="Calibri" w:eastAsia="Times New Roman" w:hAnsi="Calibri" w:cs="Calibri"/>
                <w:color w:val="000000"/>
                <w:lang w:eastAsia="en-GB"/>
              </w:rPr>
              <w:t> </w:t>
            </w:r>
          </w:p>
        </w:tc>
        <w:tc>
          <w:tcPr>
            <w:tcW w:w="1770" w:type="dxa"/>
            <w:vMerge w:val="restart"/>
            <w:shd w:val="clear" w:color="auto" w:fill="FFFFFF" w:themeFill="background1"/>
            <w:hideMark/>
          </w:tcPr>
          <w:p w14:paraId="70B62F62" w14:textId="77777777" w:rsidR="00A842A4" w:rsidRPr="00A842A4" w:rsidRDefault="00A842A4" w:rsidP="00A842A4">
            <w:pPr>
              <w:shd w:val="clear" w:color="auto" w:fill="FFFFFF"/>
              <w:spacing w:after="0" w:line="240" w:lineRule="auto"/>
              <w:textAlignment w:val="baseline"/>
              <w:rPr>
                <w:rFonts w:ascii="Times New Roman" w:eastAsia="Times New Roman" w:hAnsi="Times New Roman" w:cs="Times New Roman"/>
                <w:color w:val="000000"/>
                <w:sz w:val="24"/>
                <w:szCs w:val="24"/>
                <w:lang w:eastAsia="en-GB"/>
              </w:rPr>
            </w:pPr>
            <w:r w:rsidRPr="00A842A4">
              <w:rPr>
                <w:rFonts w:ascii="Calibri" w:eastAsia="Times New Roman" w:hAnsi="Calibri" w:cs="Calibri"/>
                <w:color w:val="000000"/>
                <w:lang w:eastAsia="en-GB"/>
              </w:rPr>
              <w:t>75% of respondents agree that EDACS offers diverse range of spokespersons on 2020 SCS. </w:t>
            </w:r>
          </w:p>
        </w:tc>
        <w:tc>
          <w:tcPr>
            <w:tcW w:w="2220" w:type="dxa"/>
            <w:vMerge w:val="restart"/>
            <w:shd w:val="clear" w:color="auto" w:fill="auto"/>
            <w:hideMark/>
          </w:tcPr>
          <w:p w14:paraId="1844C5BB"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 xml:space="preserve">2018/19: </w:t>
            </w:r>
            <w:r w:rsidRPr="00A842A4">
              <w:rPr>
                <w:rFonts w:ascii="Calibri" w:eastAsia="Times New Roman" w:hAnsi="Calibri" w:cs="Calibri"/>
                <w:lang w:eastAsia="en-GB"/>
              </w:rPr>
              <w:t>the annual RC report form introduced a new box for RC leads to reflect on EDI concerns in their centre, including the diversity of external speakers.  </w:t>
            </w:r>
          </w:p>
          <w:p w14:paraId="2162459E"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p w14:paraId="52157818"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lang w:eastAsia="en-GB"/>
              </w:rPr>
              <w:t>2022/23:</w:t>
            </w:r>
            <w:r w:rsidRPr="00A842A4">
              <w:rPr>
                <w:rFonts w:ascii="Calibri" w:eastAsia="Times New Roman" w:hAnsi="Calibri" w:cs="Calibri"/>
                <w:lang w:eastAsia="en-GB"/>
              </w:rPr>
              <w:t xml:space="preserve"> to further embed EDI in RC practice, addressing gender parity and inviting a diverse range of speakers will be made a condition of </w:t>
            </w:r>
            <w:r w:rsidRPr="00A842A4">
              <w:rPr>
                <w:rFonts w:ascii="Calibri" w:eastAsia="Times New Roman" w:hAnsi="Calibri" w:cs="Calibri"/>
                <w:lang w:eastAsia="en-GB"/>
              </w:rPr>
              <w:lastRenderedPageBreak/>
              <w:t xml:space="preserve">future funding by the </w:t>
            </w:r>
            <w:proofErr w:type="spellStart"/>
            <w:r w:rsidRPr="00A842A4">
              <w:rPr>
                <w:rFonts w:ascii="Calibri" w:eastAsia="Times New Roman" w:hAnsi="Calibri" w:cs="Calibri"/>
                <w:lang w:eastAsia="en-GB"/>
              </w:rPr>
              <w:t>HoR.</w:t>
            </w:r>
            <w:proofErr w:type="spellEnd"/>
            <w:r w:rsidRPr="00A842A4">
              <w:rPr>
                <w:rFonts w:ascii="Calibri" w:eastAsia="Times New Roman" w:hAnsi="Calibri" w:cs="Calibri"/>
                <w:lang w:eastAsia="en-GB"/>
              </w:rPr>
              <w:t>  </w:t>
            </w:r>
          </w:p>
          <w:p w14:paraId="1CAD0551"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 </w:t>
            </w:r>
          </w:p>
        </w:tc>
        <w:tc>
          <w:tcPr>
            <w:tcW w:w="2235" w:type="dxa"/>
            <w:vMerge w:val="restart"/>
            <w:shd w:val="clear" w:color="auto" w:fill="ED7D31" w:themeFill="accent2"/>
            <w:hideMark/>
          </w:tcPr>
          <w:p w14:paraId="34B1AAA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b/>
                <w:bCs/>
                <w:color w:val="FFFFFF"/>
                <w:lang w:eastAsia="en-GB"/>
              </w:rPr>
              <w:lastRenderedPageBreak/>
              <w:t>Amber:</w:t>
            </w:r>
            <w:r w:rsidRPr="00A842A4">
              <w:rPr>
                <w:rFonts w:ascii="Calibri" w:eastAsia="Times New Roman" w:hAnsi="Calibri" w:cs="Calibri"/>
                <w:color w:val="FFFFFF"/>
                <w:lang w:eastAsia="en-GB"/>
              </w:rPr>
              <w:t xml:space="preserve"> partial progress – the action was taken but the outcome wasn’t achieved. </w:t>
            </w:r>
          </w:p>
          <w:p w14:paraId="1EED75CF"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16CD3A34" w14:textId="0647A50F"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In SCS 2020, 53.7% of respondents felt that EDACS used a diverse range of spokespersons and representatives; 26.8% disagreed, an improvement of 17% but still under target</w:t>
            </w:r>
            <w:r w:rsidRPr="00A842A4">
              <w:rPr>
                <w:rFonts w:ascii="Calibri" w:eastAsia="Times New Roman" w:hAnsi="Calibri" w:cs="Calibri"/>
                <w:b/>
                <w:bCs/>
                <w:color w:val="FFFFFF"/>
                <w:lang w:eastAsia="en-GB"/>
              </w:rPr>
              <w:t>.</w:t>
            </w:r>
            <w:r w:rsidRPr="00A842A4">
              <w:rPr>
                <w:rFonts w:ascii="Calibri" w:eastAsia="Times New Roman" w:hAnsi="Calibri" w:cs="Calibri"/>
                <w:color w:val="FFFFFF"/>
                <w:lang w:eastAsia="en-GB"/>
              </w:rPr>
              <w:t> </w:t>
            </w:r>
          </w:p>
          <w:p w14:paraId="5A3E929D"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p w14:paraId="2D8B73F1"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lastRenderedPageBreak/>
              <w:t>The action is therefore ongoing. </w:t>
            </w:r>
          </w:p>
          <w:p w14:paraId="59EBB566"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color w:val="FFFFFF"/>
                <w:lang w:eastAsia="en-GB"/>
              </w:rPr>
              <w:t> </w:t>
            </w:r>
          </w:p>
        </w:tc>
      </w:tr>
      <w:tr w:rsidR="00A842A4" w:rsidRPr="00A842A4" w14:paraId="2B5BA095" w14:textId="77777777" w:rsidTr="456A988D">
        <w:tc>
          <w:tcPr>
            <w:tcW w:w="0" w:type="auto"/>
            <w:vMerge/>
            <w:vAlign w:val="center"/>
            <w:hideMark/>
          </w:tcPr>
          <w:p w14:paraId="4B173A82"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552C7B38"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26800610"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18754AD0"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shd w:val="clear" w:color="auto" w:fill="FFFFFF" w:themeFill="background1"/>
            <w:vAlign w:val="center"/>
            <w:hideMark/>
          </w:tcPr>
          <w:p w14:paraId="66C3CD79" w14:textId="77777777" w:rsidR="00A842A4" w:rsidRPr="00A842A4" w:rsidRDefault="00A842A4" w:rsidP="00A842A4">
            <w:pPr>
              <w:spacing w:after="0" w:line="240" w:lineRule="auto"/>
              <w:rPr>
                <w:rFonts w:ascii="Times New Roman" w:eastAsia="Times New Roman" w:hAnsi="Times New Roman" w:cs="Times New Roman"/>
                <w:sz w:val="20"/>
                <w:szCs w:val="20"/>
                <w:lang w:eastAsia="en-GB"/>
              </w:rPr>
            </w:pPr>
          </w:p>
        </w:tc>
        <w:tc>
          <w:tcPr>
            <w:tcW w:w="0" w:type="auto"/>
            <w:vMerge/>
            <w:vAlign w:val="center"/>
            <w:hideMark/>
          </w:tcPr>
          <w:p w14:paraId="00AE98D7" w14:textId="77777777" w:rsidR="00A842A4" w:rsidRPr="00A842A4" w:rsidRDefault="00A842A4" w:rsidP="00A842A4">
            <w:pPr>
              <w:spacing w:after="0" w:line="240" w:lineRule="auto"/>
              <w:rPr>
                <w:rFonts w:ascii="Times New Roman" w:eastAsia="Times New Roman" w:hAnsi="Times New Roman" w:cs="Times New Roman"/>
                <w:color w:val="000000"/>
                <w:sz w:val="24"/>
                <w:szCs w:val="24"/>
                <w:lang w:eastAsia="en-GB"/>
              </w:rPr>
            </w:pPr>
          </w:p>
        </w:tc>
        <w:tc>
          <w:tcPr>
            <w:tcW w:w="0" w:type="auto"/>
            <w:vMerge/>
            <w:vAlign w:val="center"/>
            <w:hideMark/>
          </w:tcPr>
          <w:p w14:paraId="452A2993"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c>
          <w:tcPr>
            <w:tcW w:w="0" w:type="auto"/>
            <w:vMerge/>
            <w:vAlign w:val="center"/>
            <w:hideMark/>
          </w:tcPr>
          <w:p w14:paraId="7D89D274" w14:textId="77777777" w:rsidR="00A842A4" w:rsidRPr="00A842A4" w:rsidRDefault="00A842A4" w:rsidP="00A842A4">
            <w:pPr>
              <w:spacing w:after="0" w:line="240" w:lineRule="auto"/>
              <w:rPr>
                <w:rFonts w:ascii="Times New Roman" w:eastAsia="Times New Roman" w:hAnsi="Times New Roman" w:cs="Times New Roman"/>
                <w:sz w:val="24"/>
                <w:szCs w:val="24"/>
                <w:lang w:eastAsia="en-GB"/>
              </w:rPr>
            </w:pPr>
          </w:p>
        </w:tc>
      </w:tr>
    </w:tbl>
    <w:p w14:paraId="2D24CBC9" w14:textId="77777777" w:rsidR="00A842A4" w:rsidRDefault="00A842A4">
      <w:pPr>
        <w:spacing w:line="259" w:lineRule="auto"/>
        <w:rPr>
          <w:rFonts w:ascii="Arial" w:eastAsia="Calibri" w:hAnsi="Arial" w:cs="Arial"/>
          <w:b/>
          <w:sz w:val="24"/>
          <w:szCs w:val="24"/>
        </w:rPr>
        <w:sectPr w:rsidR="00A842A4" w:rsidSect="00A842A4">
          <w:headerReference w:type="default" r:id="rId24"/>
          <w:footerReference w:type="default" r:id="rId25"/>
          <w:pgSz w:w="16838" w:h="11906" w:orient="landscape"/>
          <w:pgMar w:top="1440" w:right="1440" w:bottom="1440" w:left="1440" w:header="708" w:footer="708" w:gutter="0"/>
          <w:cols w:space="708"/>
          <w:docGrid w:linePitch="360"/>
        </w:sectPr>
      </w:pPr>
    </w:p>
    <w:p w14:paraId="691B607F" w14:textId="77777777" w:rsidR="00A842A4" w:rsidRPr="00A842A4" w:rsidRDefault="00A842A4" w:rsidP="00A842A4">
      <w:pPr>
        <w:spacing w:after="0" w:line="360" w:lineRule="auto"/>
        <w:textAlignment w:val="baseline"/>
        <w:rPr>
          <w:rFonts w:ascii="Segoe UI" w:eastAsia="Times New Roman" w:hAnsi="Segoe UI" w:cs="Segoe UI"/>
          <w:sz w:val="18"/>
          <w:szCs w:val="18"/>
          <w:lang w:eastAsia="en-GB"/>
        </w:rPr>
      </w:pPr>
      <w:r w:rsidRPr="00A842A4">
        <w:rPr>
          <w:rFonts w:ascii="Calibri" w:eastAsia="Times New Roman" w:hAnsi="Calibri" w:cs="Calibri"/>
          <w:b/>
          <w:bCs/>
          <w:sz w:val="24"/>
          <w:szCs w:val="24"/>
          <w:lang w:eastAsia="en-GB"/>
        </w:rPr>
        <w:lastRenderedPageBreak/>
        <w:t>Method and process of implementation</w:t>
      </w:r>
      <w:r w:rsidRPr="00A842A4">
        <w:rPr>
          <w:rFonts w:ascii="Calibri" w:eastAsia="Times New Roman" w:hAnsi="Calibri" w:cs="Calibri"/>
          <w:sz w:val="24"/>
          <w:szCs w:val="24"/>
          <w:lang w:eastAsia="en-GB"/>
        </w:rPr>
        <w:t> </w:t>
      </w:r>
    </w:p>
    <w:p w14:paraId="02BC99EF" w14:textId="5490FD45" w:rsidR="005269C4" w:rsidRPr="00A842A4" w:rsidRDefault="0085433A" w:rsidP="005269C4">
      <w:pPr>
        <w:spacing w:after="0" w:line="360" w:lineRule="auto"/>
        <w:textAlignment w:val="baseline"/>
        <w:rPr>
          <w:rFonts w:ascii="Segoe UI" w:eastAsia="Times New Roman" w:hAnsi="Segoe UI" w:cs="Segoe UI"/>
          <w:sz w:val="18"/>
          <w:szCs w:val="18"/>
          <w:lang w:eastAsia="en-GB"/>
        </w:rPr>
      </w:pPr>
      <w:r>
        <w:rPr>
          <w:rFonts w:ascii="Calibri" w:eastAsia="Times New Roman" w:hAnsi="Calibri" w:cs="Calibri"/>
          <w:lang w:eastAsia="en-GB"/>
        </w:rPr>
        <w:t>T</w:t>
      </w:r>
      <w:r w:rsidR="005269C4" w:rsidRPr="00A842A4">
        <w:rPr>
          <w:rFonts w:ascii="Calibri" w:eastAsia="Times New Roman" w:hAnsi="Calibri" w:cs="Calibri"/>
          <w:lang w:eastAsia="en-GB"/>
        </w:rPr>
        <w:t xml:space="preserve">he AS SAT </w:t>
      </w:r>
      <w:r>
        <w:rPr>
          <w:rFonts w:ascii="Calibri" w:eastAsia="Times New Roman" w:hAnsi="Calibri" w:cs="Calibri"/>
          <w:lang w:eastAsia="en-GB"/>
        </w:rPr>
        <w:t>is</w:t>
      </w:r>
      <w:r w:rsidR="008B4A6B">
        <w:rPr>
          <w:rFonts w:ascii="Calibri" w:eastAsia="Times New Roman" w:hAnsi="Calibri" w:cs="Calibri"/>
          <w:lang w:eastAsia="en-GB"/>
        </w:rPr>
        <w:t xml:space="preserve"> </w:t>
      </w:r>
      <w:r w:rsidR="005269C4" w:rsidRPr="00A842A4">
        <w:rPr>
          <w:rFonts w:ascii="Calibri" w:eastAsia="Times New Roman" w:hAnsi="Calibri" w:cs="Calibri"/>
          <w:lang w:eastAsia="en-GB"/>
        </w:rPr>
        <w:t>responsible for writing, updating, and implement</w:t>
      </w:r>
      <w:r w:rsidR="005269C4">
        <w:rPr>
          <w:rFonts w:ascii="Calibri" w:eastAsia="Times New Roman" w:hAnsi="Calibri" w:cs="Calibri"/>
          <w:lang w:eastAsia="en-GB"/>
        </w:rPr>
        <w:t xml:space="preserve">ing </w:t>
      </w:r>
      <w:r w:rsidR="005269C4" w:rsidRPr="00A842A4">
        <w:rPr>
          <w:rFonts w:ascii="Calibri" w:eastAsia="Times New Roman" w:hAnsi="Calibri" w:cs="Calibri"/>
          <w:lang w:eastAsia="en-GB"/>
        </w:rPr>
        <w:t>the AP</w:t>
      </w:r>
      <w:r w:rsidR="005314EE">
        <w:rPr>
          <w:rFonts w:ascii="Calibri" w:eastAsia="Times New Roman" w:hAnsi="Calibri" w:cs="Calibri"/>
          <w:lang w:eastAsia="en-GB"/>
        </w:rPr>
        <w:t>.</w:t>
      </w:r>
      <w:r w:rsidR="00546A1F">
        <w:rPr>
          <w:rFonts w:ascii="Calibri" w:eastAsia="Times New Roman" w:hAnsi="Calibri" w:cs="Calibri"/>
          <w:lang w:eastAsia="en-GB"/>
        </w:rPr>
        <w:t xml:space="preserve"> </w:t>
      </w:r>
      <w:r w:rsidR="00D04A7E">
        <w:rPr>
          <w:rFonts w:ascii="Calibri" w:eastAsia="Times New Roman" w:hAnsi="Calibri" w:cs="Calibri"/>
          <w:lang w:eastAsia="en-GB"/>
        </w:rPr>
        <w:t>Whilst writing our Silver award application</w:t>
      </w:r>
      <w:r w:rsidR="000F528C">
        <w:rPr>
          <w:rFonts w:ascii="Calibri" w:eastAsia="Times New Roman" w:hAnsi="Calibri" w:cs="Calibri"/>
          <w:lang w:eastAsia="en-GB"/>
        </w:rPr>
        <w:t xml:space="preserve"> (</w:t>
      </w:r>
      <w:r w:rsidR="00CD2339">
        <w:rPr>
          <w:rFonts w:ascii="Calibri" w:eastAsia="Times New Roman" w:hAnsi="Calibri" w:cs="Calibri"/>
          <w:lang w:eastAsia="en-GB"/>
        </w:rPr>
        <w:t>May 2022-May 2023)</w:t>
      </w:r>
      <w:r w:rsidR="00D04A7E">
        <w:rPr>
          <w:rFonts w:ascii="Calibri" w:eastAsia="Times New Roman" w:hAnsi="Calibri" w:cs="Calibri"/>
          <w:lang w:eastAsia="en-GB"/>
        </w:rPr>
        <w:t xml:space="preserve">, </w:t>
      </w:r>
      <w:r w:rsidR="005269C4" w:rsidRPr="00A842A4">
        <w:rPr>
          <w:rFonts w:ascii="Calibri" w:eastAsia="Times New Roman" w:hAnsi="Calibri" w:cs="Calibri"/>
          <w:lang w:eastAsia="en-GB"/>
        </w:rPr>
        <w:t>bi-monthly SAT meetings focus</w:t>
      </w:r>
      <w:r w:rsidR="005269C4">
        <w:rPr>
          <w:rFonts w:ascii="Calibri" w:eastAsia="Times New Roman" w:hAnsi="Calibri" w:cs="Calibri"/>
          <w:lang w:eastAsia="en-GB"/>
        </w:rPr>
        <w:t>ed</w:t>
      </w:r>
      <w:r w:rsidR="005269C4" w:rsidRPr="00A842A4">
        <w:rPr>
          <w:rFonts w:ascii="Calibri" w:eastAsia="Times New Roman" w:hAnsi="Calibri" w:cs="Calibri"/>
          <w:lang w:eastAsia="en-GB"/>
        </w:rPr>
        <w:t xml:space="preserve"> on data analysis and measurable outcomes from the previous AP. A sub-group of AP writers then </w:t>
      </w:r>
      <w:r w:rsidR="005269C4">
        <w:rPr>
          <w:rFonts w:ascii="Calibri" w:eastAsia="Times New Roman" w:hAnsi="Calibri" w:cs="Calibri"/>
          <w:lang w:eastAsia="en-GB"/>
        </w:rPr>
        <w:t>took</w:t>
      </w:r>
      <w:r w:rsidR="005269C4" w:rsidRPr="00A842A4">
        <w:rPr>
          <w:rFonts w:ascii="Calibri" w:eastAsia="Times New Roman" w:hAnsi="Calibri" w:cs="Calibri"/>
          <w:lang w:eastAsia="en-GB"/>
        </w:rPr>
        <w:t xml:space="preserve"> responsibility for tracking future actions as the AS Lead manage</w:t>
      </w:r>
      <w:r w:rsidR="005269C4">
        <w:rPr>
          <w:rFonts w:ascii="Calibri" w:eastAsia="Times New Roman" w:hAnsi="Calibri" w:cs="Calibri"/>
          <w:lang w:eastAsia="en-GB"/>
        </w:rPr>
        <w:t>d</w:t>
      </w:r>
      <w:r w:rsidR="005269C4" w:rsidRPr="00A842A4">
        <w:rPr>
          <w:rFonts w:ascii="Calibri" w:eastAsia="Times New Roman" w:hAnsi="Calibri" w:cs="Calibri"/>
          <w:lang w:eastAsia="en-GB"/>
        </w:rPr>
        <w:t xml:space="preserve"> application writing. Analysis of the effectiveness, outcome, resolution, or reframing of actions from AS Bronze </w:t>
      </w:r>
      <w:r w:rsidR="005269C4">
        <w:rPr>
          <w:rFonts w:ascii="Calibri" w:eastAsia="Times New Roman" w:hAnsi="Calibri" w:cs="Calibri"/>
          <w:lang w:eastAsia="en-GB"/>
        </w:rPr>
        <w:t>was</w:t>
      </w:r>
      <w:r w:rsidR="005269C4" w:rsidRPr="00A842A4">
        <w:rPr>
          <w:rFonts w:ascii="Calibri" w:eastAsia="Times New Roman" w:hAnsi="Calibri" w:cs="Calibri"/>
          <w:lang w:eastAsia="en-GB"/>
        </w:rPr>
        <w:t xml:space="preserve"> decided by quantitative and qualitative data analysis drawn from sources detailed in Section 1.5.  </w:t>
      </w:r>
    </w:p>
    <w:p w14:paraId="186A0991" w14:textId="77777777" w:rsidR="005269C4" w:rsidRDefault="005269C4" w:rsidP="005269C4">
      <w:pPr>
        <w:spacing w:after="0" w:line="360" w:lineRule="auto"/>
        <w:textAlignment w:val="baseline"/>
        <w:rPr>
          <w:rFonts w:ascii="Calibri" w:eastAsia="Times New Roman" w:hAnsi="Calibri" w:cs="Calibri"/>
          <w:lang w:eastAsia="en-GB"/>
        </w:rPr>
      </w:pPr>
    </w:p>
    <w:p w14:paraId="1E83C019" w14:textId="3BE3E1DA" w:rsidR="61061D18" w:rsidRDefault="005269C4" w:rsidP="00471240">
      <w:pPr>
        <w:spacing w:after="0" w:line="360" w:lineRule="auto"/>
        <w:textAlignment w:val="baseline"/>
        <w:rPr>
          <w:rFonts w:ascii="Calibri" w:eastAsia="Times New Roman" w:hAnsi="Calibri" w:cs="Calibri"/>
          <w:lang w:eastAsia="en-GB"/>
        </w:rPr>
      </w:pPr>
      <w:r w:rsidRPr="61061D18">
        <w:rPr>
          <w:rFonts w:ascii="Calibri" w:eastAsia="Times New Roman" w:hAnsi="Calibri" w:cs="Calibri"/>
          <w:lang w:eastAsia="en-GB"/>
        </w:rPr>
        <w:t>Regular feedback from staff and students</w:t>
      </w:r>
      <w:r>
        <w:rPr>
          <w:rFonts w:ascii="Calibri" w:eastAsia="Times New Roman" w:hAnsi="Calibri" w:cs="Calibri"/>
          <w:lang w:eastAsia="en-GB"/>
        </w:rPr>
        <w:t xml:space="preserve"> and</w:t>
      </w:r>
      <w:r w:rsidRPr="61061D18">
        <w:rPr>
          <w:rFonts w:ascii="Calibri" w:eastAsia="Times New Roman" w:hAnsi="Calibri" w:cs="Calibri"/>
          <w:lang w:eastAsia="en-GB"/>
        </w:rPr>
        <w:t xml:space="preserve"> the inclusion of AS in the SEC has meant that the actions and priorities of the AP are subject to</w:t>
      </w:r>
      <w:r>
        <w:rPr>
          <w:rFonts w:ascii="Calibri" w:eastAsia="Times New Roman" w:hAnsi="Calibri" w:cs="Calibri"/>
          <w:lang w:eastAsia="en-GB"/>
        </w:rPr>
        <w:t xml:space="preserve"> near-</w:t>
      </w:r>
      <w:r w:rsidRPr="61061D18">
        <w:rPr>
          <w:rFonts w:ascii="Calibri" w:eastAsia="Times New Roman" w:hAnsi="Calibri" w:cs="Calibri"/>
          <w:lang w:eastAsia="en-GB"/>
        </w:rPr>
        <w:t xml:space="preserve">continuous discussion and revision. For example, as the hiring of permanent staff slowed between 2018 and 2020, SCS 2020 and focus groups documented a growing concern for MCR mentoring and promotions </w:t>
      </w:r>
      <w:r>
        <w:rPr>
          <w:rFonts w:ascii="Calibri" w:eastAsia="Times New Roman" w:hAnsi="Calibri" w:cs="Calibri"/>
          <w:lang w:eastAsia="en-GB"/>
        </w:rPr>
        <w:t xml:space="preserve">over </w:t>
      </w:r>
      <w:r w:rsidRPr="61061D18">
        <w:rPr>
          <w:rFonts w:ascii="Calibri" w:eastAsia="Times New Roman" w:hAnsi="Calibri" w:cs="Calibri"/>
          <w:lang w:eastAsia="en-GB"/>
        </w:rPr>
        <w:t>ECR support. The action to appoint a School Early Career Officer (</w:t>
      </w:r>
      <w:r w:rsidRPr="61061D18">
        <w:rPr>
          <w:rFonts w:ascii="Calibri" w:eastAsia="Times New Roman" w:hAnsi="Calibri" w:cs="Calibri"/>
          <w:b/>
          <w:bCs/>
          <w:color w:val="00B050"/>
          <w:lang w:eastAsia="en-GB"/>
        </w:rPr>
        <w:t>AP-B 5.7</w:t>
      </w:r>
      <w:r w:rsidRPr="61061D18">
        <w:rPr>
          <w:rFonts w:ascii="Calibri" w:eastAsia="Times New Roman" w:hAnsi="Calibri" w:cs="Calibri"/>
          <w:lang w:eastAsia="en-GB"/>
        </w:rPr>
        <w:t xml:space="preserve">) was therefore superseded with more tailored forms of support, including enhanced </w:t>
      </w:r>
      <w:r>
        <w:rPr>
          <w:rFonts w:ascii="Calibri" w:eastAsia="Times New Roman" w:hAnsi="Calibri" w:cs="Calibri"/>
          <w:lang w:eastAsia="en-GB"/>
        </w:rPr>
        <w:t>offerings</w:t>
      </w:r>
      <w:r w:rsidRPr="61061D18">
        <w:rPr>
          <w:rFonts w:ascii="Calibri" w:eastAsia="Times New Roman" w:hAnsi="Calibri" w:cs="Calibri"/>
          <w:lang w:eastAsia="en-GB"/>
        </w:rPr>
        <w:t xml:space="preserve"> for PGRs, changes to career and research mentoring, departmental ECR advocates, and networking events for colleagues on fixed term contracts (</w:t>
      </w:r>
      <w:r w:rsidRPr="61061D18">
        <w:rPr>
          <w:rFonts w:ascii="Calibri" w:eastAsia="Times New Roman" w:hAnsi="Calibri" w:cs="Calibri"/>
          <w:b/>
          <w:bCs/>
          <w:color w:val="FF0000"/>
          <w:lang w:eastAsia="en-GB"/>
        </w:rPr>
        <w:t>AP-S 2.</w:t>
      </w:r>
      <w:r>
        <w:rPr>
          <w:rFonts w:ascii="Calibri" w:eastAsia="Times New Roman" w:hAnsi="Calibri" w:cs="Calibri"/>
          <w:b/>
          <w:bCs/>
          <w:color w:val="FF0000"/>
          <w:lang w:eastAsia="en-GB"/>
        </w:rPr>
        <w:t>7</w:t>
      </w:r>
      <w:r w:rsidRPr="61061D18">
        <w:rPr>
          <w:rFonts w:ascii="Calibri" w:eastAsia="Times New Roman" w:hAnsi="Calibri" w:cs="Calibri"/>
          <w:b/>
          <w:bCs/>
          <w:color w:val="FF0000"/>
          <w:lang w:eastAsia="en-GB"/>
        </w:rPr>
        <w:t>, 2.</w:t>
      </w:r>
      <w:r>
        <w:rPr>
          <w:rFonts w:ascii="Calibri" w:eastAsia="Times New Roman" w:hAnsi="Calibri" w:cs="Calibri"/>
          <w:b/>
          <w:bCs/>
          <w:color w:val="FF0000"/>
          <w:lang w:eastAsia="en-GB"/>
        </w:rPr>
        <w:t>8</w:t>
      </w:r>
      <w:r w:rsidRPr="61061D18">
        <w:rPr>
          <w:rFonts w:ascii="Calibri" w:eastAsia="Times New Roman" w:hAnsi="Calibri" w:cs="Calibri"/>
          <w:lang w:eastAsia="en-GB"/>
        </w:rPr>
        <w:t>). </w:t>
      </w:r>
    </w:p>
    <w:p w14:paraId="189ADEC5" w14:textId="77777777" w:rsidR="00A312A8" w:rsidRDefault="00A312A8" w:rsidP="61061D18">
      <w:pPr>
        <w:spacing w:after="0" w:line="360" w:lineRule="auto"/>
        <w:rPr>
          <w:rFonts w:ascii="Calibri" w:eastAsia="Times New Roman" w:hAnsi="Calibri" w:cs="Calibri"/>
          <w:lang w:eastAsia="en-GB"/>
        </w:rPr>
      </w:pPr>
    </w:p>
    <w:tbl>
      <w:tblPr>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45"/>
        <w:gridCol w:w="1410"/>
        <w:gridCol w:w="1695"/>
      </w:tblGrid>
      <w:tr w:rsidR="00A842A4" w:rsidRPr="00A842A4" w14:paraId="1A62DF64" w14:textId="77777777" w:rsidTr="464A232D">
        <w:trPr>
          <w:trHeight w:val="300"/>
          <w:jc w:val="center"/>
        </w:trPr>
        <w:tc>
          <w:tcPr>
            <w:tcW w:w="1545"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10F9CDDF" w14:textId="77777777" w:rsidR="00A842A4" w:rsidRPr="00A842A4" w:rsidRDefault="00A842A4" w:rsidP="00A842A4">
            <w:pPr>
              <w:spacing w:after="0" w:line="240" w:lineRule="auto"/>
              <w:textAlignment w:val="baseline"/>
              <w:rPr>
                <w:rFonts w:ascii="Times New Roman" w:eastAsia="Times New Roman" w:hAnsi="Times New Roman" w:cs="Times New Roman"/>
                <w:b/>
                <w:bCs/>
                <w:color w:val="FFFFFF"/>
                <w:sz w:val="24"/>
                <w:szCs w:val="24"/>
                <w:lang w:eastAsia="en-GB"/>
              </w:rPr>
            </w:pPr>
            <w:r w:rsidRPr="00A842A4">
              <w:rPr>
                <w:rFonts w:ascii="Calibri" w:eastAsia="Times New Roman" w:hAnsi="Calibri" w:cs="Calibri"/>
                <w:b/>
                <w:bCs/>
                <w:color w:val="FFFFFF"/>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5A5BABCB" w14:textId="77777777" w:rsidR="00A842A4" w:rsidRPr="00A842A4" w:rsidRDefault="00A842A4" w:rsidP="00A842A4">
            <w:pPr>
              <w:spacing w:after="0" w:line="240" w:lineRule="auto"/>
              <w:textAlignment w:val="baseline"/>
              <w:rPr>
                <w:rFonts w:ascii="Times New Roman" w:eastAsia="Times New Roman" w:hAnsi="Times New Roman" w:cs="Times New Roman"/>
                <w:b/>
                <w:bCs/>
                <w:color w:val="FFFFFF"/>
                <w:sz w:val="24"/>
                <w:szCs w:val="24"/>
                <w:lang w:eastAsia="en-GB"/>
              </w:rPr>
            </w:pPr>
            <w:r w:rsidRPr="00A842A4">
              <w:rPr>
                <w:rFonts w:ascii="Calibri" w:eastAsia="Times New Roman" w:hAnsi="Calibri" w:cs="Calibri"/>
                <w:color w:val="FFFFFF"/>
                <w:lang w:eastAsia="en-GB"/>
              </w:rPr>
              <w:t>#</w:t>
            </w:r>
            <w:r w:rsidRPr="00A842A4">
              <w:rPr>
                <w:rFonts w:ascii="Calibri" w:eastAsia="Times New Roman" w:hAnsi="Calibri" w:cs="Calibri"/>
                <w:b/>
                <w:bCs/>
                <w:color w:val="FFFFFF"/>
                <w:lang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09DA650A" w14:textId="77777777" w:rsidR="00A842A4" w:rsidRPr="00A842A4" w:rsidRDefault="00A842A4" w:rsidP="00A842A4">
            <w:pPr>
              <w:spacing w:after="0" w:line="240" w:lineRule="auto"/>
              <w:textAlignment w:val="baseline"/>
              <w:rPr>
                <w:rFonts w:ascii="Times New Roman" w:eastAsia="Times New Roman" w:hAnsi="Times New Roman" w:cs="Times New Roman"/>
                <w:b/>
                <w:bCs/>
                <w:color w:val="FFFFFF"/>
                <w:sz w:val="24"/>
                <w:szCs w:val="24"/>
                <w:lang w:eastAsia="en-GB"/>
              </w:rPr>
            </w:pPr>
            <w:r w:rsidRPr="00A842A4">
              <w:rPr>
                <w:rFonts w:ascii="Calibri" w:eastAsia="Times New Roman" w:hAnsi="Calibri" w:cs="Calibri"/>
                <w:color w:val="FFFFFF"/>
                <w:lang w:eastAsia="en-GB"/>
              </w:rPr>
              <w:t>% of total</w:t>
            </w:r>
            <w:r w:rsidRPr="00A842A4">
              <w:rPr>
                <w:rFonts w:ascii="Calibri" w:eastAsia="Times New Roman" w:hAnsi="Calibri" w:cs="Calibri"/>
                <w:b/>
                <w:bCs/>
                <w:color w:val="FFFFFF"/>
                <w:lang w:eastAsia="en-GB"/>
              </w:rPr>
              <w:t> </w:t>
            </w:r>
          </w:p>
        </w:tc>
      </w:tr>
      <w:tr w:rsidR="00A842A4" w:rsidRPr="00A842A4" w14:paraId="04C2CD50" w14:textId="77777777" w:rsidTr="464A232D">
        <w:trPr>
          <w:trHeight w:val="300"/>
          <w:jc w:val="center"/>
        </w:trPr>
        <w:tc>
          <w:tcPr>
            <w:tcW w:w="1545"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5E20BFFD" w14:textId="77777777" w:rsidR="00A842A4" w:rsidRPr="00A842A4" w:rsidRDefault="00A842A4" w:rsidP="00A842A4">
            <w:pPr>
              <w:spacing w:after="0" w:line="240" w:lineRule="auto"/>
              <w:textAlignment w:val="baseline"/>
              <w:rPr>
                <w:rFonts w:ascii="Times New Roman" w:eastAsia="Times New Roman" w:hAnsi="Times New Roman" w:cs="Times New Roman"/>
                <w:b/>
                <w:bCs/>
                <w:color w:val="FFFFFF"/>
                <w:sz w:val="24"/>
                <w:szCs w:val="24"/>
                <w:lang w:eastAsia="en-GB"/>
              </w:rPr>
            </w:pPr>
            <w:r w:rsidRPr="00A842A4">
              <w:rPr>
                <w:rFonts w:ascii="Calibri" w:eastAsia="Times New Roman" w:hAnsi="Calibri" w:cs="Calibri"/>
                <w:color w:val="FFFFFF"/>
                <w:lang w:eastAsia="en-GB"/>
              </w:rPr>
              <w:t>Green</w:t>
            </w:r>
            <w:r w:rsidRPr="00A842A4">
              <w:rPr>
                <w:rFonts w:ascii="Calibri" w:eastAsia="Times New Roman" w:hAnsi="Calibri" w:cs="Calibri"/>
                <w:b/>
                <w:bCs/>
                <w:color w:val="FFFFFF"/>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297243C0" w14:textId="7CD0F5F5" w:rsidR="00A842A4" w:rsidRPr="00A842A4" w:rsidRDefault="0E049881" w:rsidP="00A842A4">
            <w:pPr>
              <w:spacing w:after="0" w:line="240" w:lineRule="auto"/>
              <w:textAlignment w:val="baseline"/>
              <w:rPr>
                <w:rFonts w:ascii="Calibri" w:eastAsia="Times New Roman" w:hAnsi="Calibri" w:cs="Calibri"/>
                <w:lang w:eastAsia="en-GB"/>
              </w:rPr>
            </w:pPr>
            <w:r w:rsidRPr="464A232D">
              <w:rPr>
                <w:rFonts w:ascii="Calibri" w:eastAsia="Times New Roman" w:hAnsi="Calibri" w:cs="Calibri"/>
                <w:lang w:eastAsia="en-GB"/>
              </w:rPr>
              <w:t>1</w:t>
            </w:r>
            <w:r w:rsidR="3485A4E2" w:rsidRPr="464A232D">
              <w:rPr>
                <w:rFonts w:ascii="Calibri" w:eastAsia="Times New Roman" w:hAnsi="Calibri" w:cs="Calibri"/>
                <w:lang w:eastAsia="en-GB"/>
              </w:rPr>
              <w:t>2</w:t>
            </w:r>
          </w:p>
        </w:tc>
        <w:tc>
          <w:tcPr>
            <w:tcW w:w="1695" w:type="dxa"/>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1F9DD360" w14:textId="4F90F091" w:rsidR="00A842A4" w:rsidRPr="00A842A4" w:rsidRDefault="2BA1FF65" w:rsidP="00A842A4">
            <w:pPr>
              <w:spacing w:after="0" w:line="240" w:lineRule="auto"/>
              <w:textAlignment w:val="baseline"/>
              <w:rPr>
                <w:rFonts w:ascii="Calibri" w:eastAsia="Times New Roman" w:hAnsi="Calibri" w:cs="Calibri"/>
                <w:lang w:eastAsia="en-GB"/>
              </w:rPr>
            </w:pPr>
            <w:r w:rsidRPr="464A232D">
              <w:rPr>
                <w:rFonts w:ascii="Calibri" w:eastAsia="Times New Roman" w:hAnsi="Calibri" w:cs="Calibri"/>
                <w:lang w:eastAsia="en-GB"/>
              </w:rPr>
              <w:t>50%</w:t>
            </w:r>
          </w:p>
        </w:tc>
      </w:tr>
      <w:tr w:rsidR="00A842A4" w:rsidRPr="00A842A4" w14:paraId="29934CC6" w14:textId="77777777" w:rsidTr="464A232D">
        <w:trPr>
          <w:trHeight w:val="300"/>
          <w:jc w:val="center"/>
        </w:trPr>
        <w:tc>
          <w:tcPr>
            <w:tcW w:w="1545"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404B3BD2" w14:textId="77777777" w:rsidR="00A842A4" w:rsidRPr="00A842A4" w:rsidRDefault="00A842A4" w:rsidP="00A842A4">
            <w:pPr>
              <w:spacing w:after="0" w:line="240" w:lineRule="auto"/>
              <w:textAlignment w:val="baseline"/>
              <w:rPr>
                <w:rFonts w:ascii="Times New Roman" w:eastAsia="Times New Roman" w:hAnsi="Times New Roman" w:cs="Times New Roman"/>
                <w:b/>
                <w:bCs/>
                <w:color w:val="FFFFFF"/>
                <w:sz w:val="24"/>
                <w:szCs w:val="24"/>
                <w:lang w:eastAsia="en-GB"/>
              </w:rPr>
            </w:pPr>
            <w:r w:rsidRPr="00A842A4">
              <w:rPr>
                <w:rFonts w:ascii="Calibri" w:eastAsia="Times New Roman" w:hAnsi="Calibri" w:cs="Calibri"/>
                <w:color w:val="FFFFFF"/>
                <w:lang w:eastAsia="en-GB"/>
              </w:rPr>
              <w:t>Amber</w:t>
            </w:r>
            <w:r w:rsidRPr="00A842A4">
              <w:rPr>
                <w:rFonts w:ascii="Calibri" w:eastAsia="Times New Roman" w:hAnsi="Calibri" w:cs="Calibri"/>
                <w:b/>
                <w:bCs/>
                <w:color w:val="FFFFFF"/>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2142C540" w14:textId="699912C0"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1</w:t>
            </w:r>
            <w:r w:rsidR="00C60A6A">
              <w:rPr>
                <w:rFonts w:ascii="Calibri" w:eastAsia="Times New Roman" w:hAnsi="Calibri" w:cs="Calibri"/>
                <w:lang w:eastAsia="en-GB"/>
              </w:rPr>
              <w:t>1</w:t>
            </w:r>
            <w:r w:rsidRPr="00A842A4">
              <w:rPr>
                <w:rFonts w:ascii="Calibri" w:eastAsia="Times New Roman" w:hAnsi="Calibri" w:cs="Calibri"/>
                <w:lang w:eastAsia="en-GB"/>
              </w:rPr>
              <w:t> </w:t>
            </w:r>
          </w:p>
        </w:tc>
        <w:tc>
          <w:tcPr>
            <w:tcW w:w="1695"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1995F98D" w14:textId="769B9F81" w:rsidR="00A842A4" w:rsidRPr="00A842A4" w:rsidRDefault="00A842A4" w:rsidP="00A842A4">
            <w:pPr>
              <w:spacing w:after="0" w:line="240" w:lineRule="auto"/>
              <w:textAlignment w:val="baseline"/>
              <w:rPr>
                <w:rFonts w:ascii="Calibri" w:eastAsia="Times New Roman" w:hAnsi="Calibri" w:cs="Calibri"/>
                <w:lang w:eastAsia="en-GB"/>
              </w:rPr>
            </w:pPr>
            <w:r w:rsidRPr="00A842A4">
              <w:rPr>
                <w:rFonts w:ascii="Calibri" w:eastAsia="Times New Roman" w:hAnsi="Calibri" w:cs="Calibri"/>
                <w:lang w:eastAsia="en-GB"/>
              </w:rPr>
              <w:t>4</w:t>
            </w:r>
            <w:r w:rsidR="00C60A6A">
              <w:rPr>
                <w:rFonts w:ascii="Calibri" w:eastAsia="Times New Roman" w:hAnsi="Calibri" w:cs="Calibri"/>
                <w:lang w:eastAsia="en-GB"/>
              </w:rPr>
              <w:t>5</w:t>
            </w:r>
            <w:r w:rsidRPr="00A842A4">
              <w:rPr>
                <w:rFonts w:ascii="Calibri" w:eastAsia="Times New Roman" w:hAnsi="Calibri" w:cs="Calibri"/>
                <w:lang w:eastAsia="en-GB"/>
              </w:rPr>
              <w:t>%</w:t>
            </w:r>
          </w:p>
        </w:tc>
      </w:tr>
      <w:tr w:rsidR="00A842A4" w:rsidRPr="00A842A4" w14:paraId="3BDCFCF7" w14:textId="77777777" w:rsidTr="464A232D">
        <w:trPr>
          <w:trHeight w:val="300"/>
          <w:jc w:val="center"/>
        </w:trPr>
        <w:tc>
          <w:tcPr>
            <w:tcW w:w="1545"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12F50466" w14:textId="77777777" w:rsidR="00A842A4" w:rsidRPr="00A842A4" w:rsidRDefault="00A842A4" w:rsidP="00A842A4">
            <w:pPr>
              <w:spacing w:after="0" w:line="240" w:lineRule="auto"/>
              <w:textAlignment w:val="baseline"/>
              <w:rPr>
                <w:rFonts w:ascii="Times New Roman" w:eastAsia="Times New Roman" w:hAnsi="Times New Roman" w:cs="Times New Roman"/>
                <w:b/>
                <w:bCs/>
                <w:color w:val="FFFFFF"/>
                <w:sz w:val="24"/>
                <w:szCs w:val="24"/>
                <w:lang w:eastAsia="en-GB"/>
              </w:rPr>
            </w:pPr>
            <w:r w:rsidRPr="00A842A4">
              <w:rPr>
                <w:rFonts w:ascii="Calibri" w:eastAsia="Times New Roman" w:hAnsi="Calibri" w:cs="Calibri"/>
                <w:color w:val="FFFFFF"/>
                <w:lang w:eastAsia="en-GB"/>
              </w:rPr>
              <w:t>Red</w:t>
            </w:r>
            <w:r w:rsidRPr="00A842A4">
              <w:rPr>
                <w:rFonts w:ascii="Calibri" w:eastAsia="Times New Roman" w:hAnsi="Calibri" w:cs="Calibri"/>
                <w:b/>
                <w:bCs/>
                <w:color w:val="FFFFFF"/>
                <w:lang w:eastAsia="en-GB"/>
              </w:rPr>
              <w:t> </w:t>
            </w:r>
          </w:p>
        </w:tc>
        <w:tc>
          <w:tcPr>
            <w:tcW w:w="1410" w:type="dxa"/>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5CB686EF" w14:textId="3518F49A" w:rsidR="00A842A4" w:rsidRPr="00A842A4" w:rsidRDefault="5B969A66" w:rsidP="00A842A4">
            <w:pPr>
              <w:spacing w:after="0" w:line="240" w:lineRule="auto"/>
              <w:textAlignment w:val="baseline"/>
              <w:rPr>
                <w:rFonts w:ascii="Calibri" w:eastAsia="Times New Roman" w:hAnsi="Calibri" w:cs="Calibri"/>
                <w:lang w:eastAsia="en-GB"/>
              </w:rPr>
            </w:pPr>
            <w:r w:rsidRPr="464A232D">
              <w:rPr>
                <w:rFonts w:ascii="Calibri" w:eastAsia="Times New Roman" w:hAnsi="Calibri" w:cs="Calibri"/>
                <w:lang w:eastAsia="en-GB"/>
              </w:rPr>
              <w:t>1</w:t>
            </w:r>
          </w:p>
        </w:tc>
        <w:tc>
          <w:tcPr>
            <w:tcW w:w="1695" w:type="dxa"/>
            <w:tcBorders>
              <w:top w:val="single" w:sz="6" w:space="0" w:color="auto"/>
              <w:left w:val="single" w:sz="6" w:space="0" w:color="auto"/>
              <w:bottom w:val="single" w:sz="6" w:space="0" w:color="auto"/>
              <w:right w:val="single" w:sz="6" w:space="0" w:color="auto"/>
            </w:tcBorders>
            <w:shd w:val="clear" w:color="auto" w:fill="F7CAAC" w:themeFill="accent2" w:themeFillTint="66"/>
            <w:hideMark/>
          </w:tcPr>
          <w:p w14:paraId="61635C68" w14:textId="024336BB" w:rsidR="00A842A4" w:rsidRPr="00A842A4" w:rsidRDefault="5B969A66" w:rsidP="00A842A4">
            <w:pPr>
              <w:spacing w:after="0" w:line="240" w:lineRule="auto"/>
              <w:textAlignment w:val="baseline"/>
              <w:rPr>
                <w:rFonts w:ascii="Times New Roman" w:eastAsia="Times New Roman" w:hAnsi="Times New Roman" w:cs="Times New Roman"/>
                <w:sz w:val="24"/>
                <w:szCs w:val="24"/>
                <w:lang w:eastAsia="en-GB"/>
              </w:rPr>
            </w:pPr>
            <w:r w:rsidRPr="464A232D">
              <w:rPr>
                <w:rFonts w:ascii="Calibri" w:eastAsia="Times New Roman" w:hAnsi="Calibri" w:cs="Calibri"/>
                <w:lang w:eastAsia="en-GB"/>
              </w:rPr>
              <w:t>5</w:t>
            </w:r>
            <w:r w:rsidR="00A842A4" w:rsidRPr="00A842A4">
              <w:rPr>
                <w:rFonts w:ascii="Calibri" w:eastAsia="Times New Roman" w:hAnsi="Calibri" w:cs="Calibri"/>
                <w:lang w:eastAsia="en-GB"/>
              </w:rPr>
              <w:t>% </w:t>
            </w:r>
          </w:p>
        </w:tc>
      </w:tr>
      <w:tr w:rsidR="00A842A4" w:rsidRPr="00A842A4" w14:paraId="0CF6F3B7" w14:textId="77777777" w:rsidTr="464A232D">
        <w:trPr>
          <w:trHeight w:val="300"/>
          <w:jc w:val="center"/>
        </w:trPr>
        <w:tc>
          <w:tcPr>
            <w:tcW w:w="1545" w:type="dxa"/>
            <w:tcBorders>
              <w:top w:val="single" w:sz="6" w:space="0" w:color="auto"/>
              <w:left w:val="single" w:sz="6" w:space="0" w:color="auto"/>
              <w:bottom w:val="single" w:sz="6" w:space="0" w:color="auto"/>
              <w:right w:val="single" w:sz="6" w:space="0" w:color="auto"/>
            </w:tcBorders>
            <w:shd w:val="clear" w:color="auto" w:fill="ED7D31" w:themeFill="accent2"/>
            <w:hideMark/>
          </w:tcPr>
          <w:p w14:paraId="27E15AE3" w14:textId="77777777" w:rsidR="00A842A4" w:rsidRPr="00A842A4" w:rsidRDefault="00A842A4" w:rsidP="00A842A4">
            <w:pPr>
              <w:spacing w:after="0" w:line="240" w:lineRule="auto"/>
              <w:textAlignment w:val="baseline"/>
              <w:rPr>
                <w:rFonts w:ascii="Times New Roman" w:eastAsia="Times New Roman" w:hAnsi="Times New Roman" w:cs="Times New Roman"/>
                <w:b/>
                <w:bCs/>
                <w:color w:val="FFFFFF"/>
                <w:sz w:val="24"/>
                <w:szCs w:val="24"/>
                <w:lang w:eastAsia="en-GB"/>
              </w:rPr>
            </w:pPr>
            <w:r w:rsidRPr="00A842A4">
              <w:rPr>
                <w:rFonts w:ascii="Calibri" w:eastAsia="Times New Roman" w:hAnsi="Calibri" w:cs="Calibri"/>
                <w:b/>
                <w:bCs/>
                <w:color w:val="FFFFFF"/>
                <w:lang w:eastAsia="en-GB"/>
              </w:rPr>
              <w:t>Total actions </w:t>
            </w:r>
          </w:p>
        </w:tc>
        <w:tc>
          <w:tcPr>
            <w:tcW w:w="1410"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0B68711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24 </w:t>
            </w:r>
          </w:p>
        </w:tc>
        <w:tc>
          <w:tcPr>
            <w:tcW w:w="1695" w:type="dxa"/>
            <w:tcBorders>
              <w:top w:val="single" w:sz="6" w:space="0" w:color="auto"/>
              <w:left w:val="single" w:sz="6" w:space="0" w:color="auto"/>
              <w:bottom w:val="single" w:sz="6" w:space="0" w:color="auto"/>
              <w:right w:val="single" w:sz="6" w:space="0" w:color="auto"/>
            </w:tcBorders>
            <w:shd w:val="clear" w:color="auto" w:fill="FBE4D5" w:themeFill="accent2" w:themeFillTint="33"/>
            <w:hideMark/>
          </w:tcPr>
          <w:p w14:paraId="40C627F0" w14:textId="77777777" w:rsidR="00A842A4" w:rsidRPr="00A842A4" w:rsidRDefault="00A842A4" w:rsidP="00A842A4">
            <w:pPr>
              <w:spacing w:after="0" w:line="240" w:lineRule="auto"/>
              <w:textAlignment w:val="baseline"/>
              <w:rPr>
                <w:rFonts w:ascii="Times New Roman" w:eastAsia="Times New Roman" w:hAnsi="Times New Roman" w:cs="Times New Roman"/>
                <w:sz w:val="24"/>
                <w:szCs w:val="24"/>
                <w:lang w:eastAsia="en-GB"/>
              </w:rPr>
            </w:pPr>
            <w:r w:rsidRPr="00A842A4">
              <w:rPr>
                <w:rFonts w:ascii="Calibri" w:eastAsia="Times New Roman" w:hAnsi="Calibri" w:cs="Calibri"/>
                <w:lang w:eastAsia="en-GB"/>
              </w:rPr>
              <w:t>100% </w:t>
            </w:r>
          </w:p>
        </w:tc>
      </w:tr>
    </w:tbl>
    <w:p w14:paraId="4F468F52" w14:textId="77777777" w:rsidR="00E52EA9" w:rsidRDefault="00E52EA9" w:rsidP="00A842A4">
      <w:pPr>
        <w:spacing w:after="0" w:line="240" w:lineRule="auto"/>
        <w:jc w:val="center"/>
        <w:textAlignment w:val="baseline"/>
        <w:rPr>
          <w:rFonts w:ascii="Calibri" w:eastAsia="Times New Roman" w:hAnsi="Calibri" w:cs="Calibri"/>
          <w:b/>
          <w:bCs/>
          <w:color w:val="4471C4"/>
          <w:sz w:val="20"/>
          <w:szCs w:val="20"/>
          <w:lang w:eastAsia="en-GB"/>
        </w:rPr>
      </w:pPr>
    </w:p>
    <w:p w14:paraId="78F05891" w14:textId="58341008" w:rsidR="00A842A4" w:rsidRPr="00A842A4" w:rsidRDefault="00A842A4" w:rsidP="00A842A4">
      <w:pPr>
        <w:spacing w:after="0" w:line="240" w:lineRule="auto"/>
        <w:jc w:val="center"/>
        <w:textAlignment w:val="baseline"/>
        <w:rPr>
          <w:rFonts w:ascii="Segoe UI" w:eastAsia="Times New Roman" w:hAnsi="Segoe UI" w:cs="Segoe UI"/>
          <w:sz w:val="18"/>
          <w:szCs w:val="18"/>
          <w:lang w:eastAsia="en-GB"/>
        </w:rPr>
      </w:pPr>
      <w:r w:rsidRPr="00A842A4">
        <w:rPr>
          <w:rFonts w:ascii="Calibri" w:eastAsia="Times New Roman" w:hAnsi="Calibri" w:cs="Calibri"/>
          <w:b/>
          <w:bCs/>
          <w:color w:val="4471C4"/>
          <w:sz w:val="20"/>
          <w:szCs w:val="20"/>
          <w:lang w:eastAsia="en-GB"/>
        </w:rPr>
        <w:t>Figure 7:</w:t>
      </w:r>
      <w:r w:rsidRPr="00A842A4">
        <w:rPr>
          <w:rFonts w:ascii="Calibri" w:eastAsia="Times New Roman" w:hAnsi="Calibri" w:cs="Calibri"/>
          <w:sz w:val="20"/>
          <w:szCs w:val="20"/>
          <w:lang w:eastAsia="en-GB"/>
        </w:rPr>
        <w:t xml:space="preserve"> </w:t>
      </w:r>
      <w:r w:rsidRPr="00A842A4">
        <w:rPr>
          <w:rFonts w:ascii="Calibri" w:eastAsia="Times New Roman" w:hAnsi="Calibri" w:cs="Calibri"/>
          <w:i/>
          <w:iCs/>
          <w:sz w:val="20"/>
          <w:szCs w:val="20"/>
          <w:lang w:eastAsia="en-GB"/>
        </w:rPr>
        <w:t>percentage of actions by RAG rating.</w:t>
      </w:r>
      <w:r w:rsidRPr="00A842A4">
        <w:rPr>
          <w:rFonts w:ascii="Calibri" w:eastAsia="Times New Roman" w:hAnsi="Calibri" w:cs="Calibri"/>
          <w:sz w:val="20"/>
          <w:szCs w:val="20"/>
          <w:lang w:eastAsia="en-GB"/>
        </w:rPr>
        <w:t> </w:t>
      </w:r>
    </w:p>
    <w:p w14:paraId="3782AF82" w14:textId="77777777" w:rsidR="00A842A4" w:rsidRPr="00A842A4" w:rsidRDefault="00A842A4" w:rsidP="00A842A4">
      <w:pPr>
        <w:spacing w:after="0" w:line="240" w:lineRule="auto"/>
        <w:textAlignment w:val="baseline"/>
        <w:rPr>
          <w:rFonts w:ascii="Segoe UI" w:eastAsia="Times New Roman" w:hAnsi="Segoe UI" w:cs="Segoe UI"/>
          <w:sz w:val="18"/>
          <w:szCs w:val="18"/>
          <w:lang w:eastAsia="en-GB"/>
        </w:rPr>
      </w:pPr>
      <w:r w:rsidRPr="00A842A4">
        <w:rPr>
          <w:rFonts w:ascii="Calibri" w:eastAsia="Times New Roman" w:hAnsi="Calibri" w:cs="Calibri"/>
          <w:sz w:val="24"/>
          <w:szCs w:val="24"/>
          <w:lang w:eastAsia="en-GB"/>
        </w:rPr>
        <w:t> </w:t>
      </w:r>
    </w:p>
    <w:p w14:paraId="34E3A7D4" w14:textId="77777777" w:rsidR="00EB67EE" w:rsidRDefault="00EB67EE" w:rsidP="00A842A4">
      <w:pPr>
        <w:spacing w:after="0" w:line="360" w:lineRule="auto"/>
        <w:textAlignment w:val="baseline"/>
        <w:rPr>
          <w:rFonts w:ascii="Calibri" w:eastAsia="Times New Roman" w:hAnsi="Calibri" w:cs="Calibri"/>
          <w:b/>
          <w:bCs/>
          <w:sz w:val="24"/>
          <w:szCs w:val="24"/>
          <w:lang w:eastAsia="en-GB"/>
        </w:rPr>
      </w:pPr>
    </w:p>
    <w:p w14:paraId="2B93D962" w14:textId="69DF4194" w:rsidR="00A842A4" w:rsidRPr="00A842A4" w:rsidRDefault="00A842A4" w:rsidP="00A842A4">
      <w:pPr>
        <w:spacing w:after="0" w:line="360" w:lineRule="auto"/>
        <w:textAlignment w:val="baseline"/>
        <w:rPr>
          <w:rFonts w:ascii="Segoe UI" w:eastAsia="Times New Roman" w:hAnsi="Segoe UI" w:cs="Segoe UI"/>
          <w:sz w:val="18"/>
          <w:szCs w:val="18"/>
          <w:lang w:eastAsia="en-GB"/>
        </w:rPr>
      </w:pPr>
      <w:r w:rsidRPr="00A842A4">
        <w:rPr>
          <w:rFonts w:ascii="Calibri" w:eastAsia="Times New Roman" w:hAnsi="Calibri" w:cs="Calibri"/>
          <w:b/>
          <w:bCs/>
          <w:sz w:val="24"/>
          <w:szCs w:val="24"/>
          <w:lang w:eastAsia="en-GB"/>
        </w:rPr>
        <w:t>Amber actions</w:t>
      </w:r>
      <w:r w:rsidRPr="00A842A4">
        <w:rPr>
          <w:rFonts w:ascii="Calibri" w:eastAsia="Times New Roman" w:hAnsi="Calibri" w:cs="Calibri"/>
          <w:sz w:val="24"/>
          <w:szCs w:val="24"/>
          <w:lang w:eastAsia="en-GB"/>
        </w:rPr>
        <w:t> </w:t>
      </w:r>
    </w:p>
    <w:p w14:paraId="79280DCA" w14:textId="77777777" w:rsidR="00574789" w:rsidRPr="00A842A4" w:rsidRDefault="00574789" w:rsidP="00574789">
      <w:pPr>
        <w:spacing w:after="0" w:line="360" w:lineRule="auto"/>
        <w:textAlignment w:val="baseline"/>
        <w:rPr>
          <w:rFonts w:ascii="Segoe UI" w:eastAsia="Times New Roman" w:hAnsi="Segoe UI" w:cs="Segoe UI"/>
          <w:sz w:val="18"/>
          <w:szCs w:val="18"/>
          <w:lang w:eastAsia="en-GB"/>
        </w:rPr>
      </w:pPr>
      <w:r w:rsidRPr="464A232D">
        <w:rPr>
          <w:rFonts w:ascii="Calibri" w:eastAsia="Times New Roman" w:hAnsi="Calibri" w:cs="Calibri"/>
          <w:lang w:eastAsia="en-GB"/>
        </w:rPr>
        <w:t>45</w:t>
      </w:r>
      <w:r w:rsidRPr="240758F2">
        <w:rPr>
          <w:rFonts w:ascii="Calibri" w:eastAsia="Times New Roman" w:hAnsi="Calibri" w:cs="Calibri"/>
          <w:lang w:eastAsia="en-GB"/>
        </w:rPr>
        <w:t>% of actions from AP-B are rated amber and are therefore ongoing in AP-S. These actions have been taken but either didn’t achieve the desired outcome or are incomplete. </w:t>
      </w:r>
    </w:p>
    <w:p w14:paraId="10A602A2" w14:textId="77777777" w:rsidR="00574789" w:rsidRDefault="00574789" w:rsidP="00574789">
      <w:pPr>
        <w:spacing w:after="0" w:line="360" w:lineRule="auto"/>
        <w:rPr>
          <w:rFonts w:ascii="Calibri" w:eastAsia="Times New Roman" w:hAnsi="Calibri" w:cs="Calibri"/>
          <w:lang w:eastAsia="en-GB"/>
        </w:rPr>
      </w:pPr>
    </w:p>
    <w:p w14:paraId="4BBFCB41" w14:textId="4F7C6419" w:rsidR="00574789" w:rsidRPr="00A842A4" w:rsidRDefault="00574789" w:rsidP="00574789">
      <w:pPr>
        <w:spacing w:after="0" w:line="360" w:lineRule="auto"/>
        <w:textAlignment w:val="baseline"/>
        <w:rPr>
          <w:rFonts w:ascii="Segoe UI" w:eastAsia="Times New Roman" w:hAnsi="Segoe UI" w:cs="Segoe UI"/>
          <w:sz w:val="18"/>
          <w:szCs w:val="18"/>
          <w:lang w:eastAsia="en-GB"/>
        </w:rPr>
      </w:pPr>
      <w:r w:rsidRPr="00A842A4">
        <w:rPr>
          <w:rFonts w:ascii="Calibri" w:eastAsia="Times New Roman" w:hAnsi="Calibri" w:cs="Calibri"/>
          <w:lang w:eastAsia="en-GB"/>
        </w:rPr>
        <w:t>Several relate to School communications. The Canvas Staff Hub provides a centralised site for staff information and policies (</w:t>
      </w:r>
      <w:r w:rsidRPr="00A842A4">
        <w:rPr>
          <w:rFonts w:ascii="Calibri" w:eastAsia="Times New Roman" w:hAnsi="Calibri" w:cs="Calibri"/>
          <w:b/>
          <w:bCs/>
          <w:color w:val="00B050"/>
          <w:lang w:eastAsia="en-GB"/>
        </w:rPr>
        <w:t>AP-B 3.3</w:t>
      </w:r>
      <w:r w:rsidRPr="00A842A4">
        <w:rPr>
          <w:rFonts w:ascii="Calibri" w:eastAsia="Times New Roman" w:hAnsi="Calibri" w:cs="Calibri"/>
          <w:lang w:eastAsia="en-GB"/>
        </w:rPr>
        <w:t>) but only 55% – rather than 90% – of respondents in SCS 2020 agreed that information was transparently available. Similarly, the SCS ran in 2018, 2020, and 2022 (</w:t>
      </w:r>
      <w:r w:rsidRPr="00A842A4">
        <w:rPr>
          <w:rFonts w:ascii="Calibri" w:eastAsia="Times New Roman" w:hAnsi="Calibri" w:cs="Calibri"/>
          <w:b/>
          <w:bCs/>
          <w:color w:val="00B050"/>
          <w:lang w:eastAsia="en-GB"/>
        </w:rPr>
        <w:t>AP-B 3.5</w:t>
      </w:r>
      <w:r w:rsidRPr="00A842A4">
        <w:rPr>
          <w:rFonts w:ascii="Calibri" w:eastAsia="Times New Roman" w:hAnsi="Calibri" w:cs="Calibri"/>
          <w:lang w:eastAsia="en-GB"/>
        </w:rPr>
        <w:t xml:space="preserve">) but with a dramatic reduction in participation. </w:t>
      </w:r>
      <w:r>
        <w:rPr>
          <w:rFonts w:ascii="Calibri" w:eastAsia="Times New Roman" w:hAnsi="Calibri" w:cs="Calibri"/>
          <w:lang w:eastAsia="en-GB"/>
        </w:rPr>
        <w:t>T</w:t>
      </w:r>
      <w:r w:rsidRPr="00A842A4">
        <w:rPr>
          <w:rFonts w:ascii="Calibri" w:eastAsia="Times New Roman" w:hAnsi="Calibri" w:cs="Calibri"/>
          <w:lang w:eastAsia="en-GB"/>
        </w:rPr>
        <w:t xml:space="preserve">hese results link to external constraints: discoverability is low on </w:t>
      </w:r>
      <w:proofErr w:type="spellStart"/>
      <w:r w:rsidRPr="00A842A4">
        <w:rPr>
          <w:rFonts w:ascii="Calibri" w:eastAsia="Times New Roman" w:hAnsi="Calibri" w:cs="Calibri"/>
          <w:lang w:eastAsia="en-GB"/>
        </w:rPr>
        <w:t>UoB’s</w:t>
      </w:r>
      <w:proofErr w:type="spellEnd"/>
      <w:r w:rsidRPr="00A842A4">
        <w:rPr>
          <w:rFonts w:ascii="Calibri" w:eastAsia="Times New Roman" w:hAnsi="Calibri" w:cs="Calibri"/>
          <w:lang w:eastAsia="en-GB"/>
        </w:rPr>
        <w:t xml:space="preserve"> website, Intranet, and VLE, making information hard to </w:t>
      </w:r>
      <w:r>
        <w:rPr>
          <w:rFonts w:ascii="Calibri" w:eastAsia="Times New Roman" w:hAnsi="Calibri" w:cs="Calibri"/>
          <w:lang w:eastAsia="en-GB"/>
        </w:rPr>
        <w:t>find</w:t>
      </w:r>
      <w:r w:rsidRPr="00A842A4">
        <w:rPr>
          <w:rFonts w:ascii="Calibri" w:eastAsia="Times New Roman" w:hAnsi="Calibri" w:cs="Calibri"/>
          <w:lang w:eastAsia="en-GB"/>
        </w:rPr>
        <w:t xml:space="preserve"> even when it’s available. Following staff complaints about email volume, EDACS uses weekly bulletins </w:t>
      </w:r>
      <w:r w:rsidRPr="00A842A4">
        <w:rPr>
          <w:rFonts w:ascii="Calibri" w:eastAsia="Times New Roman" w:hAnsi="Calibri" w:cs="Calibri"/>
          <w:lang w:eastAsia="en-GB"/>
        </w:rPr>
        <w:lastRenderedPageBreak/>
        <w:t>hosted on Canvas to share information – including the SCS and other AS updates – yet this relies on high levels of engagement with a lengthy document that must be downloaded to be searchable. AP-S acknowledges the continued challenge of communication preferences and the necessity of reengaging staff in the SCS</w:t>
      </w:r>
      <w:r w:rsidRPr="464A232D">
        <w:rPr>
          <w:rFonts w:ascii="Calibri" w:eastAsia="Times New Roman" w:hAnsi="Calibri" w:cs="Calibri"/>
          <w:lang w:eastAsia="en-GB"/>
        </w:rPr>
        <w:t xml:space="preserve"> (</w:t>
      </w:r>
      <w:r w:rsidRPr="464A232D">
        <w:rPr>
          <w:rFonts w:ascii="Calibri" w:eastAsia="Times New Roman" w:hAnsi="Calibri" w:cs="Calibri"/>
          <w:b/>
          <w:bCs/>
          <w:color w:val="FF0000"/>
          <w:lang w:eastAsia="en-GB"/>
        </w:rPr>
        <w:t>AP-S 1.5</w:t>
      </w:r>
      <w:r w:rsidRPr="464A232D">
        <w:rPr>
          <w:rFonts w:ascii="Calibri" w:eastAsia="Times New Roman" w:hAnsi="Calibri" w:cs="Calibri"/>
          <w:lang w:eastAsia="en-GB"/>
        </w:rPr>
        <w:t>). </w:t>
      </w:r>
    </w:p>
    <w:p w14:paraId="17E5649E" w14:textId="77777777" w:rsidR="00574789" w:rsidRDefault="00574789" w:rsidP="00574789">
      <w:pPr>
        <w:spacing w:after="0" w:line="360" w:lineRule="auto"/>
        <w:textAlignment w:val="baseline"/>
        <w:rPr>
          <w:rFonts w:ascii="Calibri" w:eastAsia="Times New Roman" w:hAnsi="Calibri" w:cs="Calibri"/>
          <w:lang w:eastAsia="en-GB"/>
        </w:rPr>
      </w:pPr>
    </w:p>
    <w:p w14:paraId="5651B95E" w14:textId="64A5EAD3" w:rsidR="00574789" w:rsidRPr="00A842A4" w:rsidRDefault="00574789" w:rsidP="00574789">
      <w:pPr>
        <w:spacing w:after="0" w:line="360" w:lineRule="auto"/>
        <w:textAlignment w:val="baseline"/>
        <w:rPr>
          <w:rFonts w:ascii="Segoe UI" w:eastAsia="Times New Roman" w:hAnsi="Segoe UI" w:cs="Segoe UI"/>
          <w:sz w:val="18"/>
          <w:szCs w:val="18"/>
          <w:lang w:eastAsia="en-GB"/>
        </w:rPr>
      </w:pPr>
      <w:r w:rsidRPr="00A842A4">
        <w:rPr>
          <w:rFonts w:ascii="Calibri" w:eastAsia="Times New Roman" w:hAnsi="Calibri" w:cs="Calibri"/>
          <w:lang w:eastAsia="en-GB"/>
        </w:rPr>
        <w:t xml:space="preserve">Other amber actions concern </w:t>
      </w:r>
      <w:r>
        <w:rPr>
          <w:rFonts w:ascii="Calibri" w:eastAsia="Times New Roman" w:hAnsi="Calibri" w:cs="Calibri"/>
          <w:lang w:eastAsia="en-GB"/>
        </w:rPr>
        <w:t>the</w:t>
      </w:r>
      <w:r w:rsidRPr="00A842A4">
        <w:rPr>
          <w:rFonts w:ascii="Calibri" w:eastAsia="Times New Roman" w:hAnsi="Calibri" w:cs="Calibri"/>
          <w:lang w:eastAsia="en-GB"/>
        </w:rPr>
        <w:t xml:space="preserve"> diversity of the student body (</w:t>
      </w:r>
      <w:r w:rsidRPr="00A842A4">
        <w:rPr>
          <w:rFonts w:ascii="Calibri" w:eastAsia="Times New Roman" w:hAnsi="Calibri" w:cs="Calibri"/>
          <w:b/>
          <w:bCs/>
          <w:color w:val="00B050"/>
          <w:lang w:eastAsia="en-GB"/>
        </w:rPr>
        <w:t>AP-B 4.1</w:t>
      </w:r>
      <w:r w:rsidRPr="00A842A4">
        <w:rPr>
          <w:rFonts w:ascii="Calibri" w:eastAsia="Times New Roman" w:hAnsi="Calibri" w:cs="Calibri"/>
          <w:lang w:eastAsia="en-GB"/>
        </w:rPr>
        <w:t xml:space="preserve">) – expanded on in Section 3.1 – and School representatives. In SCS 2016, 44% of respondents thought </w:t>
      </w:r>
      <w:r>
        <w:rPr>
          <w:rFonts w:ascii="Calibri" w:eastAsia="Times New Roman" w:hAnsi="Calibri" w:cs="Calibri"/>
          <w:lang w:eastAsia="en-GB"/>
        </w:rPr>
        <w:t>EDACS</w:t>
      </w:r>
      <w:r w:rsidRPr="00A842A4">
        <w:rPr>
          <w:rFonts w:ascii="Calibri" w:eastAsia="Times New Roman" w:hAnsi="Calibri" w:cs="Calibri"/>
          <w:lang w:eastAsia="en-GB"/>
        </w:rPr>
        <w:t xml:space="preserve"> didn’t ‘use a diverse range of people as spokespersons or representatives’ (</w:t>
      </w:r>
      <w:r w:rsidRPr="00A842A4">
        <w:rPr>
          <w:rFonts w:ascii="Calibri" w:eastAsia="Times New Roman" w:hAnsi="Calibri" w:cs="Calibri"/>
          <w:b/>
          <w:bCs/>
          <w:color w:val="00B050"/>
          <w:lang w:eastAsia="en-GB"/>
        </w:rPr>
        <w:t>AP-B 5.13</w:t>
      </w:r>
      <w:r w:rsidRPr="00A842A4">
        <w:rPr>
          <w:rFonts w:ascii="Calibri" w:eastAsia="Times New Roman" w:hAnsi="Calibri" w:cs="Calibri"/>
          <w:lang w:eastAsia="en-GB"/>
        </w:rPr>
        <w:t>). This shrank to 26.8% in 2020 and 23% in 2022</w:t>
      </w:r>
      <w:r>
        <w:rPr>
          <w:rFonts w:ascii="Calibri" w:eastAsia="Times New Roman" w:hAnsi="Calibri" w:cs="Calibri"/>
          <w:lang w:eastAsia="en-GB"/>
        </w:rPr>
        <w:t xml:space="preserve"> (</w:t>
      </w:r>
      <w:r w:rsidRPr="00EF6F78">
        <w:rPr>
          <w:rFonts w:ascii="Calibri" w:eastAsia="Times New Roman" w:hAnsi="Calibri" w:cs="Calibri"/>
          <w:b/>
          <w:bCs/>
          <w:color w:val="7030A0"/>
          <w:lang w:eastAsia="en-GB"/>
        </w:rPr>
        <w:t>A1 2.28</w:t>
      </w:r>
      <w:r>
        <w:rPr>
          <w:rFonts w:ascii="Calibri" w:eastAsia="Times New Roman" w:hAnsi="Calibri" w:cs="Calibri"/>
          <w:lang w:eastAsia="en-GB"/>
        </w:rPr>
        <w:t>)</w:t>
      </w:r>
      <w:r w:rsidRPr="00A842A4">
        <w:rPr>
          <w:rFonts w:ascii="Calibri" w:eastAsia="Times New Roman" w:hAnsi="Calibri" w:cs="Calibri"/>
          <w:lang w:eastAsia="en-GB"/>
        </w:rPr>
        <w:t xml:space="preserve">. </w:t>
      </w:r>
      <w:r>
        <w:rPr>
          <w:rFonts w:ascii="Calibri" w:eastAsia="Times New Roman" w:hAnsi="Calibri" w:cs="Calibri"/>
          <w:lang w:eastAsia="en-GB"/>
        </w:rPr>
        <w:t xml:space="preserve">AP-S </w:t>
      </w:r>
      <w:r w:rsidRPr="00A842A4">
        <w:rPr>
          <w:rFonts w:ascii="Calibri" w:eastAsia="Times New Roman" w:hAnsi="Calibri" w:cs="Calibri"/>
          <w:lang w:eastAsia="en-GB"/>
        </w:rPr>
        <w:t>asks RC leads to comment on how EDI is considered in their programme</w:t>
      </w:r>
      <w:r>
        <w:rPr>
          <w:rFonts w:ascii="Calibri" w:eastAsia="Times New Roman" w:hAnsi="Calibri" w:cs="Calibri"/>
          <w:lang w:eastAsia="en-GB"/>
        </w:rPr>
        <w:t xml:space="preserve"> in the annual report submitted to EDACS </w:t>
      </w:r>
      <w:proofErr w:type="spellStart"/>
      <w:r>
        <w:rPr>
          <w:rFonts w:ascii="Calibri" w:eastAsia="Times New Roman" w:hAnsi="Calibri" w:cs="Calibri"/>
          <w:lang w:eastAsia="en-GB"/>
        </w:rPr>
        <w:t>HoR</w:t>
      </w:r>
      <w:proofErr w:type="spellEnd"/>
      <w:r>
        <w:rPr>
          <w:rFonts w:ascii="Calibri" w:eastAsia="Times New Roman" w:hAnsi="Calibri" w:cs="Calibri"/>
          <w:lang w:eastAsia="en-GB"/>
        </w:rPr>
        <w:t xml:space="preserve">, with </w:t>
      </w:r>
      <w:r w:rsidRPr="00A842A4">
        <w:rPr>
          <w:rFonts w:ascii="Calibri" w:eastAsia="Times New Roman" w:hAnsi="Calibri" w:cs="Calibri"/>
          <w:lang w:eastAsia="en-GB"/>
        </w:rPr>
        <w:t xml:space="preserve">gender parity </w:t>
      </w:r>
      <w:r>
        <w:rPr>
          <w:rFonts w:ascii="Calibri" w:eastAsia="Times New Roman" w:hAnsi="Calibri" w:cs="Calibri"/>
          <w:lang w:eastAsia="en-GB"/>
        </w:rPr>
        <w:t xml:space="preserve">now </w:t>
      </w:r>
      <w:r w:rsidRPr="00A842A4">
        <w:rPr>
          <w:rFonts w:ascii="Calibri" w:eastAsia="Times New Roman" w:hAnsi="Calibri" w:cs="Calibri"/>
          <w:lang w:eastAsia="en-GB"/>
        </w:rPr>
        <w:t>a condition of future funding (</w:t>
      </w:r>
      <w:r w:rsidRPr="00A842A4">
        <w:rPr>
          <w:rFonts w:ascii="Calibri" w:eastAsia="Times New Roman" w:hAnsi="Calibri" w:cs="Calibri"/>
          <w:b/>
          <w:bCs/>
          <w:color w:val="FF0000"/>
          <w:lang w:eastAsia="en-GB"/>
        </w:rPr>
        <w:t>AP-S 2.</w:t>
      </w:r>
      <w:r>
        <w:rPr>
          <w:rFonts w:ascii="Calibri" w:eastAsia="Times New Roman" w:hAnsi="Calibri" w:cs="Calibri"/>
          <w:b/>
          <w:bCs/>
          <w:color w:val="FF0000"/>
          <w:lang w:eastAsia="en-GB"/>
        </w:rPr>
        <w:t>10</w:t>
      </w:r>
      <w:r w:rsidRPr="00A842A4">
        <w:rPr>
          <w:rFonts w:ascii="Calibri" w:eastAsia="Times New Roman" w:hAnsi="Calibri" w:cs="Calibri"/>
          <w:lang w:eastAsia="en-GB"/>
        </w:rPr>
        <w:t>).</w:t>
      </w:r>
    </w:p>
    <w:p w14:paraId="18413F4A" w14:textId="77777777" w:rsidR="00574789" w:rsidRDefault="00574789" w:rsidP="00574789">
      <w:pPr>
        <w:spacing w:after="0" w:line="360" w:lineRule="auto"/>
        <w:textAlignment w:val="baseline"/>
        <w:rPr>
          <w:rFonts w:ascii="Calibri" w:eastAsia="Times New Roman" w:hAnsi="Calibri" w:cs="Calibri"/>
          <w:lang w:eastAsia="en-GB"/>
        </w:rPr>
      </w:pPr>
    </w:p>
    <w:p w14:paraId="1A25C231" w14:textId="3DEBE6FC" w:rsidR="00574789" w:rsidRPr="00A842A4" w:rsidRDefault="00574789" w:rsidP="00574789">
      <w:pPr>
        <w:spacing w:after="0" w:line="360" w:lineRule="auto"/>
        <w:textAlignment w:val="baseline"/>
        <w:rPr>
          <w:rFonts w:ascii="Segoe UI" w:eastAsia="Times New Roman" w:hAnsi="Segoe UI" w:cs="Segoe UI"/>
          <w:sz w:val="18"/>
          <w:szCs w:val="18"/>
          <w:lang w:eastAsia="en-GB"/>
        </w:rPr>
      </w:pPr>
      <w:r w:rsidRPr="00A842A4">
        <w:rPr>
          <w:rFonts w:ascii="Calibri" w:eastAsia="Times New Roman" w:hAnsi="Calibri" w:cs="Calibri"/>
          <w:lang w:eastAsia="en-GB"/>
        </w:rPr>
        <w:t>The remaining amber</w:t>
      </w:r>
      <w:r>
        <w:rPr>
          <w:rFonts w:ascii="Calibri" w:eastAsia="Times New Roman" w:hAnsi="Calibri" w:cs="Calibri"/>
          <w:lang w:eastAsia="en-GB"/>
        </w:rPr>
        <w:t xml:space="preserve"> action</w:t>
      </w:r>
      <w:r w:rsidRPr="00A842A4">
        <w:rPr>
          <w:rFonts w:ascii="Calibri" w:eastAsia="Times New Roman" w:hAnsi="Calibri" w:cs="Calibri"/>
          <w:lang w:eastAsia="en-GB"/>
        </w:rPr>
        <w:t>s relate to training and career development. Opportunities are better publicised through School bulletins and departmental mentoring processes (</w:t>
      </w:r>
      <w:r w:rsidRPr="00A842A4">
        <w:rPr>
          <w:rFonts w:ascii="Calibri" w:eastAsia="Times New Roman" w:hAnsi="Calibri" w:cs="Calibri"/>
          <w:b/>
          <w:bCs/>
          <w:color w:val="00B050"/>
          <w:lang w:eastAsia="en-GB"/>
        </w:rPr>
        <w:t>AP-B 5.2</w:t>
      </w:r>
      <w:r w:rsidRPr="00A842A4">
        <w:rPr>
          <w:rFonts w:ascii="Calibri" w:eastAsia="Times New Roman" w:hAnsi="Calibri" w:cs="Calibri"/>
          <w:lang w:eastAsia="en-GB"/>
        </w:rPr>
        <w:t xml:space="preserve">), yet the satisfaction of PT respondents increased by 5%, missing our 20% target. </w:t>
      </w:r>
      <w:r w:rsidR="00465116">
        <w:rPr>
          <w:rFonts w:ascii="Calibri" w:eastAsia="Times New Roman" w:hAnsi="Calibri" w:cs="Calibri"/>
          <w:lang w:eastAsia="en-GB"/>
        </w:rPr>
        <w:t>T</w:t>
      </w:r>
      <w:r w:rsidRPr="00A842A4">
        <w:rPr>
          <w:rFonts w:ascii="Calibri" w:eastAsia="Times New Roman" w:hAnsi="Calibri" w:cs="Calibri"/>
          <w:lang w:eastAsia="en-GB"/>
        </w:rPr>
        <w:t>he SAT proposes the introduction of a developmental needs analysis</w:t>
      </w:r>
      <w:r>
        <w:rPr>
          <w:rFonts w:ascii="Calibri" w:eastAsia="Times New Roman" w:hAnsi="Calibri" w:cs="Calibri"/>
          <w:lang w:eastAsia="en-GB"/>
        </w:rPr>
        <w:t>,</w:t>
      </w:r>
      <w:r w:rsidRPr="00A842A4">
        <w:rPr>
          <w:rFonts w:ascii="Calibri" w:eastAsia="Times New Roman" w:hAnsi="Calibri" w:cs="Calibri"/>
          <w:lang w:eastAsia="en-GB"/>
        </w:rPr>
        <w:t xml:space="preserve"> </w:t>
      </w:r>
      <w:proofErr w:type="gramStart"/>
      <w:r>
        <w:rPr>
          <w:rFonts w:ascii="Calibri" w:eastAsia="Times New Roman" w:hAnsi="Calibri" w:cs="Calibri"/>
          <w:lang w:eastAsia="en-GB"/>
        </w:rPr>
        <w:t>similar to</w:t>
      </w:r>
      <w:proofErr w:type="gramEnd"/>
      <w:r>
        <w:rPr>
          <w:rFonts w:ascii="Calibri" w:eastAsia="Times New Roman" w:hAnsi="Calibri" w:cs="Calibri"/>
          <w:lang w:eastAsia="en-GB"/>
        </w:rPr>
        <w:t xml:space="preserve"> </w:t>
      </w:r>
      <w:r w:rsidRPr="00A842A4">
        <w:rPr>
          <w:rFonts w:ascii="Calibri" w:eastAsia="Times New Roman" w:hAnsi="Calibri" w:cs="Calibri"/>
          <w:lang w:eastAsia="en-GB"/>
        </w:rPr>
        <w:t>process</w:t>
      </w:r>
      <w:r>
        <w:rPr>
          <w:rFonts w:ascii="Calibri" w:eastAsia="Times New Roman" w:hAnsi="Calibri" w:cs="Calibri"/>
          <w:lang w:eastAsia="en-GB"/>
        </w:rPr>
        <w:t>es</w:t>
      </w:r>
      <w:r w:rsidRPr="00A842A4">
        <w:rPr>
          <w:rFonts w:ascii="Calibri" w:eastAsia="Times New Roman" w:hAnsi="Calibri" w:cs="Calibri"/>
          <w:lang w:eastAsia="en-GB"/>
        </w:rPr>
        <w:t xml:space="preserve"> already carried out in PGR supervision</w:t>
      </w:r>
      <w:r>
        <w:rPr>
          <w:rFonts w:ascii="Calibri" w:eastAsia="Times New Roman" w:hAnsi="Calibri" w:cs="Calibri"/>
          <w:lang w:eastAsia="en-GB"/>
        </w:rPr>
        <w:t>,</w:t>
      </w:r>
      <w:r w:rsidRPr="00A842A4">
        <w:rPr>
          <w:rFonts w:ascii="Calibri" w:eastAsia="Times New Roman" w:hAnsi="Calibri" w:cs="Calibri"/>
          <w:lang w:eastAsia="en-GB"/>
        </w:rPr>
        <w:t xml:space="preserve"> as part of every staff member’s annual review (</w:t>
      </w:r>
      <w:r w:rsidRPr="00A842A4">
        <w:rPr>
          <w:rFonts w:ascii="Calibri" w:eastAsia="Times New Roman" w:hAnsi="Calibri" w:cs="Calibri"/>
          <w:b/>
          <w:bCs/>
          <w:color w:val="FF0000"/>
          <w:lang w:eastAsia="en-GB"/>
        </w:rPr>
        <w:t>AP-S 2.</w:t>
      </w:r>
      <w:r>
        <w:rPr>
          <w:rFonts w:ascii="Calibri" w:eastAsia="Times New Roman" w:hAnsi="Calibri" w:cs="Calibri"/>
          <w:b/>
          <w:bCs/>
          <w:color w:val="FF0000"/>
          <w:lang w:eastAsia="en-GB"/>
        </w:rPr>
        <w:t>6</w:t>
      </w:r>
      <w:r w:rsidRPr="00A842A4">
        <w:rPr>
          <w:rFonts w:ascii="Calibri" w:eastAsia="Times New Roman" w:hAnsi="Calibri" w:cs="Calibri"/>
          <w:lang w:eastAsia="en-GB"/>
        </w:rPr>
        <w:t>).</w:t>
      </w:r>
      <w:r>
        <w:rPr>
          <w:rStyle w:val="FootnoteReference"/>
          <w:rFonts w:ascii="Calibri" w:eastAsia="Times New Roman" w:hAnsi="Calibri" w:cs="Calibri"/>
          <w:lang w:eastAsia="en-GB"/>
        </w:rPr>
        <w:footnoteReference w:id="5"/>
      </w:r>
      <w:r w:rsidRPr="00A842A4">
        <w:rPr>
          <w:rFonts w:ascii="Calibri" w:eastAsia="Times New Roman" w:hAnsi="Calibri" w:cs="Calibri"/>
          <w:lang w:eastAsia="en-GB"/>
        </w:rPr>
        <w:t xml:space="preserve"> This would also address the need to find alternative forms of </w:t>
      </w:r>
      <w:r>
        <w:rPr>
          <w:rFonts w:ascii="Calibri" w:eastAsia="Times New Roman" w:hAnsi="Calibri" w:cs="Calibri"/>
          <w:lang w:eastAsia="en-GB"/>
        </w:rPr>
        <w:t>leadership training</w:t>
      </w:r>
      <w:r w:rsidRPr="00A842A4">
        <w:rPr>
          <w:rFonts w:ascii="Calibri" w:eastAsia="Times New Roman" w:hAnsi="Calibri" w:cs="Calibri"/>
          <w:lang w:eastAsia="en-GB"/>
        </w:rPr>
        <w:t xml:space="preserve"> (</w:t>
      </w:r>
      <w:r w:rsidRPr="00A842A4">
        <w:rPr>
          <w:rFonts w:ascii="Calibri" w:eastAsia="Times New Roman" w:hAnsi="Calibri" w:cs="Calibri"/>
          <w:b/>
          <w:bCs/>
          <w:color w:val="00B050"/>
          <w:lang w:eastAsia="en-GB"/>
        </w:rPr>
        <w:t>AP-B 5.4</w:t>
      </w:r>
      <w:r w:rsidRPr="00A842A4">
        <w:rPr>
          <w:rFonts w:ascii="Calibri" w:eastAsia="Times New Roman" w:hAnsi="Calibri" w:cs="Calibri"/>
          <w:lang w:eastAsia="en-GB"/>
        </w:rPr>
        <w:t>) and could include a section on EDI (</w:t>
      </w:r>
      <w:r w:rsidRPr="00A842A4">
        <w:rPr>
          <w:rFonts w:ascii="Calibri" w:eastAsia="Times New Roman" w:hAnsi="Calibri" w:cs="Calibri"/>
          <w:b/>
          <w:bCs/>
          <w:color w:val="00B050"/>
          <w:lang w:eastAsia="en-GB"/>
        </w:rPr>
        <w:t>AP-B 4.6</w:t>
      </w:r>
      <w:r w:rsidRPr="00A842A4">
        <w:rPr>
          <w:rFonts w:ascii="Calibri" w:eastAsia="Times New Roman" w:hAnsi="Calibri" w:cs="Calibri"/>
          <w:lang w:eastAsia="en-GB"/>
        </w:rPr>
        <w:t>). </w:t>
      </w:r>
    </w:p>
    <w:p w14:paraId="35979024" w14:textId="77777777" w:rsidR="00574789" w:rsidRDefault="00574789" w:rsidP="00574789">
      <w:pPr>
        <w:spacing w:after="0" w:line="360" w:lineRule="auto"/>
        <w:textAlignment w:val="baseline"/>
        <w:rPr>
          <w:rFonts w:ascii="Calibri" w:eastAsia="Times New Roman" w:hAnsi="Calibri" w:cs="Calibri"/>
          <w:lang w:eastAsia="en-GB"/>
        </w:rPr>
      </w:pPr>
    </w:p>
    <w:p w14:paraId="128193B7" w14:textId="0ECBD63B" w:rsidR="00574789" w:rsidRDefault="00574789" w:rsidP="00574789">
      <w:pPr>
        <w:spacing w:after="0" w:line="360" w:lineRule="auto"/>
        <w:textAlignment w:val="baseline"/>
        <w:rPr>
          <w:rFonts w:ascii="Calibri" w:eastAsia="Times New Roman" w:hAnsi="Calibri" w:cs="Calibri"/>
          <w:lang w:eastAsia="en-GB"/>
        </w:rPr>
      </w:pPr>
      <w:r w:rsidRPr="00A842A4">
        <w:rPr>
          <w:rFonts w:ascii="Calibri" w:eastAsia="Times New Roman" w:hAnsi="Calibri" w:cs="Calibri"/>
          <w:lang w:eastAsia="en-GB"/>
        </w:rPr>
        <w:t>The action with perhaps the most complicated history is enhanced unconscious bias training (</w:t>
      </w:r>
      <w:r w:rsidRPr="00A842A4">
        <w:rPr>
          <w:rFonts w:ascii="Calibri" w:eastAsia="Times New Roman" w:hAnsi="Calibri" w:cs="Calibri"/>
          <w:b/>
          <w:bCs/>
          <w:color w:val="00B050"/>
          <w:lang w:eastAsia="en-GB"/>
        </w:rPr>
        <w:t>AP-B 4.6</w:t>
      </w:r>
      <w:r w:rsidRPr="00A842A4">
        <w:rPr>
          <w:rFonts w:ascii="Calibri" w:eastAsia="Times New Roman" w:hAnsi="Calibri" w:cs="Calibri"/>
          <w:lang w:eastAsia="en-GB"/>
        </w:rPr>
        <w:t xml:space="preserve">). This training was developed and rolled out, with at least 20% of EDACS’s staff completing the course by 2019. When the trainer left </w:t>
      </w:r>
      <w:proofErr w:type="spellStart"/>
      <w:r w:rsidRPr="00A842A4">
        <w:rPr>
          <w:rFonts w:ascii="Calibri" w:eastAsia="Times New Roman" w:hAnsi="Calibri" w:cs="Calibri"/>
          <w:lang w:eastAsia="en-GB"/>
        </w:rPr>
        <w:t>UoB</w:t>
      </w:r>
      <w:proofErr w:type="spellEnd"/>
      <w:r w:rsidRPr="00A842A4">
        <w:rPr>
          <w:rFonts w:ascii="Calibri" w:eastAsia="Times New Roman" w:hAnsi="Calibri" w:cs="Calibri"/>
          <w:lang w:eastAsia="en-GB"/>
        </w:rPr>
        <w:t xml:space="preserve"> in 2020, the EDIO and AS Lead led a review of unconscious bias training at the EDIC, discussing evidence </w:t>
      </w:r>
      <w:r>
        <w:rPr>
          <w:rFonts w:ascii="Calibri" w:eastAsia="Times New Roman" w:hAnsi="Calibri" w:cs="Calibri"/>
          <w:lang w:eastAsia="en-GB"/>
        </w:rPr>
        <w:t xml:space="preserve">of </w:t>
      </w:r>
      <w:r w:rsidRPr="00A842A4">
        <w:rPr>
          <w:rFonts w:ascii="Calibri" w:eastAsia="Times New Roman" w:hAnsi="Calibri" w:cs="Calibri"/>
          <w:lang w:eastAsia="en-GB"/>
        </w:rPr>
        <w:t>its limitations. With online training still available via POD, both leads began developing and sourcing more bespoke forms of staff training – including sessions on online inclusivity</w:t>
      </w:r>
      <w:r w:rsidRPr="464A232D">
        <w:rPr>
          <w:rFonts w:ascii="Calibri" w:eastAsia="Times New Roman" w:hAnsi="Calibri" w:cs="Calibri"/>
          <w:lang w:eastAsia="en-GB"/>
        </w:rPr>
        <w:t xml:space="preserve">, </w:t>
      </w:r>
      <w:r w:rsidRPr="00A842A4">
        <w:rPr>
          <w:rFonts w:ascii="Calibri" w:eastAsia="Times New Roman" w:hAnsi="Calibri" w:cs="Calibri"/>
          <w:lang w:eastAsia="en-GB"/>
        </w:rPr>
        <w:t>trans awareness</w:t>
      </w:r>
      <w:r w:rsidRPr="464A232D">
        <w:rPr>
          <w:rFonts w:ascii="Calibri" w:eastAsia="Times New Roman" w:hAnsi="Calibri" w:cs="Calibri"/>
          <w:lang w:eastAsia="en-GB"/>
        </w:rPr>
        <w:t xml:space="preserve">, </w:t>
      </w:r>
      <w:proofErr w:type="gramStart"/>
      <w:r w:rsidRPr="464A232D">
        <w:rPr>
          <w:rFonts w:ascii="Calibri" w:eastAsia="Times New Roman" w:hAnsi="Calibri" w:cs="Calibri"/>
          <w:lang w:eastAsia="en-GB"/>
        </w:rPr>
        <w:t>neurodiversity</w:t>
      </w:r>
      <w:proofErr w:type="gramEnd"/>
      <w:r w:rsidRPr="464A232D">
        <w:rPr>
          <w:rFonts w:ascii="Calibri" w:eastAsia="Times New Roman" w:hAnsi="Calibri" w:cs="Calibri"/>
          <w:lang w:eastAsia="en-GB"/>
        </w:rPr>
        <w:t xml:space="preserve"> and </w:t>
      </w:r>
      <w:r w:rsidR="00062551">
        <w:rPr>
          <w:rFonts w:ascii="Calibri" w:eastAsia="Times New Roman" w:hAnsi="Calibri" w:cs="Calibri"/>
          <w:lang w:eastAsia="en-GB"/>
        </w:rPr>
        <w:t>m</w:t>
      </w:r>
      <w:r w:rsidRPr="464A232D">
        <w:rPr>
          <w:rFonts w:ascii="Calibri" w:eastAsia="Times New Roman" w:hAnsi="Calibri" w:cs="Calibri"/>
          <w:lang w:eastAsia="en-GB"/>
        </w:rPr>
        <w:t xml:space="preserve">ental </w:t>
      </w:r>
      <w:r w:rsidR="00062551">
        <w:rPr>
          <w:rFonts w:ascii="Calibri" w:eastAsia="Times New Roman" w:hAnsi="Calibri" w:cs="Calibri"/>
          <w:lang w:eastAsia="en-GB"/>
        </w:rPr>
        <w:t>h</w:t>
      </w:r>
      <w:r w:rsidRPr="464A232D">
        <w:rPr>
          <w:rFonts w:ascii="Calibri" w:eastAsia="Times New Roman" w:hAnsi="Calibri" w:cs="Calibri"/>
          <w:lang w:eastAsia="en-GB"/>
        </w:rPr>
        <w:t xml:space="preserve">ealth </w:t>
      </w:r>
      <w:r w:rsidRPr="00A842A4">
        <w:rPr>
          <w:rFonts w:ascii="Calibri" w:eastAsia="Times New Roman" w:hAnsi="Calibri" w:cs="Calibri"/>
          <w:lang w:eastAsia="en-GB"/>
        </w:rPr>
        <w:t>(</w:t>
      </w:r>
      <w:r w:rsidRPr="00A842A4">
        <w:rPr>
          <w:rFonts w:ascii="Calibri" w:eastAsia="Times New Roman" w:hAnsi="Calibri" w:cs="Calibri"/>
          <w:b/>
          <w:bCs/>
          <w:color w:val="FF0000"/>
          <w:lang w:eastAsia="en-GB"/>
        </w:rPr>
        <w:t>AP-S 2.</w:t>
      </w:r>
      <w:r>
        <w:rPr>
          <w:rFonts w:ascii="Calibri" w:eastAsia="Times New Roman" w:hAnsi="Calibri" w:cs="Calibri"/>
          <w:b/>
          <w:bCs/>
          <w:color w:val="FF0000"/>
          <w:lang w:eastAsia="en-GB"/>
        </w:rPr>
        <w:t>3</w:t>
      </w:r>
      <w:r w:rsidRPr="00A842A4">
        <w:rPr>
          <w:rFonts w:ascii="Calibri" w:eastAsia="Times New Roman" w:hAnsi="Calibri" w:cs="Calibri"/>
          <w:lang w:eastAsia="en-GB"/>
        </w:rPr>
        <w:t>) – to continue the aims of the action. It’s clear, however, that there is no easy replacement</w:t>
      </w:r>
      <w:r>
        <w:rPr>
          <w:rFonts w:ascii="Calibri" w:eastAsia="Times New Roman" w:hAnsi="Calibri" w:cs="Calibri"/>
          <w:lang w:eastAsia="en-GB"/>
        </w:rPr>
        <w:t xml:space="preserve"> </w:t>
      </w:r>
      <w:r w:rsidRPr="00A842A4">
        <w:rPr>
          <w:rFonts w:ascii="Calibri" w:eastAsia="Times New Roman" w:hAnsi="Calibri" w:cs="Calibri"/>
          <w:lang w:eastAsia="en-GB"/>
        </w:rPr>
        <w:t>– particularly as a requirement for members of REF reading and interview panels – and the action should be restarted.</w:t>
      </w:r>
    </w:p>
    <w:p w14:paraId="7C1F1EB3" w14:textId="77777777" w:rsidR="0079357D" w:rsidRDefault="0079357D" w:rsidP="00A842A4">
      <w:pPr>
        <w:spacing w:after="0" w:line="360" w:lineRule="auto"/>
        <w:textAlignment w:val="baseline"/>
        <w:rPr>
          <w:rFonts w:ascii="Calibri" w:eastAsia="Times New Roman" w:hAnsi="Calibri" w:cs="Calibri"/>
          <w:lang w:eastAsia="en-GB"/>
        </w:rPr>
      </w:pPr>
    </w:p>
    <w:p w14:paraId="28947DB4" w14:textId="63A73DCD" w:rsidR="00A842A4" w:rsidRDefault="00A842A4" w:rsidP="00A842A4">
      <w:pPr>
        <w:spacing w:after="0" w:line="360" w:lineRule="auto"/>
        <w:textAlignment w:val="baseline"/>
        <w:rPr>
          <w:rFonts w:ascii="Calibri" w:eastAsia="Times New Roman" w:hAnsi="Calibri" w:cs="Calibri"/>
          <w:lang w:eastAsia="en-GB"/>
        </w:rPr>
      </w:pPr>
    </w:p>
    <w:tbl>
      <w:tblPr>
        <w:tblStyle w:val="TableGrid"/>
        <w:tblW w:w="0" w:type="auto"/>
        <w:tblInd w:w="0" w:type="dxa"/>
        <w:tblLook w:val="04A0" w:firstRow="1" w:lastRow="0" w:firstColumn="1" w:lastColumn="0" w:noHBand="0" w:noVBand="1"/>
      </w:tblPr>
      <w:tblGrid>
        <w:gridCol w:w="9016"/>
      </w:tblGrid>
      <w:tr w:rsidR="00A842A4" w14:paraId="2DB33525" w14:textId="77777777" w:rsidTr="00A842A4">
        <w:tc>
          <w:tcPr>
            <w:tcW w:w="9016" w:type="dxa"/>
          </w:tcPr>
          <w:p w14:paraId="1A28E3AD" w14:textId="16915A6F" w:rsidR="00A842A4" w:rsidRDefault="00AC6B6A" w:rsidP="00AC6B6A">
            <w:pPr>
              <w:spacing w:line="360" w:lineRule="auto"/>
              <w:textAlignment w:val="baseline"/>
              <w:rPr>
                <w:rFonts w:ascii="Segoe UI" w:eastAsia="Times New Roman" w:hAnsi="Segoe UI" w:cs="Segoe UI"/>
                <w:sz w:val="18"/>
                <w:szCs w:val="18"/>
                <w:lang w:eastAsia="en-GB"/>
              </w:rPr>
            </w:pPr>
            <w:r>
              <w:rPr>
                <w:rFonts w:eastAsia="Times New Roman" w:cs="Calibri"/>
                <w:b/>
                <w:bCs/>
                <w:sz w:val="22"/>
                <w:szCs w:val="22"/>
                <w:lang w:eastAsia="en-GB"/>
              </w:rPr>
              <w:lastRenderedPageBreak/>
              <w:t>Lesson</w:t>
            </w:r>
            <w:r w:rsidR="00A842A4" w:rsidRPr="00A842A4">
              <w:rPr>
                <w:rFonts w:eastAsia="Times New Roman" w:cs="Calibri"/>
                <w:b/>
                <w:bCs/>
                <w:sz w:val="22"/>
                <w:szCs w:val="22"/>
                <w:lang w:eastAsia="en-GB"/>
              </w:rPr>
              <w:t xml:space="preserve">: </w:t>
            </w:r>
            <w:r w:rsidR="00A842A4" w:rsidRPr="00A842A4">
              <w:rPr>
                <w:rFonts w:eastAsia="Times New Roman" w:cs="Calibri"/>
                <w:i/>
                <w:iCs/>
                <w:sz w:val="22"/>
                <w:szCs w:val="22"/>
                <w:lang w:eastAsia="en-GB"/>
              </w:rPr>
              <w:t>action points and their measures have not always aligned in AP-B</w:t>
            </w:r>
            <w:r w:rsidR="00215B79">
              <w:rPr>
                <w:rFonts w:eastAsia="Times New Roman" w:cs="Calibri"/>
                <w:i/>
                <w:iCs/>
                <w:sz w:val="22"/>
                <w:szCs w:val="22"/>
                <w:lang w:eastAsia="en-GB"/>
              </w:rPr>
              <w:t xml:space="preserve">: it was </w:t>
            </w:r>
            <w:r w:rsidR="00A842A4" w:rsidRPr="00A842A4">
              <w:rPr>
                <w:rFonts w:eastAsia="Times New Roman" w:cs="Calibri"/>
                <w:i/>
                <w:iCs/>
                <w:sz w:val="22"/>
                <w:szCs w:val="22"/>
                <w:lang w:eastAsia="en-GB"/>
              </w:rPr>
              <w:t xml:space="preserve">particularly difficult </w:t>
            </w:r>
            <w:r w:rsidR="00215B79">
              <w:rPr>
                <w:rFonts w:eastAsia="Times New Roman" w:cs="Calibri"/>
                <w:i/>
                <w:iCs/>
                <w:sz w:val="22"/>
                <w:szCs w:val="22"/>
                <w:lang w:eastAsia="en-GB"/>
              </w:rPr>
              <w:t xml:space="preserve">to reach </w:t>
            </w:r>
            <w:r w:rsidR="00A842A4" w:rsidRPr="00A842A4">
              <w:rPr>
                <w:rFonts w:eastAsia="Times New Roman" w:cs="Calibri"/>
                <w:i/>
                <w:iCs/>
                <w:sz w:val="22"/>
                <w:szCs w:val="22"/>
                <w:lang w:eastAsia="en-GB"/>
              </w:rPr>
              <w:t xml:space="preserve">90% satisfaction amongst </w:t>
            </w:r>
            <w:r w:rsidR="0016290A">
              <w:rPr>
                <w:rFonts w:eastAsia="Times New Roman" w:cs="Calibri"/>
                <w:i/>
                <w:iCs/>
                <w:sz w:val="22"/>
                <w:szCs w:val="22"/>
                <w:lang w:eastAsia="en-GB"/>
              </w:rPr>
              <w:t xml:space="preserve">SCS </w:t>
            </w:r>
            <w:r w:rsidR="00A842A4" w:rsidRPr="00A842A4">
              <w:rPr>
                <w:rFonts w:eastAsia="Times New Roman" w:cs="Calibri"/>
                <w:i/>
                <w:iCs/>
                <w:sz w:val="22"/>
                <w:szCs w:val="22"/>
                <w:lang w:eastAsia="en-GB"/>
              </w:rPr>
              <w:t xml:space="preserve">respondents </w:t>
            </w:r>
            <w:r w:rsidR="00215B79">
              <w:rPr>
                <w:rFonts w:eastAsia="Times New Roman" w:cs="Calibri"/>
                <w:i/>
                <w:iCs/>
                <w:sz w:val="22"/>
                <w:szCs w:val="22"/>
                <w:lang w:eastAsia="en-GB"/>
              </w:rPr>
              <w:t xml:space="preserve">and less indicative </w:t>
            </w:r>
            <w:r>
              <w:rPr>
                <w:rFonts w:eastAsia="Times New Roman" w:cs="Calibri"/>
                <w:i/>
                <w:iCs/>
                <w:sz w:val="22"/>
                <w:szCs w:val="22"/>
                <w:lang w:eastAsia="en-GB"/>
              </w:rPr>
              <w:t>following a drop-off in respondents</w:t>
            </w:r>
            <w:r w:rsidR="00A842A4" w:rsidRPr="00A842A4">
              <w:rPr>
                <w:rFonts w:eastAsia="Times New Roman" w:cs="Calibri"/>
                <w:i/>
                <w:iCs/>
                <w:sz w:val="22"/>
                <w:szCs w:val="22"/>
                <w:lang w:eastAsia="en-GB"/>
              </w:rPr>
              <w:t xml:space="preserve">. </w:t>
            </w:r>
            <w:r w:rsidR="003E0A34">
              <w:rPr>
                <w:rFonts w:eastAsia="Times New Roman" w:cs="Calibri"/>
                <w:i/>
                <w:iCs/>
                <w:sz w:val="22"/>
                <w:szCs w:val="22"/>
                <w:lang w:eastAsia="en-GB"/>
              </w:rPr>
              <w:t>T</w:t>
            </w:r>
            <w:r w:rsidR="00A842A4" w:rsidRPr="00A842A4">
              <w:rPr>
                <w:rFonts w:eastAsia="Times New Roman" w:cs="Calibri"/>
                <w:i/>
                <w:iCs/>
                <w:sz w:val="22"/>
                <w:szCs w:val="22"/>
                <w:lang w:eastAsia="en-GB"/>
              </w:rPr>
              <w:t>he SAT acknowledges the usefulness of ‘stretch but aim</w:t>
            </w:r>
            <w:r w:rsidR="0079357D">
              <w:rPr>
                <w:rFonts w:eastAsia="Times New Roman" w:cs="Calibri"/>
                <w:i/>
                <w:iCs/>
                <w:sz w:val="22"/>
                <w:szCs w:val="22"/>
                <w:lang w:eastAsia="en-GB"/>
              </w:rPr>
              <w:t>s</w:t>
            </w:r>
            <w:r w:rsidR="00A842A4" w:rsidRPr="00A842A4">
              <w:rPr>
                <w:rFonts w:eastAsia="Times New Roman" w:cs="Calibri"/>
                <w:i/>
                <w:iCs/>
                <w:sz w:val="22"/>
                <w:szCs w:val="22"/>
                <w:lang w:eastAsia="en-GB"/>
              </w:rPr>
              <w:t xml:space="preserve"> to provide more concrete outcome measures for AP-S, to increase legibility in the handover between AS Leads and SATs</w:t>
            </w:r>
            <w:r w:rsidR="00A842A4" w:rsidRPr="00CD3515">
              <w:rPr>
                <w:rFonts w:eastAsia="Times New Roman" w:cs="Calibri"/>
                <w:i/>
                <w:iCs/>
                <w:sz w:val="22"/>
                <w:szCs w:val="22"/>
                <w:lang w:eastAsia="en-GB"/>
              </w:rPr>
              <w:t>.</w:t>
            </w:r>
          </w:p>
        </w:tc>
      </w:tr>
    </w:tbl>
    <w:p w14:paraId="21FAD264" w14:textId="57ADFEAD" w:rsidR="00A842A4" w:rsidRDefault="00A842A4" w:rsidP="00A842A4">
      <w:pPr>
        <w:spacing w:after="0" w:line="360" w:lineRule="auto"/>
        <w:textAlignment w:val="baseline"/>
        <w:rPr>
          <w:rFonts w:ascii="Segoe UI" w:eastAsia="Times New Roman" w:hAnsi="Segoe UI" w:cs="Segoe UI"/>
          <w:sz w:val="18"/>
          <w:szCs w:val="18"/>
          <w:lang w:eastAsia="en-GB"/>
        </w:rPr>
      </w:pPr>
    </w:p>
    <w:p w14:paraId="123C7442" w14:textId="77777777" w:rsidR="00850C05" w:rsidRDefault="00850C05" w:rsidP="00A842A4">
      <w:pPr>
        <w:spacing w:after="0" w:line="360" w:lineRule="auto"/>
        <w:textAlignment w:val="baseline"/>
        <w:rPr>
          <w:rFonts w:ascii="Segoe UI" w:eastAsia="Times New Roman" w:hAnsi="Segoe UI" w:cs="Segoe UI"/>
          <w:sz w:val="18"/>
          <w:szCs w:val="18"/>
          <w:lang w:eastAsia="en-GB"/>
        </w:rPr>
      </w:pPr>
    </w:p>
    <w:p w14:paraId="2E9F7EC6" w14:textId="77777777" w:rsidR="0079357D" w:rsidRPr="00A842A4" w:rsidRDefault="0079357D" w:rsidP="00A842A4">
      <w:pPr>
        <w:spacing w:after="0" w:line="360" w:lineRule="auto"/>
        <w:textAlignment w:val="baseline"/>
        <w:rPr>
          <w:rFonts w:ascii="Segoe UI" w:eastAsia="Times New Roman" w:hAnsi="Segoe UI" w:cs="Segoe UI"/>
          <w:sz w:val="18"/>
          <w:szCs w:val="18"/>
          <w:lang w:eastAsia="en-GB"/>
        </w:rPr>
      </w:pPr>
    </w:p>
    <w:p w14:paraId="0F9C7990" w14:textId="099FEF5A" w:rsidR="00A842A4" w:rsidRPr="00A842A4" w:rsidRDefault="00A842A4" w:rsidP="00A842A4">
      <w:pPr>
        <w:spacing w:after="0" w:line="360" w:lineRule="auto"/>
        <w:textAlignment w:val="baseline"/>
        <w:rPr>
          <w:rFonts w:ascii="Segoe UI" w:eastAsia="Times New Roman" w:hAnsi="Segoe UI" w:cs="Segoe UI"/>
          <w:sz w:val="18"/>
          <w:szCs w:val="18"/>
          <w:lang w:eastAsia="en-GB"/>
        </w:rPr>
      </w:pPr>
      <w:r w:rsidRPr="00A842A4">
        <w:rPr>
          <w:rFonts w:ascii="Calibri" w:eastAsia="Times New Roman" w:hAnsi="Calibri" w:cs="Calibri"/>
          <w:b/>
          <w:bCs/>
          <w:sz w:val="24"/>
          <w:szCs w:val="24"/>
          <w:lang w:eastAsia="en-GB"/>
        </w:rPr>
        <w:t>Red actions</w:t>
      </w:r>
      <w:r w:rsidRPr="00A842A4">
        <w:rPr>
          <w:rFonts w:ascii="Calibri" w:eastAsia="Times New Roman" w:hAnsi="Calibri" w:cs="Calibri"/>
          <w:sz w:val="24"/>
          <w:szCs w:val="24"/>
          <w:lang w:eastAsia="en-GB"/>
        </w:rPr>
        <w:t> </w:t>
      </w:r>
    </w:p>
    <w:p w14:paraId="5D9D395F" w14:textId="77777777" w:rsidR="00EA7C13" w:rsidRDefault="00EA7C13" w:rsidP="00EA7C13">
      <w:pPr>
        <w:spacing w:after="0" w:line="360" w:lineRule="auto"/>
        <w:textAlignment w:val="baseline"/>
        <w:rPr>
          <w:rFonts w:ascii="Calibri" w:eastAsia="Times New Roman" w:hAnsi="Calibri" w:cs="Calibri"/>
          <w:lang w:eastAsia="en-GB"/>
        </w:rPr>
      </w:pPr>
      <w:r w:rsidRPr="464A232D">
        <w:rPr>
          <w:rFonts w:ascii="Calibri" w:eastAsia="Times New Roman" w:hAnsi="Calibri" w:cs="Calibri"/>
          <w:lang w:eastAsia="en-GB"/>
        </w:rPr>
        <w:t>One</w:t>
      </w:r>
      <w:r w:rsidRPr="00A842A4">
        <w:rPr>
          <w:rFonts w:ascii="Calibri" w:eastAsia="Times New Roman" w:hAnsi="Calibri" w:cs="Calibri"/>
          <w:lang w:eastAsia="en-GB"/>
        </w:rPr>
        <w:t xml:space="preserve"> action </w:t>
      </w:r>
      <w:r w:rsidRPr="464A232D">
        <w:rPr>
          <w:rFonts w:ascii="Calibri" w:eastAsia="Times New Roman" w:hAnsi="Calibri" w:cs="Calibri"/>
          <w:lang w:eastAsia="en-GB"/>
        </w:rPr>
        <w:t>is</w:t>
      </w:r>
      <w:r w:rsidRPr="00A842A4">
        <w:rPr>
          <w:rFonts w:ascii="Calibri" w:eastAsia="Times New Roman" w:hAnsi="Calibri" w:cs="Calibri"/>
          <w:lang w:eastAsia="en-GB"/>
        </w:rPr>
        <w:t xml:space="preserve"> coded red and can be considered discontinued. </w:t>
      </w:r>
    </w:p>
    <w:p w14:paraId="73AEE9C5" w14:textId="77777777" w:rsidR="00EA7C13" w:rsidRPr="00A842A4" w:rsidRDefault="00EA7C13" w:rsidP="00EA7C13">
      <w:pPr>
        <w:spacing w:after="0" w:line="360" w:lineRule="auto"/>
        <w:textAlignment w:val="baseline"/>
        <w:rPr>
          <w:rFonts w:ascii="Segoe UI" w:eastAsia="Times New Roman" w:hAnsi="Segoe UI" w:cs="Segoe UI"/>
          <w:sz w:val="18"/>
          <w:szCs w:val="18"/>
          <w:lang w:eastAsia="en-GB"/>
        </w:rPr>
      </w:pPr>
    </w:p>
    <w:p w14:paraId="184B18DD" w14:textId="77777777" w:rsidR="00EA7C13" w:rsidRDefault="00EA7C13" w:rsidP="00EA7C13">
      <w:pPr>
        <w:spacing w:after="0" w:line="360" w:lineRule="auto"/>
        <w:textAlignment w:val="baseline"/>
        <w:rPr>
          <w:rFonts w:ascii="Calibri" w:eastAsia="Times New Roman" w:hAnsi="Calibri" w:cs="Calibri"/>
          <w:lang w:eastAsia="en-GB"/>
        </w:rPr>
      </w:pPr>
      <w:r w:rsidRPr="00A842A4">
        <w:rPr>
          <w:rFonts w:ascii="Calibri" w:eastAsia="Times New Roman" w:hAnsi="Calibri" w:cs="Calibri"/>
          <w:b/>
          <w:bCs/>
          <w:color w:val="00B050"/>
          <w:lang w:eastAsia="en-GB"/>
        </w:rPr>
        <w:t>AP-B 5.12</w:t>
      </w:r>
      <w:r w:rsidRPr="00A842A4">
        <w:rPr>
          <w:rFonts w:ascii="Calibri" w:eastAsia="Times New Roman" w:hAnsi="Calibri" w:cs="Calibri"/>
          <w:color w:val="00B050"/>
          <w:lang w:eastAsia="en-GB"/>
        </w:rPr>
        <w:t xml:space="preserve"> </w:t>
      </w:r>
      <w:r w:rsidRPr="00A842A4">
        <w:rPr>
          <w:rFonts w:ascii="Calibri" w:eastAsia="Times New Roman" w:hAnsi="Calibri" w:cs="Calibri"/>
          <w:lang w:eastAsia="en-GB"/>
        </w:rPr>
        <w:t xml:space="preserve">aimed to align teaching hours with availability of on-site childcare. This action stalled on two fronts: first, </w:t>
      </w:r>
      <w:proofErr w:type="spellStart"/>
      <w:r w:rsidRPr="00A842A4">
        <w:rPr>
          <w:rFonts w:ascii="Calibri" w:eastAsia="Times New Roman" w:hAnsi="Calibri" w:cs="Calibri"/>
          <w:lang w:eastAsia="en-GB"/>
        </w:rPr>
        <w:t>UoB</w:t>
      </w:r>
      <w:proofErr w:type="spellEnd"/>
      <w:r w:rsidRPr="00A842A4">
        <w:rPr>
          <w:rFonts w:ascii="Calibri" w:eastAsia="Times New Roman" w:hAnsi="Calibri" w:cs="Calibri"/>
          <w:lang w:eastAsia="en-GB"/>
        </w:rPr>
        <w:t xml:space="preserve"> introduced centralised timetabling in 2018/19, removing local autonomy in scheduling and second, SAT attempts to lobby the campus nurseries to open longer were unsuccessful. </w:t>
      </w:r>
    </w:p>
    <w:p w14:paraId="14059826" w14:textId="77777777" w:rsidR="00EA7C13" w:rsidRDefault="00EA7C13" w:rsidP="00EA7C13">
      <w:pPr>
        <w:spacing w:after="0" w:line="360" w:lineRule="auto"/>
        <w:textAlignment w:val="baseline"/>
        <w:rPr>
          <w:rFonts w:ascii="Calibri" w:eastAsia="Times New Roman" w:hAnsi="Calibri" w:cs="Calibri"/>
          <w:lang w:eastAsia="en-GB"/>
        </w:rPr>
      </w:pPr>
    </w:p>
    <w:p w14:paraId="35AAB6AF" w14:textId="77777777" w:rsidR="00EA7C13" w:rsidRPr="006B02B8" w:rsidRDefault="00EA7C13" w:rsidP="00EA7C13">
      <w:pPr>
        <w:spacing w:after="0" w:line="360" w:lineRule="auto"/>
        <w:textAlignment w:val="baseline"/>
        <w:rPr>
          <w:rFonts w:ascii="Calibri" w:eastAsia="Times New Roman" w:hAnsi="Calibri" w:cs="Calibri"/>
          <w:lang w:eastAsia="en-GB"/>
        </w:rPr>
      </w:pPr>
      <w:r w:rsidRPr="00A842A4">
        <w:rPr>
          <w:rFonts w:ascii="Calibri" w:eastAsia="Times New Roman" w:hAnsi="Calibri" w:cs="Calibri"/>
          <w:lang w:eastAsia="en-GB"/>
        </w:rPr>
        <w:t>In hindsight, the SAT considers extending nursery opening hours to be the wrong course of action as it is antithetical with staff’s right to a ‘whole life balance.’</w:t>
      </w:r>
      <w:r>
        <w:rPr>
          <w:rFonts w:ascii="Calibri" w:eastAsia="Times New Roman" w:hAnsi="Calibri" w:cs="Calibri"/>
          <w:lang w:eastAsia="en-GB"/>
        </w:rPr>
        <w:t xml:space="preserve"> We also acknowledge that l</w:t>
      </w:r>
      <w:r w:rsidRPr="00A842A4">
        <w:rPr>
          <w:rFonts w:ascii="Calibri" w:eastAsia="Times New Roman" w:hAnsi="Calibri" w:cs="Calibri"/>
          <w:lang w:eastAsia="en-GB"/>
        </w:rPr>
        <w:t xml:space="preserve">ocal accommodations for parents, carers, and anyone with access needs remain unsatisfactory: 1-2-1 meetings with </w:t>
      </w:r>
      <w:proofErr w:type="spellStart"/>
      <w:r w:rsidRPr="00A842A4">
        <w:rPr>
          <w:rFonts w:ascii="Calibri" w:eastAsia="Times New Roman" w:hAnsi="Calibri" w:cs="Calibri"/>
          <w:lang w:eastAsia="en-GB"/>
        </w:rPr>
        <w:t>HoDs</w:t>
      </w:r>
      <w:proofErr w:type="spellEnd"/>
      <w:r w:rsidRPr="00A842A4">
        <w:rPr>
          <w:rFonts w:ascii="Calibri" w:eastAsia="Times New Roman" w:hAnsi="Calibri" w:cs="Calibri"/>
          <w:lang w:eastAsia="en-GB"/>
        </w:rPr>
        <w:t xml:space="preserve">, </w:t>
      </w:r>
      <w:proofErr w:type="spellStart"/>
      <w:r w:rsidRPr="00A842A4">
        <w:rPr>
          <w:rFonts w:ascii="Calibri" w:eastAsia="Times New Roman" w:hAnsi="Calibri" w:cs="Calibri"/>
          <w:lang w:eastAsia="en-GB"/>
        </w:rPr>
        <w:t>HoS</w:t>
      </w:r>
      <w:proofErr w:type="spellEnd"/>
      <w:r w:rsidRPr="00A842A4">
        <w:rPr>
          <w:rFonts w:ascii="Calibri" w:eastAsia="Times New Roman" w:hAnsi="Calibri" w:cs="Calibri"/>
          <w:lang w:eastAsia="en-GB"/>
        </w:rPr>
        <w:t xml:space="preserve">, and </w:t>
      </w:r>
      <w:proofErr w:type="spellStart"/>
      <w:r w:rsidRPr="00A842A4">
        <w:rPr>
          <w:rFonts w:ascii="Calibri" w:eastAsia="Times New Roman" w:hAnsi="Calibri" w:cs="Calibri"/>
          <w:lang w:eastAsia="en-GB"/>
        </w:rPr>
        <w:t>HoOp</w:t>
      </w:r>
      <w:proofErr w:type="spellEnd"/>
      <w:r w:rsidRPr="00A842A4">
        <w:rPr>
          <w:rFonts w:ascii="Calibri" w:eastAsia="Times New Roman" w:hAnsi="Calibri" w:cs="Calibri"/>
          <w:lang w:eastAsia="en-GB"/>
        </w:rPr>
        <w:t xml:space="preserve"> are currently the only route to log preferred working patterns outside of formal flexible working requests and changes in contract status. A lack of local control over timetabling alongside EDACS’s reliance on individual meetings has led to increased dissatisfaction amongst staff returning from parental leave, reflected in the free text comments of SCS 2018, 2020, and 2022 as well as anecdotal evidence fed back to the SAT. </w:t>
      </w:r>
    </w:p>
    <w:p w14:paraId="712F18FC" w14:textId="77777777" w:rsidR="00EA7C13" w:rsidRDefault="00EA7C13" w:rsidP="00EA7C13">
      <w:pPr>
        <w:spacing w:after="0" w:line="360" w:lineRule="auto"/>
        <w:textAlignment w:val="baseline"/>
        <w:rPr>
          <w:rFonts w:ascii="Calibri" w:eastAsia="Times New Roman" w:hAnsi="Calibri" w:cs="Calibri"/>
          <w:lang w:eastAsia="en-GB"/>
        </w:rPr>
      </w:pPr>
    </w:p>
    <w:p w14:paraId="36DE6B57" w14:textId="40FA9C73" w:rsidR="00EA7C13" w:rsidRDefault="00EA7C13" w:rsidP="00EA7C13">
      <w:pPr>
        <w:spacing w:after="0" w:line="360" w:lineRule="auto"/>
        <w:textAlignment w:val="baseline"/>
        <w:rPr>
          <w:rFonts w:ascii="Calibri" w:eastAsia="Times New Roman" w:hAnsi="Calibri" w:cs="Calibri"/>
          <w:lang w:eastAsia="en-GB"/>
        </w:rPr>
      </w:pPr>
      <w:r w:rsidRPr="49F09727">
        <w:rPr>
          <w:rFonts w:ascii="Calibri" w:eastAsia="Times New Roman" w:hAnsi="Calibri" w:cs="Calibri"/>
          <w:lang w:eastAsia="en-GB"/>
        </w:rPr>
        <w:t xml:space="preserve">Timetabling will change again </w:t>
      </w:r>
      <w:r w:rsidRPr="464A232D">
        <w:rPr>
          <w:rFonts w:ascii="Calibri" w:eastAsia="Times New Roman" w:hAnsi="Calibri" w:cs="Calibri"/>
          <w:lang w:eastAsia="en-GB"/>
        </w:rPr>
        <w:t xml:space="preserve">for </w:t>
      </w:r>
      <w:r w:rsidRPr="49F09727">
        <w:rPr>
          <w:rFonts w:ascii="Calibri" w:eastAsia="Times New Roman" w:hAnsi="Calibri" w:cs="Calibri"/>
          <w:lang w:eastAsia="en-GB"/>
        </w:rPr>
        <w:t>2023/24, creating a more static</w:t>
      </w:r>
      <w:r w:rsidRPr="464A232D">
        <w:rPr>
          <w:rFonts w:ascii="Calibri" w:eastAsia="Times New Roman" w:hAnsi="Calibri" w:cs="Calibri"/>
          <w:lang w:eastAsia="en-GB"/>
        </w:rPr>
        <w:t xml:space="preserve"> blocked</w:t>
      </w:r>
      <w:r w:rsidRPr="49F09727">
        <w:rPr>
          <w:rFonts w:ascii="Calibri" w:eastAsia="Times New Roman" w:hAnsi="Calibri" w:cs="Calibri"/>
          <w:lang w:eastAsia="en-GB"/>
        </w:rPr>
        <w:t xml:space="preserve"> timetable with module times available earlier in the year. This has the potential to address </w:t>
      </w:r>
      <w:r>
        <w:rPr>
          <w:rFonts w:ascii="Calibri" w:eastAsia="Times New Roman" w:hAnsi="Calibri" w:cs="Calibri"/>
          <w:lang w:eastAsia="en-GB"/>
        </w:rPr>
        <w:t>some</w:t>
      </w:r>
      <w:r w:rsidRPr="49F09727">
        <w:rPr>
          <w:rFonts w:ascii="Calibri" w:eastAsia="Times New Roman" w:hAnsi="Calibri" w:cs="Calibri"/>
          <w:lang w:eastAsia="en-GB"/>
        </w:rPr>
        <w:t xml:space="preserve"> EDI and access concerns, but further local measures </w:t>
      </w:r>
      <w:r>
        <w:rPr>
          <w:rFonts w:ascii="Calibri" w:eastAsia="Times New Roman" w:hAnsi="Calibri" w:cs="Calibri"/>
          <w:lang w:eastAsia="en-GB"/>
        </w:rPr>
        <w:t>are</w:t>
      </w:r>
      <w:r w:rsidRPr="49F09727">
        <w:rPr>
          <w:rFonts w:ascii="Calibri" w:eastAsia="Times New Roman" w:hAnsi="Calibri" w:cs="Calibri"/>
          <w:lang w:eastAsia="en-GB"/>
        </w:rPr>
        <w:t xml:space="preserve"> required to ensure staff </w:t>
      </w:r>
      <w:r>
        <w:rPr>
          <w:rFonts w:ascii="Calibri" w:eastAsia="Times New Roman" w:hAnsi="Calibri" w:cs="Calibri"/>
          <w:lang w:eastAsia="en-GB"/>
        </w:rPr>
        <w:t>are</w:t>
      </w:r>
      <w:r w:rsidRPr="49F09727">
        <w:rPr>
          <w:rFonts w:ascii="Calibri" w:eastAsia="Times New Roman" w:hAnsi="Calibri" w:cs="Calibri"/>
          <w:lang w:eastAsia="en-GB"/>
        </w:rPr>
        <w:t xml:space="preserve"> well-informed about the new process</w:t>
      </w:r>
      <w:r w:rsidR="00046887">
        <w:rPr>
          <w:rFonts w:ascii="Calibri" w:eastAsia="Times New Roman" w:hAnsi="Calibri" w:cs="Calibri"/>
          <w:lang w:eastAsia="en-GB"/>
        </w:rPr>
        <w:t xml:space="preserve"> </w:t>
      </w:r>
      <w:r w:rsidRPr="49F09727">
        <w:rPr>
          <w:rFonts w:ascii="Calibri" w:eastAsia="Times New Roman" w:hAnsi="Calibri" w:cs="Calibri"/>
          <w:lang w:eastAsia="en-GB"/>
        </w:rPr>
        <w:t>(</w:t>
      </w:r>
      <w:r w:rsidRPr="49F09727">
        <w:rPr>
          <w:rFonts w:ascii="Calibri" w:eastAsia="Times New Roman" w:hAnsi="Calibri" w:cs="Calibri"/>
          <w:b/>
          <w:bCs/>
          <w:color w:val="FF0000"/>
          <w:lang w:eastAsia="en-GB"/>
        </w:rPr>
        <w:t>AP-S 2.12</w:t>
      </w:r>
      <w:r w:rsidRPr="49F09727">
        <w:rPr>
          <w:rFonts w:ascii="Calibri" w:eastAsia="Times New Roman" w:hAnsi="Calibri" w:cs="Calibri"/>
          <w:lang w:eastAsia="en-GB"/>
        </w:rPr>
        <w:t>). </w:t>
      </w:r>
    </w:p>
    <w:p w14:paraId="0DC8C2BF" w14:textId="77777777" w:rsidR="00EA7C13" w:rsidRPr="00A842A4" w:rsidRDefault="00EA7C13" w:rsidP="00EA7C13">
      <w:pPr>
        <w:spacing w:after="0" w:line="360" w:lineRule="auto"/>
        <w:textAlignment w:val="baseline"/>
        <w:rPr>
          <w:rFonts w:ascii="Segoe UI" w:eastAsia="Times New Roman" w:hAnsi="Segoe UI" w:cs="Segoe UI"/>
          <w:sz w:val="18"/>
          <w:szCs w:val="18"/>
          <w:lang w:eastAsia="en-GB"/>
        </w:rPr>
      </w:pPr>
    </w:p>
    <w:p w14:paraId="27E7EF30" w14:textId="0273B367" w:rsidR="00A842A4" w:rsidRPr="00A842A4" w:rsidRDefault="00A842A4" w:rsidP="00A842A4">
      <w:pPr>
        <w:spacing w:after="0" w:line="240" w:lineRule="auto"/>
        <w:jc w:val="right"/>
        <w:textAlignment w:val="baseline"/>
        <w:rPr>
          <w:rFonts w:ascii="Segoe UI" w:eastAsia="Times New Roman" w:hAnsi="Segoe UI" w:cs="Segoe UI"/>
          <w:sz w:val="18"/>
          <w:szCs w:val="18"/>
          <w:lang w:eastAsia="en-GB"/>
        </w:rPr>
      </w:pPr>
      <w:r w:rsidRPr="00A842A4">
        <w:rPr>
          <w:rFonts w:ascii="Calibri" w:eastAsia="Times New Roman" w:hAnsi="Calibri" w:cs="Calibri"/>
          <w:lang w:eastAsia="en-GB"/>
        </w:rPr>
        <w:t> </w:t>
      </w:r>
    </w:p>
    <w:tbl>
      <w:tblPr>
        <w:tblStyle w:val="TableGrid"/>
        <w:tblW w:w="0" w:type="auto"/>
        <w:tblInd w:w="0" w:type="dxa"/>
        <w:tblLook w:val="04A0" w:firstRow="1" w:lastRow="0" w:firstColumn="1" w:lastColumn="0" w:noHBand="0" w:noVBand="1"/>
      </w:tblPr>
      <w:tblGrid>
        <w:gridCol w:w="9016"/>
      </w:tblGrid>
      <w:tr w:rsidR="00A842A4" w14:paraId="1DEE4B26" w14:textId="77777777" w:rsidTr="585C6654">
        <w:tc>
          <w:tcPr>
            <w:tcW w:w="9016" w:type="dxa"/>
          </w:tcPr>
          <w:p w14:paraId="128F48F3" w14:textId="7A022E6B" w:rsidR="00A842A4" w:rsidRDefault="00A842A4" w:rsidP="00CD3515">
            <w:pPr>
              <w:spacing w:line="360" w:lineRule="auto"/>
              <w:textAlignment w:val="baseline"/>
              <w:rPr>
                <w:rFonts w:eastAsia="Times New Roman" w:cs="Calibri"/>
                <w:b/>
                <w:bCs/>
                <w:lang w:eastAsia="en-GB"/>
              </w:rPr>
            </w:pPr>
            <w:r w:rsidRPr="585C6654">
              <w:rPr>
                <w:rFonts w:eastAsia="Times New Roman" w:cs="Calibri"/>
                <w:b/>
                <w:bCs/>
                <w:sz w:val="22"/>
                <w:szCs w:val="22"/>
                <w:lang w:eastAsia="en-GB"/>
              </w:rPr>
              <w:t xml:space="preserve">Lesson: </w:t>
            </w:r>
            <w:r w:rsidRPr="585C6654">
              <w:rPr>
                <w:rFonts w:eastAsia="Times New Roman" w:cs="Calibri"/>
                <w:i/>
                <w:iCs/>
                <w:sz w:val="22"/>
                <w:szCs w:val="22"/>
                <w:lang w:eastAsia="en-GB"/>
              </w:rPr>
              <w:t>staff awareness has not improved in line with targets</w:t>
            </w:r>
            <w:r w:rsidR="00874B54">
              <w:rPr>
                <w:rFonts w:eastAsia="Times New Roman" w:cs="Calibri"/>
                <w:i/>
                <w:iCs/>
                <w:sz w:val="22"/>
                <w:szCs w:val="22"/>
                <w:lang w:eastAsia="en-GB"/>
              </w:rPr>
              <w:t>, even</w:t>
            </w:r>
            <w:r w:rsidRPr="585C6654">
              <w:rPr>
                <w:rFonts w:eastAsia="Times New Roman" w:cs="Calibri"/>
                <w:i/>
                <w:iCs/>
                <w:sz w:val="22"/>
                <w:szCs w:val="22"/>
                <w:lang w:eastAsia="en-GB"/>
              </w:rPr>
              <w:t xml:space="preserve"> whe</w:t>
            </w:r>
            <w:r w:rsidR="00874B54">
              <w:rPr>
                <w:rFonts w:eastAsia="Times New Roman" w:cs="Calibri"/>
                <w:i/>
                <w:iCs/>
                <w:sz w:val="22"/>
                <w:szCs w:val="22"/>
                <w:lang w:eastAsia="en-GB"/>
              </w:rPr>
              <w:t>re</w:t>
            </w:r>
            <w:r w:rsidRPr="585C6654">
              <w:rPr>
                <w:rFonts w:eastAsia="Times New Roman" w:cs="Calibri"/>
                <w:i/>
                <w:iCs/>
                <w:sz w:val="22"/>
                <w:szCs w:val="22"/>
                <w:lang w:eastAsia="en-GB"/>
              </w:rPr>
              <w:t xml:space="preserve"> information </w:t>
            </w:r>
            <w:r w:rsidR="00874B54">
              <w:rPr>
                <w:rFonts w:eastAsia="Times New Roman" w:cs="Calibri"/>
                <w:i/>
                <w:iCs/>
                <w:sz w:val="22"/>
                <w:szCs w:val="22"/>
                <w:lang w:eastAsia="en-GB"/>
              </w:rPr>
              <w:t xml:space="preserve">is </w:t>
            </w:r>
            <w:r w:rsidRPr="585C6654">
              <w:rPr>
                <w:rFonts w:eastAsia="Times New Roman" w:cs="Calibri"/>
                <w:i/>
                <w:iCs/>
                <w:sz w:val="22"/>
                <w:szCs w:val="22"/>
                <w:lang w:eastAsia="en-GB"/>
              </w:rPr>
              <w:t>available</w:t>
            </w:r>
            <w:r w:rsidR="00874B54">
              <w:rPr>
                <w:rFonts w:eastAsia="Times New Roman" w:cs="Calibri"/>
                <w:i/>
                <w:iCs/>
                <w:sz w:val="22"/>
                <w:szCs w:val="22"/>
                <w:lang w:eastAsia="en-GB"/>
              </w:rPr>
              <w:t xml:space="preserve"> and regularly circulated in School Bulletins. </w:t>
            </w:r>
            <w:r w:rsidRPr="585C6654">
              <w:rPr>
                <w:rFonts w:eastAsia="Times New Roman" w:cs="Calibri"/>
                <w:i/>
                <w:iCs/>
                <w:sz w:val="22"/>
                <w:szCs w:val="22"/>
                <w:lang w:eastAsia="en-GB"/>
              </w:rPr>
              <w:t xml:space="preserve">AP-S recognises the complexity of communications preferences, making several new interventions </w:t>
            </w:r>
            <w:r w:rsidRPr="585C6654">
              <w:rPr>
                <w:rFonts w:eastAsia="Times New Roman" w:cs="Calibri"/>
                <w:sz w:val="22"/>
                <w:szCs w:val="22"/>
                <w:lang w:eastAsia="en-GB"/>
              </w:rPr>
              <w:t>(</w:t>
            </w:r>
            <w:r w:rsidRPr="585C6654">
              <w:rPr>
                <w:rFonts w:eastAsia="Times New Roman" w:cs="Calibri"/>
                <w:b/>
                <w:bCs/>
                <w:color w:val="FF0000"/>
                <w:sz w:val="22"/>
                <w:szCs w:val="22"/>
                <w:lang w:eastAsia="en-GB"/>
              </w:rPr>
              <w:t>A</w:t>
            </w:r>
            <w:r w:rsidR="00AC6B6A">
              <w:rPr>
                <w:rFonts w:eastAsia="Times New Roman" w:cs="Calibri"/>
                <w:b/>
                <w:bCs/>
                <w:color w:val="FF0000"/>
                <w:sz w:val="22"/>
                <w:szCs w:val="22"/>
                <w:lang w:eastAsia="en-GB"/>
              </w:rPr>
              <w:t>P</w:t>
            </w:r>
            <w:r w:rsidRPr="585C6654">
              <w:rPr>
                <w:rFonts w:eastAsia="Times New Roman" w:cs="Calibri"/>
                <w:b/>
                <w:bCs/>
                <w:color w:val="FF0000"/>
                <w:sz w:val="22"/>
                <w:szCs w:val="22"/>
                <w:lang w:eastAsia="en-GB"/>
              </w:rPr>
              <w:t>-S 2.</w:t>
            </w:r>
            <w:r w:rsidR="00F5629A">
              <w:rPr>
                <w:rFonts w:eastAsia="Times New Roman" w:cs="Calibri"/>
                <w:b/>
                <w:bCs/>
                <w:color w:val="FF0000"/>
                <w:sz w:val="22"/>
                <w:szCs w:val="22"/>
                <w:lang w:eastAsia="en-GB"/>
              </w:rPr>
              <w:t>1</w:t>
            </w:r>
            <w:r w:rsidRPr="585C6654">
              <w:rPr>
                <w:rFonts w:eastAsia="Times New Roman" w:cs="Calibri"/>
                <w:sz w:val="22"/>
                <w:szCs w:val="22"/>
                <w:lang w:eastAsia="en-GB"/>
              </w:rPr>
              <w:t>)</w:t>
            </w:r>
            <w:r w:rsidRPr="585C6654">
              <w:rPr>
                <w:rFonts w:eastAsia="Times New Roman" w:cs="Calibri"/>
                <w:b/>
                <w:bCs/>
                <w:sz w:val="22"/>
                <w:szCs w:val="22"/>
                <w:lang w:eastAsia="en-GB"/>
              </w:rPr>
              <w:t>.</w:t>
            </w:r>
          </w:p>
        </w:tc>
      </w:tr>
    </w:tbl>
    <w:p w14:paraId="52340656" w14:textId="77777777" w:rsidR="00E0366A" w:rsidRDefault="00E0366A" w:rsidP="00A842A4">
      <w:pPr>
        <w:spacing w:after="0" w:line="240" w:lineRule="auto"/>
        <w:jc w:val="right"/>
        <w:textAlignment w:val="baseline"/>
        <w:rPr>
          <w:rFonts w:ascii="Calibri" w:eastAsia="Times New Roman" w:hAnsi="Calibri" w:cs="Calibri"/>
          <w:sz w:val="24"/>
          <w:szCs w:val="24"/>
          <w:lang w:eastAsia="en-GB"/>
        </w:rPr>
      </w:pPr>
    </w:p>
    <w:p w14:paraId="256ED29A" w14:textId="48DC151A" w:rsidR="00A842A4" w:rsidRPr="00A842A4" w:rsidRDefault="00A842A4" w:rsidP="00A842A4">
      <w:pPr>
        <w:spacing w:after="0" w:line="240" w:lineRule="auto"/>
        <w:jc w:val="right"/>
        <w:textAlignment w:val="baseline"/>
        <w:rPr>
          <w:rFonts w:ascii="Segoe UI" w:eastAsia="Times New Roman" w:hAnsi="Segoe UI" w:cs="Segoe UI"/>
          <w:sz w:val="18"/>
          <w:szCs w:val="18"/>
          <w:lang w:eastAsia="en-GB"/>
        </w:rPr>
      </w:pPr>
    </w:p>
    <w:p w14:paraId="27921F36" w14:textId="77777777" w:rsidR="00A842A4" w:rsidRPr="00A842A4" w:rsidRDefault="00A842A4" w:rsidP="00A842A4">
      <w:pPr>
        <w:spacing w:after="0" w:line="360" w:lineRule="auto"/>
        <w:textAlignment w:val="baseline"/>
        <w:rPr>
          <w:rFonts w:ascii="Segoe UI" w:eastAsia="Times New Roman" w:hAnsi="Segoe UI" w:cs="Segoe UI"/>
          <w:sz w:val="18"/>
          <w:szCs w:val="18"/>
          <w:lang w:eastAsia="en-GB"/>
        </w:rPr>
      </w:pPr>
      <w:r w:rsidRPr="00A842A4">
        <w:rPr>
          <w:rFonts w:ascii="Calibri" w:eastAsia="Times New Roman" w:hAnsi="Calibri" w:cs="Calibri"/>
          <w:b/>
          <w:bCs/>
          <w:sz w:val="24"/>
          <w:szCs w:val="24"/>
          <w:lang w:eastAsia="en-GB"/>
        </w:rPr>
        <w:lastRenderedPageBreak/>
        <w:t>External barriers</w:t>
      </w:r>
      <w:r w:rsidRPr="00A842A4">
        <w:rPr>
          <w:rFonts w:ascii="Calibri" w:eastAsia="Times New Roman" w:hAnsi="Calibri" w:cs="Calibri"/>
          <w:sz w:val="24"/>
          <w:szCs w:val="24"/>
          <w:lang w:eastAsia="en-GB"/>
        </w:rPr>
        <w:t> </w:t>
      </w:r>
    </w:p>
    <w:p w14:paraId="30426373" w14:textId="77777777" w:rsidR="00C27035" w:rsidRDefault="0099527C" w:rsidP="0099527C">
      <w:pPr>
        <w:spacing w:after="0" w:line="360" w:lineRule="auto"/>
        <w:textAlignment w:val="baseline"/>
        <w:rPr>
          <w:rFonts w:ascii="Calibri" w:eastAsia="Times New Roman" w:hAnsi="Calibri" w:cs="Calibri"/>
          <w:lang w:eastAsia="en-GB"/>
        </w:rPr>
      </w:pPr>
      <w:r w:rsidRPr="00A842A4">
        <w:rPr>
          <w:rFonts w:ascii="Calibri" w:eastAsia="Times New Roman" w:hAnsi="Calibri" w:cs="Calibri"/>
          <w:lang w:eastAsia="en-GB"/>
        </w:rPr>
        <w:t xml:space="preserve">The period of EDACS’s AP-B spans the Covid-19 pandemic, an ongoing barrier to workplace equality and wellbeing </w:t>
      </w:r>
      <w:r>
        <w:rPr>
          <w:rFonts w:ascii="Calibri" w:eastAsia="Times New Roman" w:hAnsi="Calibri" w:cs="Calibri"/>
          <w:lang w:eastAsia="en-GB"/>
        </w:rPr>
        <w:t xml:space="preserve">that </w:t>
      </w:r>
      <w:r w:rsidRPr="00A842A4">
        <w:rPr>
          <w:rFonts w:ascii="Calibri" w:eastAsia="Times New Roman" w:hAnsi="Calibri" w:cs="Calibri"/>
          <w:lang w:eastAsia="en-GB"/>
        </w:rPr>
        <w:t xml:space="preserve">increased staff workload and decreased capacity to engage with </w:t>
      </w:r>
      <w:r>
        <w:rPr>
          <w:rFonts w:ascii="Calibri" w:eastAsia="Times New Roman" w:hAnsi="Calibri" w:cs="Calibri"/>
          <w:lang w:eastAsia="en-GB"/>
        </w:rPr>
        <w:t>EDI</w:t>
      </w:r>
      <w:r w:rsidRPr="00A842A4">
        <w:rPr>
          <w:rFonts w:ascii="Calibri" w:eastAsia="Times New Roman" w:hAnsi="Calibri" w:cs="Calibri"/>
          <w:lang w:eastAsia="en-GB"/>
        </w:rPr>
        <w:t xml:space="preserve"> </w:t>
      </w:r>
      <w:r>
        <w:rPr>
          <w:rFonts w:ascii="Calibri" w:eastAsia="Times New Roman" w:hAnsi="Calibri" w:cs="Calibri"/>
          <w:lang w:eastAsia="en-GB"/>
        </w:rPr>
        <w:t xml:space="preserve">work </w:t>
      </w:r>
      <w:r w:rsidRPr="00A842A4">
        <w:rPr>
          <w:rFonts w:ascii="Calibri" w:eastAsia="Times New Roman" w:hAnsi="Calibri" w:cs="Calibri"/>
          <w:lang w:eastAsia="en-GB"/>
        </w:rPr>
        <w:t>(</w:t>
      </w:r>
      <w:r w:rsidRPr="00A842A4">
        <w:rPr>
          <w:rFonts w:ascii="Calibri" w:eastAsia="Times New Roman" w:hAnsi="Calibri" w:cs="Calibri"/>
          <w:b/>
          <w:bCs/>
          <w:color w:val="00B050"/>
          <w:lang w:eastAsia="en-GB"/>
        </w:rPr>
        <w:t>AP-B 3.5</w:t>
      </w:r>
      <w:r w:rsidRPr="00A842A4">
        <w:rPr>
          <w:rFonts w:ascii="Calibri" w:eastAsia="Times New Roman" w:hAnsi="Calibri" w:cs="Calibri"/>
          <w:lang w:eastAsia="en-GB"/>
        </w:rPr>
        <w:t xml:space="preserve">). </w:t>
      </w:r>
    </w:p>
    <w:p w14:paraId="2D4D7EC4" w14:textId="77777777" w:rsidR="00C27035" w:rsidRDefault="00C27035" w:rsidP="0099527C">
      <w:pPr>
        <w:spacing w:after="0" w:line="360" w:lineRule="auto"/>
        <w:textAlignment w:val="baseline"/>
        <w:rPr>
          <w:rFonts w:ascii="Calibri" w:eastAsia="Times New Roman" w:hAnsi="Calibri" w:cs="Calibri"/>
          <w:lang w:eastAsia="en-GB"/>
        </w:rPr>
      </w:pPr>
    </w:p>
    <w:p w14:paraId="2050046C" w14:textId="7DEDF7EF" w:rsidR="0099527C" w:rsidRPr="00A842A4" w:rsidRDefault="0099527C" w:rsidP="0099527C">
      <w:pPr>
        <w:spacing w:after="0" w:line="360" w:lineRule="auto"/>
        <w:textAlignment w:val="baseline"/>
        <w:rPr>
          <w:rFonts w:ascii="Segoe UI" w:eastAsia="Times New Roman" w:hAnsi="Segoe UI" w:cs="Segoe UI"/>
          <w:sz w:val="18"/>
          <w:szCs w:val="18"/>
          <w:lang w:eastAsia="en-GB"/>
        </w:rPr>
      </w:pPr>
      <w:r w:rsidRPr="00A842A4">
        <w:rPr>
          <w:rFonts w:ascii="Calibri" w:eastAsia="Times New Roman" w:hAnsi="Calibri" w:cs="Calibri"/>
          <w:lang w:eastAsia="en-GB"/>
        </w:rPr>
        <w:t>Although the AS Lead and EDIO achieved significant successes during this period – for example, writing and circulating guides to online inclusivity, which helped normalise sharing preferred names</w:t>
      </w:r>
      <w:r>
        <w:rPr>
          <w:rFonts w:ascii="Calibri" w:eastAsia="Times New Roman" w:hAnsi="Calibri" w:cs="Calibri"/>
          <w:lang w:eastAsia="en-GB"/>
        </w:rPr>
        <w:t xml:space="preserve">, </w:t>
      </w:r>
      <w:r w:rsidRPr="00A842A4">
        <w:rPr>
          <w:rFonts w:ascii="Calibri" w:eastAsia="Times New Roman" w:hAnsi="Calibri" w:cs="Calibri"/>
          <w:lang w:eastAsia="en-GB"/>
        </w:rPr>
        <w:t>pronouns</w:t>
      </w:r>
      <w:r>
        <w:rPr>
          <w:rFonts w:ascii="Calibri" w:eastAsia="Times New Roman" w:hAnsi="Calibri" w:cs="Calibri"/>
          <w:lang w:eastAsia="en-GB"/>
        </w:rPr>
        <w:t>, and</w:t>
      </w:r>
      <w:r w:rsidRPr="00A842A4">
        <w:rPr>
          <w:rFonts w:ascii="Calibri" w:eastAsia="Times New Roman" w:hAnsi="Calibri" w:cs="Calibri"/>
          <w:lang w:eastAsia="en-GB"/>
        </w:rPr>
        <w:t xml:space="preserve"> content notes</w:t>
      </w:r>
      <w:r>
        <w:rPr>
          <w:rFonts w:ascii="Calibri" w:eastAsia="Times New Roman" w:hAnsi="Calibri" w:cs="Calibri"/>
          <w:lang w:eastAsia="en-GB"/>
        </w:rPr>
        <w:t xml:space="preserve"> </w:t>
      </w:r>
      <w:r w:rsidRPr="00A842A4">
        <w:rPr>
          <w:rFonts w:ascii="Calibri" w:eastAsia="Times New Roman" w:hAnsi="Calibri" w:cs="Calibri"/>
          <w:lang w:eastAsia="en-GB"/>
        </w:rPr>
        <w:t>in online and in-person teaching – the pandemic temporarily paused initiatives like A2B (</w:t>
      </w:r>
      <w:r w:rsidRPr="00A842A4">
        <w:rPr>
          <w:rFonts w:ascii="Calibri" w:eastAsia="Times New Roman" w:hAnsi="Calibri" w:cs="Calibri"/>
          <w:b/>
          <w:bCs/>
          <w:color w:val="00B050"/>
          <w:lang w:eastAsia="en-GB"/>
        </w:rPr>
        <w:t>AP-B 4.1</w:t>
      </w:r>
      <w:r w:rsidRPr="00A842A4">
        <w:rPr>
          <w:rFonts w:ascii="Calibri" w:eastAsia="Times New Roman" w:hAnsi="Calibri" w:cs="Calibri"/>
          <w:lang w:eastAsia="en-GB"/>
        </w:rPr>
        <w:t>), study leave, budgets for PG teachers and CAL PhD funding, as well as internal and external training courses. It also added unprecedented responsive innovations –</w:t>
      </w:r>
      <w:r>
        <w:rPr>
          <w:rFonts w:ascii="Calibri" w:eastAsia="Times New Roman" w:hAnsi="Calibri" w:cs="Calibri"/>
          <w:lang w:eastAsia="en-GB"/>
        </w:rPr>
        <w:t xml:space="preserve"> </w:t>
      </w:r>
      <w:r w:rsidRPr="00A842A4">
        <w:rPr>
          <w:rFonts w:ascii="Calibri" w:eastAsia="Times New Roman" w:hAnsi="Calibri" w:cs="Calibri"/>
          <w:lang w:eastAsia="en-GB"/>
        </w:rPr>
        <w:t>local guidance on shielding, caring responsibilities whilst working from home, and the potential long</w:t>
      </w:r>
      <w:r>
        <w:rPr>
          <w:rFonts w:ascii="Calibri" w:eastAsia="Times New Roman" w:hAnsi="Calibri" w:cs="Calibri"/>
          <w:lang w:eastAsia="en-GB"/>
        </w:rPr>
        <w:t>-</w:t>
      </w:r>
      <w:r w:rsidRPr="00A842A4">
        <w:rPr>
          <w:rFonts w:ascii="Calibri" w:eastAsia="Times New Roman" w:hAnsi="Calibri" w:cs="Calibri"/>
          <w:lang w:eastAsia="en-GB"/>
        </w:rPr>
        <w:t xml:space="preserve">term gendered impact of </w:t>
      </w:r>
      <w:proofErr w:type="spellStart"/>
      <w:r w:rsidRPr="00A842A4">
        <w:rPr>
          <w:rFonts w:ascii="Calibri" w:eastAsia="Times New Roman" w:hAnsi="Calibri" w:cs="Calibri"/>
          <w:lang w:eastAsia="en-GB"/>
        </w:rPr>
        <w:t>UoB’s</w:t>
      </w:r>
      <w:proofErr w:type="spellEnd"/>
      <w:r w:rsidRPr="00A842A4">
        <w:rPr>
          <w:rFonts w:ascii="Calibri" w:eastAsia="Times New Roman" w:hAnsi="Calibri" w:cs="Calibri"/>
          <w:lang w:eastAsia="en-GB"/>
        </w:rPr>
        <w:t xml:space="preserve"> ‘pivot’ to education – to the AS SAT’s agenda from 2020 onwards.</w:t>
      </w:r>
    </w:p>
    <w:p w14:paraId="2A8CEBCF" w14:textId="77777777" w:rsidR="0099527C" w:rsidRDefault="0099527C" w:rsidP="00A842A4">
      <w:pPr>
        <w:spacing w:after="0" w:line="360" w:lineRule="auto"/>
        <w:textAlignment w:val="baseline"/>
        <w:rPr>
          <w:rFonts w:ascii="Calibri" w:eastAsia="Times New Roman" w:hAnsi="Calibri" w:cs="Calibri"/>
          <w:lang w:eastAsia="en-GB"/>
        </w:rPr>
      </w:pPr>
    </w:p>
    <w:p w14:paraId="78D5E298" w14:textId="53ACCB68" w:rsidR="00A842A4" w:rsidRPr="00A842A4" w:rsidRDefault="11E2389C" w:rsidP="61061D18">
      <w:pPr>
        <w:spacing w:after="0" w:line="360" w:lineRule="auto"/>
        <w:jc w:val="center"/>
        <w:textAlignment w:val="baseline"/>
      </w:pPr>
      <w:r>
        <w:rPr>
          <w:noProof/>
          <w:color w:val="2B579A"/>
          <w:shd w:val="clear" w:color="auto" w:fill="E6E6E6"/>
        </w:rPr>
        <w:drawing>
          <wp:inline distT="0" distB="0" distL="0" distR="0" wp14:anchorId="517094CC" wp14:editId="3ABFABED">
            <wp:extent cx="2372750" cy="17145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76498" cy="1717208"/>
                    </a:xfrm>
                    <a:prstGeom prst="rect">
                      <a:avLst/>
                    </a:prstGeom>
                  </pic:spPr>
                </pic:pic>
              </a:graphicData>
            </a:graphic>
          </wp:inline>
        </w:drawing>
      </w:r>
    </w:p>
    <w:p w14:paraId="54987655" w14:textId="77777777" w:rsidR="00275DA5" w:rsidRDefault="00275DA5" w:rsidP="00275DA5">
      <w:pPr>
        <w:spacing w:after="0" w:line="240" w:lineRule="auto"/>
        <w:jc w:val="center"/>
        <w:textAlignment w:val="baseline"/>
        <w:rPr>
          <w:rFonts w:ascii="Calibri" w:eastAsia="Times New Roman" w:hAnsi="Calibri" w:cs="Calibri"/>
          <w:b/>
          <w:bCs/>
          <w:color w:val="4471C4"/>
          <w:sz w:val="20"/>
          <w:szCs w:val="20"/>
          <w:lang w:eastAsia="en-GB"/>
        </w:rPr>
      </w:pPr>
    </w:p>
    <w:p w14:paraId="091B7C79" w14:textId="39D5A7F0" w:rsidR="00A842A4" w:rsidRPr="00A842A4" w:rsidRDefault="11E2389C" w:rsidP="61061D18">
      <w:pPr>
        <w:spacing w:after="0" w:line="360" w:lineRule="auto"/>
        <w:jc w:val="center"/>
        <w:textAlignment w:val="baseline"/>
        <w:rPr>
          <w:rFonts w:ascii="Calibri" w:eastAsia="Times New Roman" w:hAnsi="Calibri" w:cs="Calibri"/>
          <w:sz w:val="20"/>
          <w:szCs w:val="20"/>
          <w:lang w:eastAsia="en-GB"/>
        </w:rPr>
      </w:pPr>
      <w:r w:rsidRPr="61061D18">
        <w:rPr>
          <w:rFonts w:ascii="Calibri" w:eastAsia="Times New Roman" w:hAnsi="Calibri" w:cs="Calibri"/>
          <w:b/>
          <w:bCs/>
          <w:color w:val="4471C4"/>
          <w:sz w:val="20"/>
          <w:szCs w:val="20"/>
          <w:lang w:eastAsia="en-GB"/>
        </w:rPr>
        <w:t xml:space="preserve">Figure </w:t>
      </w:r>
      <w:r w:rsidR="00275DA5">
        <w:rPr>
          <w:rFonts w:ascii="Calibri" w:eastAsia="Times New Roman" w:hAnsi="Calibri" w:cs="Calibri"/>
          <w:b/>
          <w:bCs/>
          <w:color w:val="4471C4"/>
          <w:sz w:val="20"/>
          <w:szCs w:val="20"/>
          <w:lang w:eastAsia="en-GB"/>
        </w:rPr>
        <w:t>8</w:t>
      </w:r>
      <w:r w:rsidRPr="61061D18">
        <w:rPr>
          <w:rFonts w:ascii="Calibri" w:eastAsia="Times New Roman" w:hAnsi="Calibri" w:cs="Calibri"/>
          <w:b/>
          <w:bCs/>
          <w:color w:val="4471C4"/>
          <w:sz w:val="20"/>
          <w:szCs w:val="20"/>
          <w:lang w:eastAsia="en-GB"/>
        </w:rPr>
        <w:t>:</w:t>
      </w:r>
      <w:r w:rsidRPr="61061D18">
        <w:rPr>
          <w:rFonts w:ascii="Calibri" w:eastAsia="Times New Roman" w:hAnsi="Calibri" w:cs="Calibri"/>
          <w:sz w:val="20"/>
          <w:szCs w:val="20"/>
          <w:lang w:eastAsia="en-GB"/>
        </w:rPr>
        <w:t xml:space="preserve"> </w:t>
      </w:r>
      <w:r w:rsidRPr="61061D18">
        <w:rPr>
          <w:rFonts w:ascii="Calibri" w:eastAsia="Times New Roman" w:hAnsi="Calibri" w:cs="Calibri"/>
          <w:i/>
          <w:iCs/>
          <w:sz w:val="20"/>
          <w:szCs w:val="20"/>
          <w:lang w:eastAsia="en-GB"/>
        </w:rPr>
        <w:t>the BACF, introduced in 2021/22.</w:t>
      </w:r>
    </w:p>
    <w:p w14:paraId="2BAB988F" w14:textId="77777777" w:rsidR="00255EF6" w:rsidRDefault="00255EF6" w:rsidP="0722996D">
      <w:pPr>
        <w:spacing w:after="0" w:line="360" w:lineRule="auto"/>
        <w:textAlignment w:val="baseline"/>
        <w:rPr>
          <w:rFonts w:ascii="Calibri" w:eastAsia="Times New Roman" w:hAnsi="Calibri" w:cs="Calibri"/>
          <w:lang w:eastAsia="en-GB"/>
        </w:rPr>
      </w:pPr>
    </w:p>
    <w:p w14:paraId="2DD94224" w14:textId="77777777" w:rsidR="00727949" w:rsidRPr="00A842A4" w:rsidRDefault="00727949" w:rsidP="00727949">
      <w:pPr>
        <w:spacing w:after="0" w:line="360" w:lineRule="auto"/>
        <w:textAlignment w:val="baseline"/>
        <w:rPr>
          <w:rFonts w:ascii="Segoe UI" w:eastAsia="Times New Roman" w:hAnsi="Segoe UI" w:cs="Segoe UI"/>
          <w:sz w:val="18"/>
          <w:szCs w:val="18"/>
          <w:lang w:eastAsia="en-GB"/>
        </w:rPr>
      </w:pPr>
      <w:r w:rsidRPr="0722996D">
        <w:rPr>
          <w:rFonts w:ascii="Calibri" w:eastAsia="Times New Roman" w:hAnsi="Calibri" w:cs="Calibri"/>
          <w:lang w:eastAsia="en-GB"/>
        </w:rPr>
        <w:t xml:space="preserve">At an institutional level, changes to processes and policies on key AS issues like childcare – noted above – and promotions also proved challenging. In 2021/22, </w:t>
      </w:r>
      <w:proofErr w:type="spellStart"/>
      <w:r w:rsidRPr="0722996D">
        <w:rPr>
          <w:rFonts w:ascii="Calibri" w:eastAsia="Times New Roman" w:hAnsi="Calibri" w:cs="Calibri"/>
          <w:lang w:eastAsia="en-GB"/>
        </w:rPr>
        <w:t>UoB</w:t>
      </w:r>
      <w:proofErr w:type="spellEnd"/>
      <w:r w:rsidRPr="0722996D">
        <w:rPr>
          <w:rFonts w:ascii="Calibri" w:eastAsia="Times New Roman" w:hAnsi="Calibri" w:cs="Calibri"/>
          <w:lang w:eastAsia="en-GB"/>
        </w:rPr>
        <w:t xml:space="preserve"> introduced the </w:t>
      </w:r>
      <w:r w:rsidRPr="0722996D">
        <w:rPr>
          <w:rFonts w:ascii="Calibri" w:eastAsia="Times New Roman" w:hAnsi="Calibri" w:cs="Calibri"/>
          <w:b/>
          <w:bCs/>
          <w:lang w:eastAsia="en-GB"/>
        </w:rPr>
        <w:t>Birmingham Academic Career Framework</w:t>
      </w:r>
      <w:r w:rsidRPr="0722996D">
        <w:rPr>
          <w:rFonts w:ascii="Calibri" w:eastAsia="Times New Roman" w:hAnsi="Calibri" w:cs="Calibri"/>
          <w:lang w:eastAsia="en-GB"/>
        </w:rPr>
        <w:t xml:space="preserve"> (BACF), revising career structures and titles –removing the role of Reader (</w:t>
      </w:r>
      <w:r w:rsidRPr="0722996D">
        <w:rPr>
          <w:rFonts w:ascii="Calibri" w:eastAsia="Times New Roman" w:hAnsi="Calibri" w:cs="Calibri"/>
          <w:b/>
          <w:bCs/>
          <w:color w:val="4471C4"/>
          <w:lang w:eastAsia="en-GB"/>
        </w:rPr>
        <w:t>Figure 8</w:t>
      </w:r>
      <w:r w:rsidRPr="0722996D">
        <w:rPr>
          <w:rFonts w:ascii="Calibri" w:eastAsia="Times New Roman" w:hAnsi="Calibri" w:cs="Calibri"/>
          <w:lang w:eastAsia="en-GB"/>
        </w:rPr>
        <w:t xml:space="preserve">) – and introducing core pathways in </w:t>
      </w:r>
      <w:r w:rsidRPr="0722996D">
        <w:rPr>
          <w:rFonts w:ascii="Calibri" w:eastAsia="Times New Roman" w:hAnsi="Calibri" w:cs="Calibri"/>
          <w:b/>
          <w:bCs/>
          <w:lang w:eastAsia="en-GB"/>
        </w:rPr>
        <w:t>Research and Education</w:t>
      </w:r>
      <w:r w:rsidRPr="0722996D">
        <w:rPr>
          <w:rFonts w:ascii="Calibri" w:eastAsia="Times New Roman" w:hAnsi="Calibri" w:cs="Calibri"/>
          <w:lang w:eastAsia="en-GB"/>
        </w:rPr>
        <w:t xml:space="preserve"> (R+E), </w:t>
      </w:r>
      <w:r w:rsidRPr="0722996D">
        <w:rPr>
          <w:rFonts w:ascii="Calibri" w:eastAsia="Times New Roman" w:hAnsi="Calibri" w:cs="Calibri"/>
          <w:b/>
          <w:bCs/>
          <w:lang w:eastAsia="en-GB"/>
        </w:rPr>
        <w:t xml:space="preserve">Education </w:t>
      </w:r>
      <w:r w:rsidRPr="0722996D">
        <w:rPr>
          <w:rFonts w:ascii="Calibri" w:eastAsia="Times New Roman" w:hAnsi="Calibri" w:cs="Calibri"/>
          <w:lang w:eastAsia="en-GB"/>
        </w:rPr>
        <w:t xml:space="preserve">(E), and </w:t>
      </w:r>
      <w:r w:rsidRPr="0722996D">
        <w:rPr>
          <w:rFonts w:ascii="Calibri" w:eastAsia="Times New Roman" w:hAnsi="Calibri" w:cs="Calibri"/>
          <w:b/>
          <w:bCs/>
          <w:lang w:eastAsia="en-GB"/>
        </w:rPr>
        <w:t xml:space="preserve">Enterprise, </w:t>
      </w:r>
      <w:proofErr w:type="gramStart"/>
      <w:r w:rsidRPr="0722996D">
        <w:rPr>
          <w:rFonts w:ascii="Calibri" w:eastAsia="Times New Roman" w:hAnsi="Calibri" w:cs="Calibri"/>
          <w:b/>
          <w:bCs/>
          <w:lang w:eastAsia="en-GB"/>
        </w:rPr>
        <w:t>Engagement</w:t>
      </w:r>
      <w:proofErr w:type="gramEnd"/>
      <w:r w:rsidRPr="0722996D">
        <w:rPr>
          <w:rFonts w:ascii="Calibri" w:eastAsia="Times New Roman" w:hAnsi="Calibri" w:cs="Calibri"/>
          <w:b/>
          <w:bCs/>
          <w:lang w:eastAsia="en-GB"/>
        </w:rPr>
        <w:t xml:space="preserve"> and Impact</w:t>
      </w:r>
      <w:r w:rsidRPr="0722996D">
        <w:rPr>
          <w:rFonts w:ascii="Calibri" w:eastAsia="Times New Roman" w:hAnsi="Calibri" w:cs="Calibri"/>
          <w:lang w:eastAsia="en-GB"/>
        </w:rPr>
        <w:t xml:space="preserve"> (EEI).</w:t>
      </w:r>
      <w:r>
        <w:tab/>
      </w:r>
      <w:r w:rsidRPr="0722996D">
        <w:rPr>
          <w:rFonts w:ascii="Calibri" w:eastAsia="Times New Roman" w:hAnsi="Calibri" w:cs="Calibri"/>
          <w:lang w:eastAsia="en-GB"/>
        </w:rPr>
        <w:t xml:space="preserve">           </w:t>
      </w:r>
      <w:r w:rsidRPr="0722996D">
        <w:rPr>
          <w:rFonts w:ascii="Calibri" w:eastAsia="Times New Roman" w:hAnsi="Calibri" w:cs="Calibri"/>
          <w:sz w:val="20"/>
          <w:szCs w:val="20"/>
          <w:lang w:eastAsia="en-GB"/>
        </w:rPr>
        <w:t> </w:t>
      </w:r>
    </w:p>
    <w:p w14:paraId="02CB20F2" w14:textId="77777777" w:rsidR="00727949" w:rsidRPr="00A842A4" w:rsidRDefault="00727949" w:rsidP="00727949">
      <w:pPr>
        <w:spacing w:after="0" w:line="240" w:lineRule="auto"/>
        <w:textAlignment w:val="baseline"/>
        <w:rPr>
          <w:rFonts w:ascii="Segoe UI" w:eastAsia="Times New Roman" w:hAnsi="Segoe UI" w:cs="Segoe UI"/>
          <w:sz w:val="18"/>
          <w:szCs w:val="18"/>
          <w:lang w:eastAsia="en-GB"/>
        </w:rPr>
      </w:pPr>
      <w:r w:rsidRPr="240758F2">
        <w:rPr>
          <w:rFonts w:ascii="Calibri" w:eastAsia="Times New Roman" w:hAnsi="Calibri" w:cs="Calibri"/>
          <w:lang w:eastAsia="en-GB"/>
        </w:rPr>
        <w:t> </w:t>
      </w:r>
    </w:p>
    <w:p w14:paraId="45BB8A6D" w14:textId="77777777" w:rsidR="00727949" w:rsidRDefault="00727949" w:rsidP="00727949">
      <w:pPr>
        <w:spacing w:after="0" w:line="360" w:lineRule="auto"/>
        <w:textAlignment w:val="baseline"/>
        <w:rPr>
          <w:rFonts w:ascii="Calibri" w:eastAsia="Times New Roman" w:hAnsi="Calibri" w:cs="Calibri"/>
          <w:lang w:eastAsia="en-GB"/>
        </w:rPr>
      </w:pPr>
      <w:r w:rsidRPr="0722996D">
        <w:rPr>
          <w:rFonts w:ascii="Calibri" w:eastAsia="Times New Roman" w:hAnsi="Calibri" w:cs="Calibri"/>
          <w:lang w:eastAsia="en-GB"/>
        </w:rPr>
        <w:t>Although EDACS continues to run well-received promotions workshops (</w:t>
      </w:r>
      <w:r w:rsidRPr="0722996D">
        <w:rPr>
          <w:rFonts w:ascii="Calibri" w:eastAsia="Times New Roman" w:hAnsi="Calibri" w:cs="Calibri"/>
          <w:b/>
          <w:bCs/>
          <w:color w:val="6FAC47"/>
          <w:lang w:eastAsia="en-GB"/>
        </w:rPr>
        <w:t>AP-B 4.4</w:t>
      </w:r>
      <w:r w:rsidRPr="0722996D">
        <w:rPr>
          <w:rFonts w:ascii="Calibri" w:eastAsia="Times New Roman" w:hAnsi="Calibri" w:cs="Calibri"/>
          <w:lang w:eastAsia="en-GB"/>
        </w:rPr>
        <w:t>)</w:t>
      </w:r>
      <w:r>
        <w:rPr>
          <w:rFonts w:ascii="Calibri" w:eastAsia="Times New Roman" w:hAnsi="Calibri" w:cs="Calibri"/>
          <w:lang w:eastAsia="en-GB"/>
        </w:rPr>
        <w:t>, supplemented</w:t>
      </w:r>
      <w:r w:rsidRPr="0722996D">
        <w:rPr>
          <w:rFonts w:ascii="Calibri" w:eastAsia="Times New Roman" w:hAnsi="Calibri" w:cs="Calibri"/>
          <w:lang w:eastAsia="en-GB"/>
        </w:rPr>
        <w:t xml:space="preserve"> </w:t>
      </w:r>
      <w:r>
        <w:rPr>
          <w:rFonts w:ascii="Calibri" w:eastAsia="Times New Roman" w:hAnsi="Calibri" w:cs="Calibri"/>
          <w:lang w:eastAsia="en-GB"/>
        </w:rPr>
        <w:t xml:space="preserve">by </w:t>
      </w:r>
      <w:r w:rsidRPr="0722996D">
        <w:rPr>
          <w:rFonts w:ascii="Calibri" w:eastAsia="Times New Roman" w:hAnsi="Calibri" w:cs="Calibri"/>
          <w:lang w:eastAsia="en-GB"/>
        </w:rPr>
        <w:t xml:space="preserve">1-2-1 meetings with </w:t>
      </w:r>
      <w:proofErr w:type="spellStart"/>
      <w:r w:rsidRPr="0722996D">
        <w:rPr>
          <w:rFonts w:ascii="Calibri" w:eastAsia="Times New Roman" w:hAnsi="Calibri" w:cs="Calibri"/>
          <w:lang w:eastAsia="en-GB"/>
        </w:rPr>
        <w:t>HoS</w:t>
      </w:r>
      <w:proofErr w:type="spellEnd"/>
      <w:r w:rsidRPr="0722996D">
        <w:rPr>
          <w:rFonts w:ascii="Calibri" w:eastAsia="Times New Roman" w:hAnsi="Calibri" w:cs="Calibri"/>
          <w:lang w:eastAsia="en-GB"/>
        </w:rPr>
        <w:t>, staff satisfaction with the promotions process has decreased: in SCS 2020, 78.6% of respondents felt supported and encouraged to apply for promotion but, in SCS 2022, only 61.6% felt the same (</w:t>
      </w:r>
      <w:r w:rsidRPr="0722996D">
        <w:rPr>
          <w:rFonts w:ascii="Calibri" w:eastAsia="Times New Roman" w:hAnsi="Calibri" w:cs="Calibri"/>
          <w:b/>
          <w:bCs/>
          <w:color w:val="7030A0"/>
          <w:lang w:eastAsia="en-GB"/>
        </w:rPr>
        <w:t>A1 2.13</w:t>
      </w:r>
      <w:r w:rsidRPr="0722996D">
        <w:rPr>
          <w:rFonts w:ascii="Calibri" w:eastAsia="Times New Roman" w:hAnsi="Calibri" w:cs="Calibri"/>
          <w:lang w:eastAsia="en-GB"/>
        </w:rPr>
        <w:t>). Part of staff dissatisfaction seems related to the BACF’s new ‘points based’ system (</w:t>
      </w:r>
      <w:r w:rsidRPr="0722996D">
        <w:rPr>
          <w:rFonts w:ascii="Calibri" w:eastAsia="Times New Roman" w:hAnsi="Calibri" w:cs="Calibri"/>
          <w:b/>
          <w:bCs/>
          <w:color w:val="4471C4"/>
          <w:lang w:eastAsia="en-GB"/>
        </w:rPr>
        <w:t>Figure 9</w:t>
      </w:r>
      <w:r w:rsidRPr="0722996D">
        <w:rPr>
          <w:rFonts w:ascii="Calibri" w:eastAsia="Times New Roman" w:hAnsi="Calibri" w:cs="Calibri"/>
          <w:lang w:eastAsia="en-GB"/>
        </w:rPr>
        <w:t xml:space="preserve">), which assigns numerical values to academic work in ways that respondents to SCS 2022 </w:t>
      </w:r>
      <w:r>
        <w:rPr>
          <w:rFonts w:ascii="Calibri" w:eastAsia="Times New Roman" w:hAnsi="Calibri" w:cs="Calibri"/>
          <w:lang w:eastAsia="en-GB"/>
        </w:rPr>
        <w:t>found</w:t>
      </w:r>
      <w:r w:rsidRPr="0722996D">
        <w:rPr>
          <w:rFonts w:ascii="Calibri" w:eastAsia="Times New Roman" w:hAnsi="Calibri" w:cs="Calibri"/>
          <w:lang w:eastAsia="en-GB"/>
        </w:rPr>
        <w:t xml:space="preserve"> </w:t>
      </w:r>
      <w:r>
        <w:rPr>
          <w:rFonts w:ascii="Calibri" w:eastAsia="Times New Roman" w:hAnsi="Calibri" w:cs="Calibri"/>
          <w:lang w:eastAsia="en-GB"/>
        </w:rPr>
        <w:t>‘</w:t>
      </w:r>
      <w:r w:rsidRPr="0722996D">
        <w:rPr>
          <w:rFonts w:ascii="Calibri" w:eastAsia="Times New Roman" w:hAnsi="Calibri" w:cs="Calibri"/>
          <w:lang w:eastAsia="en-GB"/>
        </w:rPr>
        <w:t>complex</w:t>
      </w:r>
      <w:r>
        <w:rPr>
          <w:rFonts w:ascii="Calibri" w:eastAsia="Times New Roman" w:hAnsi="Calibri" w:cs="Calibri"/>
          <w:lang w:eastAsia="en-GB"/>
        </w:rPr>
        <w:t>’</w:t>
      </w:r>
      <w:r w:rsidRPr="0722996D">
        <w:rPr>
          <w:rFonts w:ascii="Calibri" w:eastAsia="Times New Roman" w:hAnsi="Calibri" w:cs="Calibri"/>
          <w:lang w:eastAsia="en-GB"/>
        </w:rPr>
        <w:t xml:space="preserve">, </w:t>
      </w:r>
      <w:r>
        <w:rPr>
          <w:rFonts w:ascii="Calibri" w:eastAsia="Times New Roman" w:hAnsi="Calibri" w:cs="Calibri"/>
          <w:lang w:eastAsia="en-GB"/>
        </w:rPr>
        <w:t>‘</w:t>
      </w:r>
      <w:r w:rsidRPr="0722996D">
        <w:rPr>
          <w:rFonts w:ascii="Calibri" w:eastAsia="Times New Roman" w:hAnsi="Calibri" w:cs="Calibri"/>
          <w:lang w:eastAsia="en-GB"/>
        </w:rPr>
        <w:t>time-consuming</w:t>
      </w:r>
      <w:r>
        <w:rPr>
          <w:rFonts w:ascii="Calibri" w:eastAsia="Times New Roman" w:hAnsi="Calibri" w:cs="Calibri"/>
          <w:lang w:eastAsia="en-GB"/>
        </w:rPr>
        <w:t>’</w:t>
      </w:r>
      <w:r w:rsidRPr="0722996D">
        <w:rPr>
          <w:rFonts w:ascii="Calibri" w:eastAsia="Times New Roman" w:hAnsi="Calibri" w:cs="Calibri"/>
          <w:lang w:eastAsia="en-GB"/>
        </w:rPr>
        <w:t xml:space="preserve">, and </w:t>
      </w:r>
      <w:r>
        <w:rPr>
          <w:rFonts w:ascii="Calibri" w:eastAsia="Times New Roman" w:hAnsi="Calibri" w:cs="Calibri"/>
          <w:lang w:eastAsia="en-GB"/>
        </w:rPr>
        <w:t>‘</w:t>
      </w:r>
      <w:r w:rsidRPr="0722996D">
        <w:rPr>
          <w:rFonts w:ascii="Calibri" w:eastAsia="Times New Roman" w:hAnsi="Calibri" w:cs="Calibri"/>
          <w:lang w:eastAsia="en-GB"/>
        </w:rPr>
        <w:t>intimidating</w:t>
      </w:r>
      <w:r>
        <w:rPr>
          <w:rFonts w:ascii="Calibri" w:eastAsia="Times New Roman" w:hAnsi="Calibri" w:cs="Calibri"/>
          <w:lang w:eastAsia="en-GB"/>
        </w:rPr>
        <w:t>’</w:t>
      </w:r>
      <w:r w:rsidRPr="0722996D">
        <w:rPr>
          <w:rFonts w:ascii="Calibri" w:eastAsia="Times New Roman" w:hAnsi="Calibri" w:cs="Calibri"/>
          <w:lang w:eastAsia="en-GB"/>
        </w:rPr>
        <w:t>.</w:t>
      </w:r>
    </w:p>
    <w:p w14:paraId="1581098A" w14:textId="05EA2896" w:rsidR="00CD3515" w:rsidRPr="00A842A4" w:rsidRDefault="00A842A4" w:rsidP="00A842A4">
      <w:pPr>
        <w:spacing w:after="0" w:line="240" w:lineRule="auto"/>
        <w:textAlignment w:val="baseline"/>
        <w:rPr>
          <w:rFonts w:ascii="Segoe UI" w:eastAsia="Times New Roman" w:hAnsi="Segoe UI" w:cs="Segoe UI"/>
          <w:sz w:val="18"/>
          <w:szCs w:val="18"/>
          <w:lang w:eastAsia="en-GB"/>
        </w:rPr>
      </w:pPr>
      <w:r w:rsidRPr="00A842A4">
        <w:rPr>
          <w:rFonts w:ascii="Calibri" w:eastAsia="Times New Roman" w:hAnsi="Calibri" w:cs="Calibri"/>
          <w:lang w:eastAsia="en-GB"/>
        </w:rPr>
        <w:lastRenderedPageBreak/>
        <w:t> </w:t>
      </w:r>
    </w:p>
    <w:p w14:paraId="744FF0CC" w14:textId="77777777" w:rsidR="00275DA5" w:rsidRDefault="00A842A4" w:rsidP="00317E6A">
      <w:pPr>
        <w:spacing w:after="0" w:line="240" w:lineRule="auto"/>
        <w:jc w:val="center"/>
        <w:textAlignment w:val="baseline"/>
        <w:rPr>
          <w:rFonts w:ascii="Calibri" w:eastAsia="Times New Roman" w:hAnsi="Calibri" w:cs="Calibri"/>
          <w:lang w:eastAsia="en-GB"/>
        </w:rPr>
      </w:pPr>
      <w:r>
        <w:rPr>
          <w:noProof/>
          <w:color w:val="2B579A"/>
          <w:shd w:val="clear" w:color="auto" w:fill="E6E6E6"/>
        </w:rPr>
        <w:drawing>
          <wp:inline distT="0" distB="0" distL="0" distR="0" wp14:anchorId="569C2460" wp14:editId="3AE0A773">
            <wp:extent cx="2752725" cy="1503233"/>
            <wp:effectExtent l="19050" t="19050" r="9525"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2725" cy="1503233"/>
                    </a:xfrm>
                    <a:prstGeom prst="rect">
                      <a:avLst/>
                    </a:prstGeom>
                    <a:ln>
                      <a:solidFill>
                        <a:schemeClr val="tx1"/>
                      </a:solidFill>
                    </a:ln>
                  </pic:spPr>
                </pic:pic>
              </a:graphicData>
            </a:graphic>
          </wp:inline>
        </w:drawing>
      </w:r>
      <w:r>
        <w:rPr>
          <w:noProof/>
          <w:color w:val="2B579A"/>
          <w:shd w:val="clear" w:color="auto" w:fill="E6E6E6"/>
        </w:rPr>
        <w:drawing>
          <wp:inline distT="0" distB="0" distL="0" distR="0" wp14:anchorId="3CF9BC0A" wp14:editId="57678EDD">
            <wp:extent cx="2609850" cy="1506172"/>
            <wp:effectExtent l="19050" t="19050" r="1905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09850" cy="1506172"/>
                    </a:xfrm>
                    <a:prstGeom prst="rect">
                      <a:avLst/>
                    </a:prstGeom>
                    <a:ln>
                      <a:solidFill>
                        <a:schemeClr val="tx1"/>
                      </a:solidFill>
                    </a:ln>
                  </pic:spPr>
                </pic:pic>
              </a:graphicData>
            </a:graphic>
          </wp:inline>
        </w:drawing>
      </w:r>
      <w:r>
        <w:br/>
      </w:r>
    </w:p>
    <w:p w14:paraId="75DF8FD6" w14:textId="676DA496" w:rsidR="00A842A4" w:rsidRDefault="00A842A4" w:rsidP="00317E6A">
      <w:pPr>
        <w:spacing w:after="0" w:line="240" w:lineRule="auto"/>
        <w:jc w:val="center"/>
        <w:textAlignment w:val="baseline"/>
        <w:rPr>
          <w:rFonts w:ascii="Calibri" w:eastAsia="Times New Roman" w:hAnsi="Calibri" w:cs="Calibri"/>
          <w:sz w:val="20"/>
          <w:szCs w:val="20"/>
          <w:lang w:eastAsia="en-GB"/>
        </w:rPr>
      </w:pPr>
      <w:r w:rsidRPr="61061D18">
        <w:rPr>
          <w:rFonts w:ascii="Calibri" w:eastAsia="Times New Roman" w:hAnsi="Calibri" w:cs="Calibri"/>
          <w:lang w:eastAsia="en-GB"/>
        </w:rPr>
        <w:t> </w:t>
      </w:r>
      <w:r w:rsidRPr="61061D18">
        <w:rPr>
          <w:rFonts w:ascii="Calibri" w:eastAsia="Times New Roman" w:hAnsi="Calibri" w:cs="Calibri"/>
          <w:b/>
          <w:bCs/>
          <w:color w:val="4471C4"/>
          <w:sz w:val="20"/>
          <w:szCs w:val="20"/>
          <w:lang w:eastAsia="en-GB"/>
        </w:rPr>
        <w:t xml:space="preserve">Figure </w:t>
      </w:r>
      <w:r w:rsidR="00275DA5">
        <w:rPr>
          <w:rFonts w:ascii="Calibri" w:eastAsia="Times New Roman" w:hAnsi="Calibri" w:cs="Calibri"/>
          <w:b/>
          <w:bCs/>
          <w:color w:val="4471C4"/>
          <w:sz w:val="20"/>
          <w:szCs w:val="20"/>
          <w:lang w:eastAsia="en-GB"/>
        </w:rPr>
        <w:t>9</w:t>
      </w:r>
      <w:r w:rsidRPr="61061D18">
        <w:rPr>
          <w:rFonts w:ascii="Calibri" w:eastAsia="Times New Roman" w:hAnsi="Calibri" w:cs="Calibri"/>
          <w:b/>
          <w:bCs/>
          <w:color w:val="4471C4"/>
          <w:sz w:val="20"/>
          <w:szCs w:val="20"/>
          <w:lang w:eastAsia="en-GB"/>
        </w:rPr>
        <w:t>:</w:t>
      </w:r>
      <w:r w:rsidRPr="61061D18">
        <w:rPr>
          <w:rFonts w:ascii="Calibri" w:eastAsia="Times New Roman" w:hAnsi="Calibri" w:cs="Calibri"/>
          <w:b/>
          <w:bCs/>
          <w:sz w:val="20"/>
          <w:szCs w:val="20"/>
          <w:lang w:eastAsia="en-GB"/>
        </w:rPr>
        <w:t xml:space="preserve"> </w:t>
      </w:r>
      <w:r w:rsidRPr="61061D18">
        <w:rPr>
          <w:rFonts w:ascii="Calibri" w:eastAsia="Times New Roman" w:hAnsi="Calibri" w:cs="Calibri"/>
          <w:i/>
          <w:iCs/>
          <w:sz w:val="20"/>
          <w:szCs w:val="20"/>
          <w:lang w:eastAsia="en-GB"/>
        </w:rPr>
        <w:t>points-based requirements for BACF promotions.</w:t>
      </w:r>
    </w:p>
    <w:p w14:paraId="0D4AE2C6" w14:textId="77777777" w:rsidR="00317E6A" w:rsidRDefault="00317E6A" w:rsidP="00317E6A">
      <w:pPr>
        <w:spacing w:after="0" w:line="240" w:lineRule="auto"/>
        <w:jc w:val="center"/>
        <w:textAlignment w:val="baseline"/>
        <w:rPr>
          <w:rFonts w:ascii="Calibri" w:eastAsia="Times New Roman" w:hAnsi="Calibri" w:cs="Calibri"/>
          <w:sz w:val="20"/>
          <w:szCs w:val="20"/>
          <w:lang w:eastAsia="en-GB"/>
        </w:rPr>
      </w:pPr>
    </w:p>
    <w:p w14:paraId="195A66CD" w14:textId="77777777" w:rsidR="00317E6A" w:rsidRDefault="00317E6A" w:rsidP="002D2CD6">
      <w:pPr>
        <w:spacing w:after="0" w:line="240" w:lineRule="auto"/>
        <w:jc w:val="center"/>
        <w:textAlignment w:val="baseline"/>
        <w:rPr>
          <w:rFonts w:ascii="Calibri" w:eastAsia="Times New Roman" w:hAnsi="Calibri" w:cs="Calibri"/>
          <w:sz w:val="20"/>
          <w:szCs w:val="20"/>
          <w:lang w:eastAsia="en-GB"/>
        </w:rPr>
      </w:pPr>
    </w:p>
    <w:p w14:paraId="4287746C" w14:textId="77777777" w:rsidR="00376368" w:rsidRPr="00A842A4" w:rsidRDefault="00376368" w:rsidP="00376368">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t>With less knowledge and experience of this new promotions process</w:t>
      </w:r>
      <w:r w:rsidRPr="585C6654">
        <w:rPr>
          <w:rFonts w:ascii="Calibri" w:eastAsia="Times New Roman" w:hAnsi="Calibri" w:cs="Calibri"/>
          <w:lang w:eastAsia="en-GB"/>
        </w:rPr>
        <w:t>, a key priority for A</w:t>
      </w:r>
      <w:r>
        <w:rPr>
          <w:rFonts w:ascii="Calibri" w:eastAsia="Times New Roman" w:hAnsi="Calibri" w:cs="Calibri"/>
          <w:lang w:eastAsia="en-GB"/>
        </w:rPr>
        <w:t>P</w:t>
      </w:r>
      <w:r w:rsidRPr="585C6654">
        <w:rPr>
          <w:rFonts w:ascii="Calibri" w:eastAsia="Times New Roman" w:hAnsi="Calibri" w:cs="Calibri"/>
          <w:lang w:eastAsia="en-GB"/>
        </w:rPr>
        <w:t>-S will be whole</w:t>
      </w:r>
      <w:r w:rsidRPr="464A232D">
        <w:rPr>
          <w:rFonts w:ascii="Calibri" w:eastAsia="Times New Roman" w:hAnsi="Calibri" w:cs="Calibri"/>
          <w:lang w:eastAsia="en-GB"/>
        </w:rPr>
        <w:t>-</w:t>
      </w:r>
      <w:r w:rsidRPr="585C6654">
        <w:rPr>
          <w:rFonts w:ascii="Calibri" w:eastAsia="Times New Roman" w:hAnsi="Calibri" w:cs="Calibri"/>
          <w:lang w:eastAsia="en-GB"/>
        </w:rPr>
        <w:t xml:space="preserve">career mentoring, with actions </w:t>
      </w:r>
      <w:r>
        <w:rPr>
          <w:rFonts w:ascii="Calibri" w:eastAsia="Times New Roman" w:hAnsi="Calibri" w:cs="Calibri"/>
          <w:lang w:eastAsia="en-GB"/>
        </w:rPr>
        <w:t xml:space="preserve">for ECR advocacy and career planning </w:t>
      </w:r>
      <w:r w:rsidRPr="61061D18">
        <w:rPr>
          <w:rFonts w:ascii="Calibri" w:eastAsia="Times New Roman" w:hAnsi="Calibri" w:cs="Calibri"/>
          <w:lang w:eastAsia="en-GB"/>
        </w:rPr>
        <w:t>(</w:t>
      </w:r>
      <w:r w:rsidRPr="61061D18">
        <w:rPr>
          <w:rFonts w:ascii="Calibri" w:eastAsia="Times New Roman" w:hAnsi="Calibri" w:cs="Calibri"/>
          <w:b/>
          <w:bCs/>
          <w:color w:val="FF0000"/>
          <w:lang w:eastAsia="en-GB"/>
        </w:rPr>
        <w:t>AP-S 2.</w:t>
      </w:r>
      <w:r>
        <w:rPr>
          <w:rFonts w:ascii="Calibri" w:eastAsia="Times New Roman" w:hAnsi="Calibri" w:cs="Calibri"/>
          <w:b/>
          <w:bCs/>
          <w:color w:val="FF0000"/>
          <w:lang w:eastAsia="en-GB"/>
        </w:rPr>
        <w:t>8</w:t>
      </w:r>
      <w:r w:rsidRPr="61061D18">
        <w:rPr>
          <w:rFonts w:ascii="Calibri" w:eastAsia="Times New Roman" w:hAnsi="Calibri" w:cs="Calibri"/>
          <w:lang w:eastAsia="en-GB"/>
        </w:rPr>
        <w:t>)</w:t>
      </w:r>
      <w:r>
        <w:rPr>
          <w:rFonts w:ascii="Calibri" w:eastAsia="Times New Roman" w:hAnsi="Calibri" w:cs="Calibri"/>
          <w:lang w:eastAsia="en-GB"/>
        </w:rPr>
        <w:t xml:space="preserve"> and renewed provision for </w:t>
      </w:r>
      <w:r w:rsidRPr="585C6654">
        <w:rPr>
          <w:rFonts w:ascii="Calibri" w:eastAsia="Times New Roman" w:hAnsi="Calibri" w:cs="Calibri"/>
          <w:lang w:eastAsia="en-GB"/>
        </w:rPr>
        <w:t>mid-career staff looking to</w:t>
      </w:r>
      <w:r w:rsidRPr="00641279">
        <w:rPr>
          <w:rFonts w:ascii="Calibri" w:eastAsia="Times New Roman" w:hAnsi="Calibri" w:cs="Calibri"/>
          <w:lang w:eastAsia="en-GB"/>
        </w:rPr>
        <w:t xml:space="preserve"> </w:t>
      </w:r>
      <w:r w:rsidRPr="585C6654">
        <w:rPr>
          <w:rFonts w:ascii="Calibri" w:eastAsia="Times New Roman" w:hAnsi="Calibri" w:cs="Calibri"/>
          <w:lang w:eastAsia="en-GB"/>
        </w:rPr>
        <w:t xml:space="preserve">bridge the </w:t>
      </w:r>
      <w:r>
        <w:rPr>
          <w:rFonts w:ascii="Calibri" w:eastAsia="Times New Roman" w:hAnsi="Calibri" w:cs="Calibri"/>
          <w:lang w:eastAsia="en-GB"/>
        </w:rPr>
        <w:t>now significantly larger</w:t>
      </w:r>
      <w:r w:rsidRPr="585C6654">
        <w:rPr>
          <w:rFonts w:ascii="Calibri" w:eastAsia="Times New Roman" w:hAnsi="Calibri" w:cs="Calibri"/>
          <w:lang w:eastAsia="en-GB"/>
        </w:rPr>
        <w:t xml:space="preserve"> gap between Associate Professor and Professor</w:t>
      </w:r>
      <w:r>
        <w:rPr>
          <w:rFonts w:ascii="Calibri" w:eastAsia="Times New Roman" w:hAnsi="Calibri" w:cs="Calibri"/>
          <w:lang w:eastAsia="en-GB"/>
        </w:rPr>
        <w:t xml:space="preserve"> </w:t>
      </w:r>
      <w:r w:rsidRPr="585C6654">
        <w:rPr>
          <w:rFonts w:ascii="Calibri" w:eastAsia="Times New Roman" w:hAnsi="Calibri" w:cs="Calibri"/>
          <w:lang w:eastAsia="en-GB"/>
        </w:rPr>
        <w:t>(</w:t>
      </w:r>
      <w:r w:rsidRPr="585C6654">
        <w:rPr>
          <w:rFonts w:ascii="Calibri" w:eastAsia="Times New Roman" w:hAnsi="Calibri" w:cs="Calibri"/>
          <w:b/>
          <w:bCs/>
          <w:color w:val="FF0000"/>
          <w:lang w:eastAsia="en-GB"/>
        </w:rPr>
        <w:t>AP-S 2.</w:t>
      </w:r>
      <w:r>
        <w:rPr>
          <w:rFonts w:ascii="Calibri" w:eastAsia="Times New Roman" w:hAnsi="Calibri" w:cs="Calibri"/>
          <w:b/>
          <w:bCs/>
          <w:color w:val="FF0000"/>
          <w:lang w:eastAsia="en-GB"/>
        </w:rPr>
        <w:t>4</w:t>
      </w:r>
      <w:r w:rsidRPr="585C6654">
        <w:rPr>
          <w:rFonts w:ascii="Calibri" w:eastAsia="Times New Roman" w:hAnsi="Calibri" w:cs="Calibri"/>
          <w:lang w:eastAsia="en-GB"/>
        </w:rPr>
        <w:t>)</w:t>
      </w:r>
      <w:r>
        <w:rPr>
          <w:rFonts w:ascii="Calibri" w:eastAsia="Times New Roman" w:hAnsi="Calibri" w:cs="Calibri"/>
          <w:lang w:eastAsia="en-GB"/>
        </w:rPr>
        <w:t xml:space="preserve"> as well as mentorship for colleagues returning from family leave with an eye to promotion </w:t>
      </w:r>
      <w:r w:rsidRPr="001738A7">
        <w:rPr>
          <w:rStyle w:val="normaltextrun"/>
          <w:rFonts w:ascii="Calibri" w:hAnsi="Calibri" w:cs="Calibri"/>
        </w:rPr>
        <w:t>(</w:t>
      </w:r>
      <w:r w:rsidRPr="0722996D">
        <w:rPr>
          <w:rStyle w:val="normaltextrun"/>
          <w:rFonts w:ascii="Calibri" w:hAnsi="Calibri" w:cs="Calibri"/>
          <w:b/>
          <w:bCs/>
          <w:color w:val="FF0000"/>
        </w:rPr>
        <w:t>AP-S 2.9</w:t>
      </w:r>
      <w:r w:rsidRPr="0722996D">
        <w:rPr>
          <w:rStyle w:val="normaltextrun"/>
          <w:rFonts w:ascii="Calibri" w:hAnsi="Calibri" w:cs="Calibri"/>
        </w:rPr>
        <w:t>)</w:t>
      </w:r>
      <w:r>
        <w:rPr>
          <w:rFonts w:ascii="Calibri" w:eastAsia="Times New Roman" w:hAnsi="Calibri" w:cs="Calibri"/>
          <w:lang w:eastAsia="en-GB"/>
        </w:rPr>
        <w:t>.</w:t>
      </w:r>
    </w:p>
    <w:p w14:paraId="5978FEA6" w14:textId="77777777" w:rsidR="00317E6A" w:rsidRDefault="00317E6A" w:rsidP="00317E6A">
      <w:pPr>
        <w:jc w:val="right"/>
        <w:rPr>
          <w:lang w:eastAsia="en-GB"/>
        </w:rPr>
      </w:pPr>
    </w:p>
    <w:p w14:paraId="4470A9AE" w14:textId="77777777" w:rsidR="00275DA5" w:rsidRDefault="00275DA5">
      <w:pPr>
        <w:spacing w:line="259" w:lineRule="auto"/>
        <w:rPr>
          <w:rFonts w:ascii="Arial" w:eastAsia="Calibri" w:hAnsi="Arial" w:cs="Arial"/>
          <w:b/>
          <w:sz w:val="24"/>
          <w:szCs w:val="24"/>
        </w:rPr>
      </w:pPr>
      <w:bookmarkStart w:id="26" w:name="_Toc75411920"/>
      <w:bookmarkStart w:id="27" w:name="_Toc75411955"/>
      <w:bookmarkStart w:id="28" w:name="_Toc75519727"/>
      <w:r>
        <w:rPr>
          <w:rFonts w:eastAsia="Calibri"/>
        </w:rPr>
        <w:br w:type="page"/>
      </w:r>
    </w:p>
    <w:p w14:paraId="7586E7E6" w14:textId="3EE5CA43" w:rsidR="005A463E" w:rsidRDefault="08413A79" w:rsidP="00C252C6">
      <w:pPr>
        <w:pStyle w:val="Heading2"/>
        <w:numPr>
          <w:ilvl w:val="0"/>
          <w:numId w:val="0"/>
        </w:numPr>
        <w:ind w:left="360" w:hanging="360"/>
        <w:rPr>
          <w:rFonts w:eastAsia="Calibri"/>
        </w:rPr>
      </w:pPr>
      <w:r w:rsidRPr="61061D18">
        <w:rPr>
          <w:rFonts w:eastAsia="Calibri"/>
        </w:rPr>
        <w:lastRenderedPageBreak/>
        <w:t xml:space="preserve">2.2. </w:t>
      </w:r>
      <w:r w:rsidR="005A463E" w:rsidRPr="61061D18">
        <w:rPr>
          <w:rFonts w:eastAsia="Calibri"/>
        </w:rPr>
        <w:t>Evaluating success against department’s key priorities</w:t>
      </w:r>
      <w:bookmarkEnd w:id="26"/>
      <w:bookmarkEnd w:id="27"/>
      <w:bookmarkEnd w:id="28"/>
      <w:r w:rsidR="00D51EBA">
        <w:rPr>
          <w:rFonts w:eastAsia="Calibri"/>
        </w:rPr>
        <w:t xml:space="preserve"> (</w:t>
      </w:r>
      <w:r w:rsidR="00750477">
        <w:rPr>
          <w:rFonts w:eastAsia="Calibri"/>
        </w:rPr>
        <w:t>910</w:t>
      </w:r>
      <w:r w:rsidR="00D51EBA">
        <w:rPr>
          <w:rFonts w:eastAsia="Calibri"/>
        </w:rPr>
        <w:t xml:space="preserve"> words)</w:t>
      </w:r>
    </w:p>
    <w:p w14:paraId="537B65AE" w14:textId="77777777" w:rsidR="005A463E" w:rsidRDefault="480FA371" w:rsidP="00C252C6">
      <w:pPr>
        <w:pStyle w:val="Subtitle"/>
      </w:pPr>
      <w:r w:rsidRPr="240758F2">
        <w:t>Please describe the department’s key achievements in gender equality.</w:t>
      </w:r>
    </w:p>
    <w:p w14:paraId="5AB3FB61" w14:textId="77777777" w:rsidR="00C252C6" w:rsidRDefault="00C252C6" w:rsidP="240758F2">
      <w:pPr>
        <w:rPr>
          <w:i/>
          <w:iCs/>
          <w:sz w:val="24"/>
          <w:szCs w:val="24"/>
        </w:rPr>
      </w:pPr>
    </w:p>
    <w:p w14:paraId="03CA1A04" w14:textId="1ED7457B" w:rsidR="00CD3515" w:rsidRDefault="00CD3515" w:rsidP="00CD3515">
      <w:pPr>
        <w:pStyle w:val="paragraph"/>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rPr>
        <w:t>Key priorities of AS Bronze (2018</w:t>
      </w:r>
      <w:r w:rsidR="00F74BD0">
        <w:rPr>
          <w:rStyle w:val="normaltextrun"/>
          <w:rFonts w:ascii="Calibri" w:hAnsi="Calibri" w:cs="Calibri"/>
          <w:b/>
          <w:bCs/>
        </w:rPr>
        <w:t>-2023</w:t>
      </w:r>
      <w:r>
        <w:rPr>
          <w:rStyle w:val="normaltextrun"/>
          <w:rFonts w:ascii="Calibri" w:hAnsi="Calibri" w:cs="Calibri"/>
          <w:b/>
          <w:bCs/>
        </w:rPr>
        <w:t>)</w:t>
      </w:r>
      <w:r>
        <w:rPr>
          <w:rStyle w:val="eop"/>
          <w:rFonts w:ascii="Calibri" w:hAnsi="Calibri" w:cs="Calibri"/>
        </w:rPr>
        <w:t> </w:t>
      </w:r>
    </w:p>
    <w:p w14:paraId="7B54C85E" w14:textId="3BBB031A" w:rsidR="00CD3515" w:rsidRDefault="00CD3515" w:rsidP="00CD3515">
      <w:pPr>
        <w:pStyle w:val="paragraph"/>
        <w:spacing w:before="0" w:beforeAutospacing="0" w:after="0" w:afterAutospacing="0" w:line="360" w:lineRule="auto"/>
        <w:textAlignment w:val="baseline"/>
        <w:rPr>
          <w:rStyle w:val="eop"/>
          <w:rFonts w:ascii="Calibri" w:hAnsi="Calibri" w:cs="Calibri"/>
          <w:sz w:val="22"/>
          <w:szCs w:val="22"/>
        </w:rPr>
      </w:pPr>
      <w:r>
        <w:rPr>
          <w:rStyle w:val="normaltextrun"/>
          <w:rFonts w:ascii="Calibri" w:hAnsi="Calibri" w:cs="Calibri"/>
          <w:sz w:val="22"/>
          <w:szCs w:val="22"/>
        </w:rPr>
        <w:t>As part of the previous AS charter, EDACS’s AS Bronze application doesn’t identify specific priorities. The SAT has determined, however, that it focuse</w:t>
      </w:r>
      <w:r w:rsidR="00317E6A">
        <w:rPr>
          <w:rStyle w:val="normaltextrun"/>
          <w:rFonts w:ascii="Calibri" w:hAnsi="Calibri" w:cs="Calibri"/>
          <w:sz w:val="22"/>
          <w:szCs w:val="22"/>
        </w:rPr>
        <w:t>d</w:t>
      </w:r>
      <w:r>
        <w:rPr>
          <w:rStyle w:val="normaltextrun"/>
          <w:rFonts w:ascii="Calibri" w:hAnsi="Calibri" w:cs="Calibri"/>
          <w:sz w:val="22"/>
          <w:szCs w:val="22"/>
        </w:rPr>
        <w:t xml:space="preserve"> on the following areas:</w:t>
      </w:r>
    </w:p>
    <w:p w14:paraId="48926E8A" w14:textId="77777777" w:rsidR="00CD3515" w:rsidRDefault="00CD3515" w:rsidP="00CD3515">
      <w:pPr>
        <w:pStyle w:val="paragraph"/>
        <w:spacing w:before="0" w:beforeAutospacing="0" w:after="0" w:afterAutospacing="0" w:line="360" w:lineRule="auto"/>
        <w:textAlignment w:val="baseline"/>
        <w:rPr>
          <w:rFonts w:ascii="Calibri" w:hAnsi="Calibri" w:cs="Calibri"/>
          <w:sz w:val="22"/>
          <w:szCs w:val="22"/>
        </w:rPr>
      </w:pPr>
    </w:p>
    <w:p w14:paraId="7E97B1D6" w14:textId="77777777" w:rsidR="00CD3515" w:rsidRDefault="00CD3515">
      <w:pPr>
        <w:pStyle w:val="paragraph"/>
        <w:numPr>
          <w:ilvl w:val="0"/>
          <w:numId w:val="5"/>
        </w:numPr>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sz w:val="22"/>
          <w:szCs w:val="22"/>
        </w:rPr>
        <w:t>Establishing and improving School communications and data collection:</w:t>
      </w:r>
      <w:r>
        <w:rPr>
          <w:rStyle w:val="normaltextrun"/>
          <w:rFonts w:ascii="Calibri" w:hAnsi="Calibri" w:cs="Calibri"/>
          <w:sz w:val="22"/>
          <w:szCs w:val="22"/>
        </w:rPr>
        <w:t xml:space="preserve"> including regular surveys and feedback mechanisms, clear descriptors, advertisement, and recruitment for School roles, and transparency of committee structures and membership.</w:t>
      </w:r>
      <w:r>
        <w:rPr>
          <w:rStyle w:val="eop"/>
          <w:rFonts w:ascii="Calibri" w:hAnsi="Calibri" w:cs="Calibri"/>
          <w:sz w:val="22"/>
          <w:szCs w:val="22"/>
        </w:rPr>
        <w:t> </w:t>
      </w:r>
    </w:p>
    <w:p w14:paraId="1C8E49F8" w14:textId="1E5A59CD" w:rsidR="00CD3515" w:rsidRDefault="00CD3515">
      <w:pPr>
        <w:pStyle w:val="paragraph"/>
        <w:numPr>
          <w:ilvl w:val="0"/>
          <w:numId w:val="5"/>
        </w:numPr>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sz w:val="22"/>
          <w:szCs w:val="22"/>
        </w:rPr>
        <w:t xml:space="preserve">Improving diversity and closing the ‘awarding gap’ within the student population: </w:t>
      </w:r>
      <w:r>
        <w:rPr>
          <w:rStyle w:val="normaltextrun"/>
          <w:rFonts w:ascii="Calibri" w:hAnsi="Calibri" w:cs="Calibri"/>
          <w:sz w:val="22"/>
          <w:szCs w:val="22"/>
        </w:rPr>
        <w:t>from UG through to PGR, with a focus on the ‘pipeline’ from UG to PGT and the differences in PT and FT experience.</w:t>
      </w:r>
      <w:r w:rsidR="00317E6A">
        <w:rPr>
          <w:rStyle w:val="FootnoteReference"/>
          <w:rFonts w:ascii="Calibri" w:hAnsi="Calibri" w:cs="Calibri"/>
          <w:sz w:val="22"/>
          <w:szCs w:val="22"/>
        </w:rPr>
        <w:footnoteReference w:id="6"/>
      </w:r>
    </w:p>
    <w:p w14:paraId="19B85FE0" w14:textId="2666A983" w:rsidR="00CD3515" w:rsidRDefault="00CD3515">
      <w:pPr>
        <w:pStyle w:val="paragraph"/>
        <w:numPr>
          <w:ilvl w:val="0"/>
          <w:numId w:val="5"/>
        </w:numPr>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sz w:val="22"/>
          <w:szCs w:val="22"/>
        </w:rPr>
        <w:t>Fostering equity in staff experience at all career stages:</w:t>
      </w:r>
      <w:r>
        <w:rPr>
          <w:rStyle w:val="normaltextrun"/>
          <w:rFonts w:ascii="Calibri" w:hAnsi="Calibri" w:cs="Calibri"/>
          <w:sz w:val="22"/>
          <w:szCs w:val="22"/>
        </w:rPr>
        <w:t xml:space="preserve"> from</w:t>
      </w:r>
      <w:r>
        <w:rPr>
          <w:rStyle w:val="normaltextrun"/>
          <w:rFonts w:ascii="Calibri" w:hAnsi="Calibri" w:cs="Calibri"/>
          <w:b/>
          <w:bCs/>
          <w:sz w:val="22"/>
          <w:szCs w:val="22"/>
        </w:rPr>
        <w:t xml:space="preserve"> </w:t>
      </w:r>
      <w:r>
        <w:rPr>
          <w:rStyle w:val="normaltextrun"/>
          <w:rFonts w:ascii="Calibri" w:hAnsi="Calibri" w:cs="Calibri"/>
          <w:sz w:val="22"/>
          <w:szCs w:val="22"/>
        </w:rPr>
        <w:t>hiring and early career support through promotions, career development, and management roles</w:t>
      </w:r>
      <w:r w:rsidR="607C9357" w:rsidRPr="464A232D">
        <w:rPr>
          <w:rStyle w:val="normaltextrun"/>
          <w:rFonts w:ascii="Calibri" w:hAnsi="Calibri" w:cs="Calibri"/>
          <w:sz w:val="22"/>
          <w:szCs w:val="22"/>
        </w:rPr>
        <w:t>, and internal transparency of decisions and data within the School</w:t>
      </w:r>
      <w:r>
        <w:rPr>
          <w:rStyle w:val="normaltextrun"/>
          <w:rFonts w:ascii="Calibri" w:hAnsi="Calibri" w:cs="Calibri"/>
          <w:sz w:val="22"/>
          <w:szCs w:val="22"/>
        </w:rPr>
        <w:t>.</w:t>
      </w:r>
      <w:r>
        <w:rPr>
          <w:rStyle w:val="eop"/>
          <w:rFonts w:ascii="Calibri" w:hAnsi="Calibri" w:cs="Calibri"/>
          <w:sz w:val="22"/>
          <w:szCs w:val="22"/>
        </w:rPr>
        <w:t> </w:t>
      </w:r>
    </w:p>
    <w:p w14:paraId="5142D15E" w14:textId="77777777" w:rsidR="00CD3515" w:rsidRDefault="00CD3515">
      <w:pPr>
        <w:pStyle w:val="paragraph"/>
        <w:numPr>
          <w:ilvl w:val="0"/>
          <w:numId w:val="5"/>
        </w:numPr>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sz w:val="22"/>
          <w:szCs w:val="22"/>
        </w:rPr>
        <w:t>Reducing barriers for inclusion amongst staff with caring responsibilities:</w:t>
      </w:r>
      <w:r>
        <w:rPr>
          <w:rStyle w:val="normaltextrun"/>
          <w:rFonts w:ascii="Calibri" w:hAnsi="Calibri" w:cs="Calibri"/>
          <w:sz w:val="22"/>
          <w:szCs w:val="22"/>
        </w:rPr>
        <w:t xml:space="preserve"> with a specific focus on childcare, timetabling, and flexible working processes.</w:t>
      </w:r>
      <w:r>
        <w:rPr>
          <w:rStyle w:val="eop"/>
          <w:rFonts w:ascii="Calibri" w:hAnsi="Calibri" w:cs="Calibri"/>
          <w:sz w:val="22"/>
          <w:szCs w:val="22"/>
        </w:rPr>
        <w:t> </w:t>
      </w:r>
    </w:p>
    <w:p w14:paraId="18BB0994" w14:textId="77777777" w:rsidR="00CD3515" w:rsidRDefault="00CD3515" w:rsidP="00CD3515">
      <w:pPr>
        <w:pStyle w:val="paragraph"/>
        <w:spacing w:before="0" w:beforeAutospacing="0" w:after="0" w:afterAutospacing="0" w:line="360" w:lineRule="auto"/>
        <w:textAlignment w:val="baseline"/>
        <w:rPr>
          <w:rStyle w:val="normaltextrun"/>
          <w:rFonts w:ascii="Calibri" w:hAnsi="Calibri" w:cs="Calibri"/>
          <w:sz w:val="22"/>
          <w:szCs w:val="22"/>
        </w:rPr>
      </w:pPr>
    </w:p>
    <w:p w14:paraId="0B66D772" w14:textId="6E4ADA10" w:rsidR="00CD3515" w:rsidRDefault="00CD3515" w:rsidP="00CD3515">
      <w:pPr>
        <w:pStyle w:val="paragraph"/>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sz w:val="22"/>
          <w:szCs w:val="22"/>
        </w:rPr>
        <w:t xml:space="preserve">The AS SAT had success across all identified priorities, with </w:t>
      </w:r>
      <w:r w:rsidR="41F5FE98" w:rsidRPr="464A232D">
        <w:rPr>
          <w:rStyle w:val="normaltextrun"/>
          <w:rFonts w:ascii="Calibri" w:hAnsi="Calibri" w:cs="Calibri"/>
          <w:sz w:val="22"/>
          <w:szCs w:val="22"/>
        </w:rPr>
        <w:t>9</w:t>
      </w:r>
      <w:r w:rsidR="023C571E" w:rsidRPr="464A232D">
        <w:rPr>
          <w:rStyle w:val="normaltextrun"/>
          <w:rFonts w:ascii="Calibri" w:hAnsi="Calibri" w:cs="Calibri"/>
          <w:sz w:val="22"/>
          <w:szCs w:val="22"/>
        </w:rPr>
        <w:t>5</w:t>
      </w:r>
      <w:r>
        <w:rPr>
          <w:rStyle w:val="normaltextrun"/>
          <w:rFonts w:ascii="Calibri" w:hAnsi="Calibri" w:cs="Calibri"/>
          <w:sz w:val="22"/>
          <w:szCs w:val="22"/>
        </w:rPr>
        <w:t xml:space="preserve">% of </w:t>
      </w:r>
      <w:r w:rsidR="00801134">
        <w:rPr>
          <w:rStyle w:val="normaltextrun"/>
          <w:rFonts w:ascii="Calibri" w:hAnsi="Calibri" w:cs="Calibri"/>
          <w:sz w:val="22"/>
          <w:szCs w:val="22"/>
        </w:rPr>
        <w:t>AP-B rated amber or green</w:t>
      </w:r>
      <w:r>
        <w:rPr>
          <w:rStyle w:val="normaltextrun"/>
          <w:rFonts w:ascii="Calibri" w:hAnsi="Calibri" w:cs="Calibri"/>
          <w:sz w:val="22"/>
          <w:szCs w:val="22"/>
        </w:rPr>
        <w:t>.</w:t>
      </w:r>
      <w:r w:rsidR="00317E6A">
        <w:rPr>
          <w:rStyle w:val="normaltextrun"/>
          <w:rFonts w:ascii="Calibri" w:hAnsi="Calibri" w:cs="Calibri"/>
          <w:sz w:val="22"/>
          <w:szCs w:val="22"/>
        </w:rPr>
        <w:t xml:space="preserve"> EDACS showed the most advancement, however, in priorities 1 and 3.</w:t>
      </w:r>
    </w:p>
    <w:p w14:paraId="0363F128" w14:textId="77777777" w:rsidR="00CD3515" w:rsidRDefault="00CD3515" w:rsidP="00CD3515">
      <w:pPr>
        <w:pStyle w:val="paragraph"/>
        <w:spacing w:before="0" w:beforeAutospacing="0" w:after="0" w:afterAutospacing="0" w:line="360" w:lineRule="auto"/>
        <w:textAlignment w:val="baseline"/>
        <w:rPr>
          <w:rStyle w:val="eop"/>
          <w:rFonts w:ascii="Calibri" w:hAnsi="Calibri" w:cs="Calibri"/>
          <w:sz w:val="22"/>
          <w:szCs w:val="22"/>
        </w:rPr>
      </w:pPr>
      <w:r>
        <w:rPr>
          <w:rStyle w:val="eop"/>
          <w:rFonts w:ascii="Calibri" w:hAnsi="Calibri" w:cs="Calibri"/>
          <w:sz w:val="22"/>
          <w:szCs w:val="22"/>
        </w:rPr>
        <w:t> </w:t>
      </w:r>
    </w:p>
    <w:p w14:paraId="0BE3646F" w14:textId="77777777" w:rsidR="00850C05" w:rsidRDefault="00850C05" w:rsidP="00CD3515">
      <w:pPr>
        <w:pStyle w:val="paragraph"/>
        <w:spacing w:before="0" w:beforeAutospacing="0" w:after="0" w:afterAutospacing="0" w:line="360" w:lineRule="auto"/>
        <w:textAlignment w:val="baseline"/>
        <w:rPr>
          <w:rFonts w:ascii="Calibri" w:hAnsi="Calibri" w:cs="Calibri"/>
          <w:sz w:val="22"/>
          <w:szCs w:val="22"/>
        </w:rPr>
      </w:pPr>
    </w:p>
    <w:p w14:paraId="2C273C9C" w14:textId="77777777" w:rsidR="00CD3515" w:rsidRDefault="00CD3515" w:rsidP="00CD3515">
      <w:pPr>
        <w:pStyle w:val="paragraph"/>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rPr>
        <w:t>Areas of success</w:t>
      </w:r>
      <w:r>
        <w:rPr>
          <w:rStyle w:val="eop"/>
          <w:rFonts w:ascii="Calibri" w:hAnsi="Calibri" w:cs="Calibri"/>
        </w:rPr>
        <w:t> </w:t>
      </w:r>
    </w:p>
    <w:p w14:paraId="784D0589" w14:textId="77777777" w:rsidR="00CD3515" w:rsidRDefault="00CD3515" w:rsidP="00CD3515">
      <w:pPr>
        <w:pStyle w:val="paragraph"/>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sz w:val="22"/>
          <w:szCs w:val="22"/>
        </w:rPr>
        <w:t>1) Establishing and improving School communications and data collection</w:t>
      </w:r>
      <w:r>
        <w:rPr>
          <w:rStyle w:val="eop"/>
          <w:rFonts w:ascii="Calibri" w:hAnsi="Calibri" w:cs="Calibri"/>
          <w:sz w:val="22"/>
          <w:szCs w:val="22"/>
        </w:rPr>
        <w:t> </w:t>
      </w:r>
    </w:p>
    <w:p w14:paraId="3DDA42F2" w14:textId="759A031E" w:rsidR="00CD3515" w:rsidRDefault="68461CBA" w:rsidP="0722996D">
      <w:pPr>
        <w:pStyle w:val="paragraph"/>
        <w:spacing w:before="0" w:beforeAutospacing="0" w:after="0" w:afterAutospacing="0" w:line="360" w:lineRule="auto"/>
        <w:textAlignment w:val="baseline"/>
        <w:rPr>
          <w:rFonts w:ascii="Calibri" w:hAnsi="Calibri" w:cs="Calibri"/>
          <w:sz w:val="22"/>
          <w:szCs w:val="22"/>
        </w:rPr>
      </w:pPr>
      <w:r w:rsidRPr="0722996D">
        <w:rPr>
          <w:rStyle w:val="normaltextrun"/>
          <w:rFonts w:ascii="Calibri" w:hAnsi="Calibri" w:cs="Calibri"/>
          <w:sz w:val="22"/>
          <w:szCs w:val="22"/>
        </w:rPr>
        <w:t xml:space="preserve">Many of the actions around communications and data collection have been fulfilled and exceeded. As well as completing </w:t>
      </w:r>
      <w:r w:rsidRPr="0722996D">
        <w:rPr>
          <w:rStyle w:val="normaltextrun"/>
          <w:rFonts w:ascii="Calibri" w:hAnsi="Calibri" w:cs="Calibri"/>
          <w:b/>
          <w:bCs/>
          <w:color w:val="00B050"/>
          <w:sz w:val="22"/>
          <w:szCs w:val="22"/>
        </w:rPr>
        <w:t>AP-B 3.4</w:t>
      </w:r>
      <w:r w:rsidRPr="0722996D">
        <w:rPr>
          <w:rStyle w:val="normaltextrun"/>
          <w:rFonts w:ascii="Calibri" w:hAnsi="Calibri" w:cs="Calibri"/>
          <w:sz w:val="22"/>
          <w:szCs w:val="22"/>
        </w:rPr>
        <w:t xml:space="preserve"> – updating </w:t>
      </w:r>
      <w:r w:rsidR="5A9BA3FC" w:rsidRPr="0722996D">
        <w:rPr>
          <w:rStyle w:val="normaltextrun"/>
          <w:rFonts w:ascii="Calibri" w:hAnsi="Calibri" w:cs="Calibri"/>
          <w:sz w:val="22"/>
          <w:szCs w:val="22"/>
        </w:rPr>
        <w:t>the School</w:t>
      </w:r>
      <w:r w:rsidRPr="0722996D">
        <w:rPr>
          <w:rStyle w:val="normaltextrun"/>
          <w:rFonts w:ascii="Calibri" w:hAnsi="Calibri" w:cs="Calibri"/>
          <w:sz w:val="22"/>
          <w:szCs w:val="22"/>
        </w:rPr>
        <w:t xml:space="preserve"> with AS SAT minutes – AS and EDI is now a standing item at the SEC and a regular item on department meeting agendas and School </w:t>
      </w:r>
      <w:r w:rsidR="6DED7199" w:rsidRPr="464A232D">
        <w:rPr>
          <w:rStyle w:val="normaltextrun"/>
          <w:rFonts w:ascii="Calibri" w:hAnsi="Calibri" w:cs="Calibri"/>
          <w:sz w:val="22"/>
          <w:szCs w:val="22"/>
        </w:rPr>
        <w:t>A</w:t>
      </w:r>
      <w:r w:rsidR="42123150" w:rsidRPr="464A232D">
        <w:rPr>
          <w:rStyle w:val="normaltextrun"/>
          <w:rFonts w:ascii="Calibri" w:hAnsi="Calibri" w:cs="Calibri"/>
          <w:sz w:val="22"/>
          <w:szCs w:val="22"/>
        </w:rPr>
        <w:t xml:space="preserve">way </w:t>
      </w:r>
      <w:r w:rsidR="0C740659" w:rsidRPr="464A232D">
        <w:rPr>
          <w:rStyle w:val="normaltextrun"/>
          <w:rFonts w:ascii="Calibri" w:hAnsi="Calibri" w:cs="Calibri"/>
          <w:sz w:val="22"/>
          <w:szCs w:val="22"/>
        </w:rPr>
        <w:t>D</w:t>
      </w:r>
      <w:r w:rsidR="42123150" w:rsidRPr="464A232D">
        <w:rPr>
          <w:rStyle w:val="normaltextrun"/>
          <w:rFonts w:ascii="Calibri" w:hAnsi="Calibri" w:cs="Calibri"/>
          <w:sz w:val="22"/>
          <w:szCs w:val="22"/>
        </w:rPr>
        <w:t>ays</w:t>
      </w:r>
      <w:r w:rsidRPr="0722996D">
        <w:rPr>
          <w:rStyle w:val="normaltextrun"/>
          <w:rFonts w:ascii="Calibri" w:hAnsi="Calibri" w:cs="Calibri"/>
          <w:sz w:val="22"/>
          <w:szCs w:val="22"/>
        </w:rPr>
        <w:t xml:space="preserve">. </w:t>
      </w:r>
      <w:r w:rsidRPr="0722996D">
        <w:rPr>
          <w:rStyle w:val="normaltextrun"/>
          <w:rFonts w:ascii="Calibri" w:hAnsi="Calibri" w:cs="Calibri"/>
          <w:b/>
          <w:bCs/>
          <w:color w:val="00B050"/>
          <w:sz w:val="22"/>
          <w:szCs w:val="22"/>
        </w:rPr>
        <w:t>AP-B 3.2</w:t>
      </w:r>
      <w:r w:rsidRPr="0722996D">
        <w:rPr>
          <w:rStyle w:val="normaltextrun"/>
          <w:rFonts w:ascii="Calibri" w:hAnsi="Calibri" w:cs="Calibri"/>
          <w:sz w:val="22"/>
          <w:szCs w:val="22"/>
        </w:rPr>
        <w:t xml:space="preserve"> aimed to include non-binary gender classification in all AS communications: this was superseded in SCS 2020 and 2022, which expanded recorded gender identities and recognised complexity in staff experience of both gender and sex through multiple answers (</w:t>
      </w:r>
      <w:r w:rsidRPr="0722996D">
        <w:rPr>
          <w:rStyle w:val="normaltextrun"/>
          <w:rFonts w:ascii="Calibri" w:hAnsi="Calibri" w:cs="Calibri"/>
          <w:b/>
          <w:bCs/>
          <w:color w:val="00B050"/>
          <w:sz w:val="22"/>
          <w:szCs w:val="22"/>
        </w:rPr>
        <w:t>AP-B 5.10</w:t>
      </w:r>
      <w:r w:rsidRPr="0722996D">
        <w:rPr>
          <w:rStyle w:val="normaltextrun"/>
          <w:rFonts w:ascii="Calibri" w:hAnsi="Calibri" w:cs="Calibri"/>
          <w:sz w:val="22"/>
          <w:szCs w:val="22"/>
        </w:rPr>
        <w:t>)</w:t>
      </w:r>
      <w:r w:rsidRPr="0722996D">
        <w:rPr>
          <w:rStyle w:val="normaltextrun"/>
          <w:rFonts w:ascii="Calibri" w:hAnsi="Calibri" w:cs="Calibri"/>
          <w:b/>
          <w:bCs/>
          <w:color w:val="00B050"/>
          <w:sz w:val="22"/>
          <w:szCs w:val="22"/>
        </w:rPr>
        <w:t>.</w:t>
      </w:r>
      <w:r w:rsidRPr="0722996D">
        <w:rPr>
          <w:rStyle w:val="eop"/>
          <w:rFonts w:ascii="Calibri" w:hAnsi="Calibri" w:cs="Calibri"/>
          <w:color w:val="00B050"/>
          <w:sz w:val="22"/>
          <w:szCs w:val="22"/>
        </w:rPr>
        <w:t> </w:t>
      </w:r>
    </w:p>
    <w:p w14:paraId="5FABFBE5" w14:textId="77777777" w:rsidR="00CD3515" w:rsidRDefault="00CD3515" w:rsidP="00CD3515">
      <w:pPr>
        <w:pStyle w:val="paragraph"/>
        <w:spacing w:before="0" w:beforeAutospacing="0" w:after="0" w:afterAutospacing="0" w:line="360" w:lineRule="auto"/>
        <w:textAlignment w:val="baseline"/>
        <w:rPr>
          <w:rStyle w:val="normaltextrun"/>
          <w:rFonts w:ascii="Calibri" w:hAnsi="Calibri" w:cs="Calibri"/>
          <w:b/>
          <w:bCs/>
          <w:color w:val="00B050"/>
          <w:sz w:val="22"/>
          <w:szCs w:val="22"/>
        </w:rPr>
      </w:pPr>
    </w:p>
    <w:p w14:paraId="79470039" w14:textId="1ED8C492" w:rsidR="00CD3515" w:rsidRDefault="00CD3515" w:rsidP="585C6654">
      <w:pPr>
        <w:pStyle w:val="paragraph"/>
        <w:spacing w:before="0" w:beforeAutospacing="0" w:after="0" w:afterAutospacing="0" w:line="360" w:lineRule="auto"/>
        <w:textAlignment w:val="baseline"/>
        <w:rPr>
          <w:rFonts w:ascii="Calibri" w:hAnsi="Calibri" w:cs="Calibri"/>
          <w:sz w:val="22"/>
          <w:szCs w:val="22"/>
        </w:rPr>
      </w:pPr>
      <w:r w:rsidRPr="585C6654">
        <w:rPr>
          <w:rStyle w:val="normaltextrun"/>
          <w:rFonts w:ascii="Calibri" w:hAnsi="Calibri" w:cs="Calibri"/>
          <w:b/>
          <w:bCs/>
          <w:color w:val="00B050"/>
          <w:sz w:val="22"/>
          <w:szCs w:val="22"/>
        </w:rPr>
        <w:t>AP-B 5.11</w:t>
      </w:r>
      <w:r w:rsidRPr="585C6654">
        <w:rPr>
          <w:rStyle w:val="normaltextrun"/>
          <w:rFonts w:ascii="Calibri" w:hAnsi="Calibri" w:cs="Calibri"/>
          <w:sz w:val="22"/>
          <w:szCs w:val="22"/>
        </w:rPr>
        <w:t xml:space="preserve"> proposed collecting data around staff participation on external committees to better understand the opportunities staff take up externally and analyse disparities for gender variance. </w:t>
      </w:r>
      <w:r w:rsidR="00810E0A">
        <w:rPr>
          <w:rStyle w:val="normaltextrun"/>
          <w:rFonts w:ascii="Calibri" w:hAnsi="Calibri" w:cs="Calibri"/>
          <w:sz w:val="22"/>
          <w:szCs w:val="22"/>
        </w:rPr>
        <w:t>The School</w:t>
      </w:r>
      <w:r w:rsidRPr="585C6654">
        <w:rPr>
          <w:rStyle w:val="normaltextrun"/>
          <w:rFonts w:ascii="Calibri" w:hAnsi="Calibri" w:cs="Calibri"/>
          <w:sz w:val="22"/>
          <w:szCs w:val="22"/>
        </w:rPr>
        <w:t xml:space="preserve"> now collects this data on an annual basis and incorporates relevant membership into WAM. Moving forward, the SAT commit to regular analysis of this data to develop a more nuanced understanding of institutional workload and the expectation/reward of external activity (</w:t>
      </w:r>
      <w:r w:rsidRPr="585C6654">
        <w:rPr>
          <w:rStyle w:val="normaltextrun"/>
          <w:rFonts w:ascii="Calibri" w:hAnsi="Calibri" w:cs="Calibri"/>
          <w:b/>
          <w:bCs/>
          <w:color w:val="FF0000"/>
          <w:sz w:val="22"/>
          <w:szCs w:val="22"/>
        </w:rPr>
        <w:t>AP-S 2.</w:t>
      </w:r>
      <w:r w:rsidR="643E9668" w:rsidRPr="52EA1E25">
        <w:rPr>
          <w:rStyle w:val="normaltextrun"/>
          <w:rFonts w:ascii="Calibri" w:hAnsi="Calibri" w:cs="Calibri"/>
          <w:b/>
          <w:bCs/>
          <w:color w:val="FF0000"/>
          <w:sz w:val="22"/>
          <w:szCs w:val="22"/>
        </w:rPr>
        <w:t>1</w:t>
      </w:r>
      <w:r w:rsidR="517C7A36" w:rsidRPr="52EA1E25">
        <w:rPr>
          <w:rStyle w:val="normaltextrun"/>
          <w:rFonts w:ascii="Calibri" w:hAnsi="Calibri" w:cs="Calibri"/>
          <w:b/>
          <w:bCs/>
          <w:color w:val="FF0000"/>
          <w:sz w:val="22"/>
          <w:szCs w:val="22"/>
        </w:rPr>
        <w:t>2</w:t>
      </w:r>
      <w:r w:rsidRPr="585C6654">
        <w:rPr>
          <w:rStyle w:val="normaltextrun"/>
          <w:rFonts w:ascii="Calibri" w:hAnsi="Calibri" w:cs="Calibri"/>
          <w:sz w:val="22"/>
          <w:szCs w:val="22"/>
        </w:rPr>
        <w:t xml:space="preserve">). </w:t>
      </w:r>
      <w:r w:rsidR="37D7ECB6" w:rsidRPr="464A232D">
        <w:rPr>
          <w:rStyle w:val="normaltextrun"/>
          <w:rFonts w:ascii="Calibri" w:hAnsi="Calibri" w:cs="Calibri"/>
          <w:sz w:val="22"/>
          <w:szCs w:val="22"/>
        </w:rPr>
        <w:t>Formally constituted e</w:t>
      </w:r>
      <w:r w:rsidR="023C571E" w:rsidRPr="464A232D">
        <w:rPr>
          <w:rStyle w:val="normaltextrun"/>
          <w:rFonts w:ascii="Calibri" w:hAnsi="Calibri" w:cs="Calibri"/>
          <w:sz w:val="22"/>
          <w:szCs w:val="22"/>
        </w:rPr>
        <w:t>xit</w:t>
      </w:r>
      <w:r w:rsidRPr="585C6654">
        <w:rPr>
          <w:rStyle w:val="normaltextrun"/>
          <w:rFonts w:ascii="Calibri" w:hAnsi="Calibri" w:cs="Calibri"/>
          <w:sz w:val="22"/>
          <w:szCs w:val="22"/>
        </w:rPr>
        <w:t xml:space="preserve"> interviews began in 2021 (</w:t>
      </w:r>
      <w:r w:rsidRPr="585C6654">
        <w:rPr>
          <w:rStyle w:val="normaltextrun"/>
          <w:rFonts w:ascii="Calibri" w:hAnsi="Calibri" w:cs="Calibri"/>
          <w:b/>
          <w:bCs/>
          <w:color w:val="00B050"/>
          <w:sz w:val="22"/>
          <w:szCs w:val="22"/>
        </w:rPr>
        <w:t>AP-B 4.5</w:t>
      </w:r>
      <w:r w:rsidRPr="585C6654">
        <w:rPr>
          <w:rStyle w:val="normaltextrun"/>
          <w:rFonts w:ascii="Calibri" w:hAnsi="Calibri" w:cs="Calibri"/>
          <w:sz w:val="22"/>
          <w:szCs w:val="22"/>
        </w:rPr>
        <w:t>) and workshops for promotion are ongoing (</w:t>
      </w:r>
      <w:r w:rsidRPr="585C6654">
        <w:rPr>
          <w:rStyle w:val="normaltextrun"/>
          <w:rFonts w:ascii="Calibri" w:hAnsi="Calibri" w:cs="Calibri"/>
          <w:b/>
          <w:bCs/>
          <w:color w:val="00B050"/>
          <w:sz w:val="22"/>
          <w:szCs w:val="22"/>
        </w:rPr>
        <w:t>AP-B 4.4</w:t>
      </w:r>
      <w:r w:rsidRPr="585C6654">
        <w:rPr>
          <w:rStyle w:val="normaltextrun"/>
          <w:rFonts w:ascii="Calibri" w:hAnsi="Calibri" w:cs="Calibri"/>
          <w:sz w:val="22"/>
          <w:szCs w:val="22"/>
        </w:rPr>
        <w:t xml:space="preserve">). All School roles are </w:t>
      </w:r>
      <w:r w:rsidR="00770060">
        <w:rPr>
          <w:rStyle w:val="normaltextrun"/>
          <w:rFonts w:ascii="Calibri" w:hAnsi="Calibri" w:cs="Calibri"/>
          <w:sz w:val="22"/>
          <w:szCs w:val="22"/>
        </w:rPr>
        <w:t xml:space="preserve">now </w:t>
      </w:r>
      <w:r w:rsidRPr="585C6654">
        <w:rPr>
          <w:rStyle w:val="normaltextrun"/>
          <w:rFonts w:ascii="Calibri" w:hAnsi="Calibri" w:cs="Calibri"/>
          <w:sz w:val="22"/>
          <w:szCs w:val="22"/>
        </w:rPr>
        <w:t>advertised (</w:t>
      </w:r>
      <w:r w:rsidRPr="585C6654">
        <w:rPr>
          <w:rStyle w:val="normaltextrun"/>
          <w:rFonts w:ascii="Calibri" w:hAnsi="Calibri" w:cs="Calibri"/>
          <w:b/>
          <w:bCs/>
          <w:color w:val="00B050"/>
          <w:sz w:val="22"/>
          <w:szCs w:val="22"/>
        </w:rPr>
        <w:t>AP-B 5.5</w:t>
      </w:r>
      <w:r w:rsidRPr="585C6654">
        <w:rPr>
          <w:rStyle w:val="normaltextrun"/>
          <w:rFonts w:ascii="Calibri" w:hAnsi="Calibri" w:cs="Calibri"/>
          <w:sz w:val="22"/>
          <w:szCs w:val="22"/>
        </w:rPr>
        <w:t>).</w:t>
      </w:r>
      <w:r w:rsidRPr="585C6654">
        <w:rPr>
          <w:rStyle w:val="eop"/>
          <w:rFonts w:ascii="Calibri" w:hAnsi="Calibri" w:cs="Calibri"/>
          <w:sz w:val="22"/>
          <w:szCs w:val="22"/>
        </w:rPr>
        <w:t> </w:t>
      </w:r>
    </w:p>
    <w:p w14:paraId="59F79366" w14:textId="77777777" w:rsidR="00CD3515" w:rsidRDefault="00CD3515" w:rsidP="00CD3515">
      <w:pPr>
        <w:pStyle w:val="paragraph"/>
        <w:spacing w:before="0" w:beforeAutospacing="0" w:after="0" w:afterAutospacing="0" w:line="360" w:lineRule="auto"/>
        <w:textAlignment w:val="baseline"/>
        <w:rPr>
          <w:rStyle w:val="normaltextrun"/>
          <w:rFonts w:ascii="Calibri" w:hAnsi="Calibri" w:cs="Calibri"/>
          <w:sz w:val="22"/>
          <w:szCs w:val="22"/>
        </w:rPr>
      </w:pPr>
    </w:p>
    <w:p w14:paraId="33E08165" w14:textId="38561593" w:rsidR="00CD3515" w:rsidRDefault="00CD3515" w:rsidP="00CD3515">
      <w:pPr>
        <w:pStyle w:val="paragraph"/>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sz w:val="22"/>
          <w:szCs w:val="22"/>
        </w:rPr>
        <w:t>Progress has been made around family leave procedures (</w:t>
      </w:r>
      <w:r>
        <w:rPr>
          <w:rStyle w:val="normaltextrun"/>
          <w:rFonts w:ascii="Calibri" w:hAnsi="Calibri" w:cs="Calibri"/>
          <w:b/>
          <w:bCs/>
          <w:color w:val="00B050"/>
          <w:sz w:val="22"/>
          <w:szCs w:val="22"/>
        </w:rPr>
        <w:t>AP-B 5.8</w:t>
      </w:r>
      <w:r>
        <w:rPr>
          <w:rStyle w:val="normaltextrun"/>
          <w:rFonts w:ascii="Calibri" w:hAnsi="Calibri" w:cs="Calibri"/>
          <w:sz w:val="22"/>
          <w:szCs w:val="22"/>
        </w:rPr>
        <w:t>), with meetings offered to 100% of leave takers. In SCS 2020, 87% of respondents who’d taken family leave since 2018 were happy with the advice and support provided</w:t>
      </w:r>
      <w:r w:rsidR="00317E6A">
        <w:rPr>
          <w:rStyle w:val="normaltextrun"/>
          <w:rFonts w:ascii="Calibri" w:hAnsi="Calibri" w:cs="Calibri"/>
          <w:sz w:val="22"/>
          <w:szCs w:val="22"/>
        </w:rPr>
        <w:t xml:space="preserve"> </w:t>
      </w:r>
      <w:r w:rsidR="00317E6A" w:rsidRPr="585C6654">
        <w:rPr>
          <w:rFonts w:ascii="Calibri" w:hAnsi="Calibri" w:cs="Calibri"/>
        </w:rPr>
        <w:t>(</w:t>
      </w:r>
      <w:r w:rsidR="00317E6A" w:rsidRPr="00EF6F78">
        <w:rPr>
          <w:rFonts w:ascii="Calibri" w:hAnsi="Calibri" w:cs="Calibri"/>
          <w:b/>
          <w:bCs/>
          <w:color w:val="7030A0"/>
          <w:sz w:val="22"/>
          <w:szCs w:val="22"/>
        </w:rPr>
        <w:t xml:space="preserve">A1 </w:t>
      </w:r>
      <w:r w:rsidR="00EF6F78" w:rsidRPr="00EF6F78">
        <w:rPr>
          <w:rFonts w:ascii="Calibri" w:hAnsi="Calibri" w:cs="Calibri"/>
          <w:b/>
          <w:bCs/>
          <w:color w:val="7030A0"/>
          <w:sz w:val="22"/>
          <w:szCs w:val="22"/>
        </w:rPr>
        <w:t>2.12</w:t>
      </w:r>
      <w:r w:rsidR="00317E6A" w:rsidRPr="585C6654">
        <w:rPr>
          <w:rFonts w:ascii="Calibri" w:hAnsi="Calibri" w:cs="Calibri"/>
        </w:rPr>
        <w:t>)</w:t>
      </w:r>
      <w:r>
        <w:rPr>
          <w:rStyle w:val="normaltextrun"/>
          <w:rFonts w:ascii="Calibri" w:hAnsi="Calibri" w:cs="Calibri"/>
          <w:sz w:val="22"/>
          <w:szCs w:val="22"/>
        </w:rPr>
        <w:t>.</w:t>
      </w:r>
      <w:r w:rsidR="00C60A6A">
        <w:rPr>
          <w:rStyle w:val="normaltextrun"/>
          <w:rFonts w:ascii="Calibri" w:hAnsi="Calibri" w:cs="Calibri"/>
          <w:sz w:val="22"/>
          <w:szCs w:val="22"/>
        </w:rPr>
        <w:t xml:space="preserve"> With more still to do </w:t>
      </w:r>
      <w:r w:rsidR="00133DCF">
        <w:rPr>
          <w:rStyle w:val="normaltextrun"/>
          <w:rFonts w:ascii="Calibri" w:hAnsi="Calibri" w:cs="Calibri"/>
          <w:sz w:val="22"/>
          <w:szCs w:val="22"/>
        </w:rPr>
        <w:t>to</w:t>
      </w:r>
      <w:r w:rsidR="00C60A6A">
        <w:rPr>
          <w:rStyle w:val="normaltextrun"/>
          <w:rFonts w:ascii="Calibri" w:hAnsi="Calibri" w:cs="Calibri"/>
          <w:sz w:val="22"/>
          <w:szCs w:val="22"/>
        </w:rPr>
        <w:t xml:space="preserve"> establish clearer local guidelines</w:t>
      </w:r>
      <w:r w:rsidR="00133DCF">
        <w:rPr>
          <w:rStyle w:val="normaltextrun"/>
          <w:rFonts w:ascii="Calibri" w:hAnsi="Calibri" w:cs="Calibri"/>
          <w:sz w:val="22"/>
          <w:szCs w:val="22"/>
        </w:rPr>
        <w:t xml:space="preserve"> on the remission of duties</w:t>
      </w:r>
      <w:r w:rsidR="00C60A6A">
        <w:rPr>
          <w:rStyle w:val="normaltextrun"/>
          <w:rFonts w:ascii="Calibri" w:hAnsi="Calibri" w:cs="Calibri"/>
          <w:sz w:val="22"/>
          <w:szCs w:val="22"/>
        </w:rPr>
        <w:t xml:space="preserve"> (</w:t>
      </w:r>
      <w:r w:rsidR="00C60A6A" w:rsidRPr="00C60A6A">
        <w:rPr>
          <w:rStyle w:val="normaltextrun"/>
          <w:rFonts w:ascii="Calibri" w:hAnsi="Calibri" w:cs="Calibri"/>
          <w:b/>
          <w:bCs/>
          <w:color w:val="00B050"/>
          <w:sz w:val="22"/>
          <w:szCs w:val="22"/>
        </w:rPr>
        <w:t>AP-B 5.9</w:t>
      </w:r>
      <w:r w:rsidR="00C60A6A">
        <w:rPr>
          <w:rStyle w:val="normaltextrun"/>
          <w:rFonts w:ascii="Calibri" w:hAnsi="Calibri" w:cs="Calibri"/>
          <w:sz w:val="22"/>
          <w:szCs w:val="22"/>
        </w:rPr>
        <w:t xml:space="preserve">), </w:t>
      </w:r>
      <w:r w:rsidR="00133DCF">
        <w:rPr>
          <w:rStyle w:val="normaltextrun"/>
          <w:rFonts w:ascii="Calibri" w:hAnsi="Calibri" w:cs="Calibri"/>
          <w:sz w:val="22"/>
          <w:szCs w:val="22"/>
        </w:rPr>
        <w:t>the experience of care givers and leave takers remains a concern of AS Silver.</w:t>
      </w:r>
    </w:p>
    <w:p w14:paraId="46D0CEBE" w14:textId="3AFAEC0B" w:rsidR="00CD3515" w:rsidRDefault="00CD3515" w:rsidP="00CD3515">
      <w:pPr>
        <w:pStyle w:val="paragraph"/>
        <w:spacing w:before="0" w:beforeAutospacing="0" w:after="0" w:afterAutospacing="0" w:line="360" w:lineRule="auto"/>
        <w:textAlignment w:val="baseline"/>
        <w:rPr>
          <w:rStyle w:val="eop"/>
          <w:rFonts w:ascii="Calibri" w:hAnsi="Calibri" w:cs="Calibri"/>
          <w:sz w:val="22"/>
          <w:szCs w:val="22"/>
        </w:rPr>
      </w:pPr>
      <w:r>
        <w:rPr>
          <w:rStyle w:val="eop"/>
          <w:rFonts w:ascii="Calibri" w:hAnsi="Calibri" w:cs="Calibri"/>
          <w:sz w:val="22"/>
          <w:szCs w:val="22"/>
        </w:rPr>
        <w:t> </w:t>
      </w:r>
    </w:p>
    <w:p w14:paraId="473E2CA0" w14:textId="77777777" w:rsidR="00317E6A" w:rsidRDefault="00317E6A" w:rsidP="00CD3515">
      <w:pPr>
        <w:pStyle w:val="paragraph"/>
        <w:spacing w:before="0" w:beforeAutospacing="0" w:after="0" w:afterAutospacing="0" w:line="360" w:lineRule="auto"/>
        <w:textAlignment w:val="baseline"/>
        <w:rPr>
          <w:rFonts w:ascii="Calibri" w:hAnsi="Calibri" w:cs="Calibri"/>
          <w:sz w:val="22"/>
          <w:szCs w:val="22"/>
        </w:rPr>
      </w:pPr>
    </w:p>
    <w:p w14:paraId="53981AB3" w14:textId="77777777" w:rsidR="00CD3515" w:rsidRDefault="00CD3515" w:rsidP="00CD3515">
      <w:pPr>
        <w:pStyle w:val="paragraph"/>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sz w:val="22"/>
          <w:szCs w:val="22"/>
        </w:rPr>
        <w:t>3) Fostering equity in staff experience at all career stages</w:t>
      </w:r>
      <w:r>
        <w:rPr>
          <w:rStyle w:val="eop"/>
          <w:rFonts w:ascii="Calibri" w:hAnsi="Calibri" w:cs="Calibri"/>
          <w:sz w:val="22"/>
          <w:szCs w:val="22"/>
        </w:rPr>
        <w:t> </w:t>
      </w:r>
    </w:p>
    <w:p w14:paraId="0D453067" w14:textId="6513B128" w:rsidR="00CD3515" w:rsidRDefault="00CD3515" w:rsidP="00CD3515">
      <w:pPr>
        <w:pStyle w:val="paragraph"/>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sz w:val="22"/>
          <w:szCs w:val="22"/>
        </w:rPr>
        <w:t>A range of actions relating to staff and PG experience were also successful</w:t>
      </w:r>
      <w:r w:rsidR="008D0B92">
        <w:rPr>
          <w:rStyle w:val="normaltextrun"/>
          <w:rFonts w:ascii="Calibri" w:hAnsi="Calibri" w:cs="Calibri"/>
          <w:sz w:val="22"/>
          <w:szCs w:val="22"/>
        </w:rPr>
        <w:t xml:space="preserve"> (</w:t>
      </w:r>
      <w:r w:rsidR="008D0B92">
        <w:rPr>
          <w:rStyle w:val="normaltextrun"/>
          <w:rFonts w:ascii="Calibri" w:hAnsi="Calibri" w:cs="Calibri"/>
          <w:b/>
          <w:bCs/>
          <w:color w:val="00B050"/>
          <w:sz w:val="22"/>
          <w:szCs w:val="22"/>
        </w:rPr>
        <w:t>AP-B 4.2</w:t>
      </w:r>
      <w:r w:rsidR="008D0B92">
        <w:rPr>
          <w:rStyle w:val="normaltextrun"/>
          <w:rFonts w:ascii="Calibri" w:hAnsi="Calibri" w:cs="Calibri"/>
          <w:sz w:val="22"/>
          <w:szCs w:val="22"/>
        </w:rPr>
        <w:t>)</w:t>
      </w:r>
      <w:r>
        <w:rPr>
          <w:rStyle w:val="normaltextrun"/>
          <w:rFonts w:ascii="Calibri" w:hAnsi="Calibri" w:cs="Calibri"/>
          <w:sz w:val="22"/>
          <w:szCs w:val="22"/>
        </w:rPr>
        <w:t xml:space="preserve">. In 2016/17, </w:t>
      </w:r>
      <w:r w:rsidR="0082502A">
        <w:rPr>
          <w:rStyle w:val="normaltextrun"/>
          <w:rFonts w:ascii="Calibri" w:hAnsi="Calibri" w:cs="Calibri"/>
          <w:sz w:val="22"/>
          <w:szCs w:val="22"/>
        </w:rPr>
        <w:t>EDACS</w:t>
      </w:r>
      <w:r>
        <w:rPr>
          <w:rStyle w:val="normaltextrun"/>
          <w:rFonts w:ascii="Calibri" w:hAnsi="Calibri" w:cs="Calibri"/>
          <w:sz w:val="22"/>
          <w:szCs w:val="22"/>
        </w:rPr>
        <w:t xml:space="preserve"> was significantly behind the sector in its recruitment of women PGT students at only 54.</w:t>
      </w:r>
      <w:r w:rsidR="008D0B92">
        <w:rPr>
          <w:rStyle w:val="normaltextrun"/>
          <w:rFonts w:ascii="Calibri" w:hAnsi="Calibri" w:cs="Calibri"/>
          <w:sz w:val="22"/>
          <w:szCs w:val="22"/>
        </w:rPr>
        <w:t>4</w:t>
      </w:r>
      <w:r>
        <w:rPr>
          <w:rStyle w:val="normaltextrun"/>
          <w:rFonts w:ascii="Calibri" w:hAnsi="Calibri" w:cs="Calibri"/>
          <w:sz w:val="22"/>
          <w:szCs w:val="22"/>
        </w:rPr>
        <w:t>% but by 2020/21, the percentage increased to 67%</w:t>
      </w:r>
      <w:r w:rsidR="008D0B92">
        <w:rPr>
          <w:rStyle w:val="normaltextrun"/>
          <w:rFonts w:ascii="Calibri" w:hAnsi="Calibri" w:cs="Calibri"/>
          <w:sz w:val="22"/>
          <w:szCs w:val="22"/>
        </w:rPr>
        <w:t xml:space="preserve"> (</w:t>
      </w:r>
      <w:r w:rsidR="008D0B92" w:rsidRPr="008D0B92">
        <w:rPr>
          <w:rStyle w:val="normaltextrun"/>
          <w:rFonts w:ascii="Calibri" w:hAnsi="Calibri" w:cs="Calibri"/>
          <w:b/>
          <w:bCs/>
          <w:color w:val="FB0DCE"/>
          <w:sz w:val="22"/>
          <w:szCs w:val="22"/>
        </w:rPr>
        <w:t xml:space="preserve">A2 </w:t>
      </w:r>
      <w:r w:rsidR="008D0B92">
        <w:rPr>
          <w:rStyle w:val="normaltextrun"/>
          <w:rFonts w:ascii="Calibri" w:hAnsi="Calibri" w:cs="Calibri"/>
          <w:b/>
          <w:bCs/>
          <w:color w:val="FB0DCE"/>
          <w:sz w:val="22"/>
          <w:szCs w:val="22"/>
        </w:rPr>
        <w:t>1.5</w:t>
      </w:r>
      <w:r w:rsidR="008D0B92">
        <w:rPr>
          <w:rStyle w:val="normaltextrun"/>
          <w:rFonts w:ascii="Calibri" w:hAnsi="Calibri" w:cs="Calibri"/>
          <w:sz w:val="22"/>
          <w:szCs w:val="22"/>
        </w:rPr>
        <w:t>)</w:t>
      </w:r>
      <w:r>
        <w:rPr>
          <w:rStyle w:val="normaltextrun"/>
          <w:rFonts w:ascii="Calibri" w:hAnsi="Calibri" w:cs="Calibri"/>
          <w:sz w:val="22"/>
          <w:szCs w:val="22"/>
        </w:rPr>
        <w:t>. </w:t>
      </w:r>
      <w:r>
        <w:rPr>
          <w:rStyle w:val="eop"/>
          <w:rFonts w:ascii="Calibri" w:hAnsi="Calibri" w:cs="Calibri"/>
          <w:sz w:val="22"/>
          <w:szCs w:val="22"/>
        </w:rPr>
        <w:t> </w:t>
      </w:r>
    </w:p>
    <w:p w14:paraId="3DC974E9" w14:textId="77777777" w:rsidR="00CD3515" w:rsidRDefault="00CD3515" w:rsidP="00CD3515">
      <w:pPr>
        <w:pStyle w:val="paragraph"/>
        <w:spacing w:before="0" w:beforeAutospacing="0" w:after="0" w:afterAutospacing="0" w:line="360" w:lineRule="auto"/>
        <w:textAlignment w:val="baseline"/>
        <w:rPr>
          <w:rStyle w:val="normaltextrun"/>
          <w:rFonts w:ascii="Calibri" w:hAnsi="Calibri" w:cs="Calibri"/>
          <w:b/>
          <w:bCs/>
          <w:color w:val="00B050"/>
          <w:sz w:val="22"/>
          <w:szCs w:val="22"/>
        </w:rPr>
      </w:pPr>
    </w:p>
    <w:p w14:paraId="325E9E0F" w14:textId="1D40218C" w:rsidR="00CD3515" w:rsidRDefault="68461CBA" w:rsidP="0722996D">
      <w:pPr>
        <w:pStyle w:val="paragraph"/>
        <w:spacing w:before="0" w:beforeAutospacing="0" w:after="0" w:afterAutospacing="0" w:line="360" w:lineRule="auto"/>
        <w:textAlignment w:val="baseline"/>
        <w:rPr>
          <w:rFonts w:ascii="Calibri" w:hAnsi="Calibri" w:cs="Calibri"/>
          <w:sz w:val="22"/>
          <w:szCs w:val="22"/>
        </w:rPr>
      </w:pPr>
      <w:r w:rsidRPr="0722996D">
        <w:rPr>
          <w:rStyle w:val="normaltextrun"/>
          <w:rFonts w:ascii="Calibri" w:hAnsi="Calibri" w:cs="Calibri"/>
          <w:b/>
          <w:bCs/>
          <w:color w:val="00B050"/>
          <w:sz w:val="22"/>
          <w:szCs w:val="22"/>
        </w:rPr>
        <w:t>AP-B 4.3</w:t>
      </w:r>
      <w:r w:rsidRPr="0722996D">
        <w:rPr>
          <w:rStyle w:val="normaltextrun"/>
          <w:rFonts w:ascii="Calibri" w:hAnsi="Calibri" w:cs="Calibri"/>
          <w:sz w:val="22"/>
          <w:szCs w:val="22"/>
        </w:rPr>
        <w:t xml:space="preserve"> recommended a review of PGT data, assessment processes, and course structures at PGT; correspondingly, </w:t>
      </w:r>
      <w:r w:rsidR="00633C6E">
        <w:rPr>
          <w:rStyle w:val="normaltextrun"/>
          <w:rFonts w:ascii="Calibri" w:hAnsi="Calibri" w:cs="Calibri"/>
          <w:sz w:val="22"/>
          <w:szCs w:val="22"/>
        </w:rPr>
        <w:t xml:space="preserve">and alongside further efforts to improve mentoring </w:t>
      </w:r>
      <w:r w:rsidR="00DB7F9F">
        <w:rPr>
          <w:rStyle w:val="normaltextrun"/>
          <w:rFonts w:ascii="Calibri" w:hAnsi="Calibri" w:cs="Calibri"/>
          <w:sz w:val="22"/>
          <w:szCs w:val="22"/>
        </w:rPr>
        <w:t xml:space="preserve">of all PG students, </w:t>
      </w:r>
      <w:r w:rsidRPr="0722996D">
        <w:rPr>
          <w:rStyle w:val="normaltextrun"/>
          <w:rFonts w:ascii="Calibri" w:hAnsi="Calibri" w:cs="Calibri"/>
          <w:sz w:val="22"/>
          <w:szCs w:val="22"/>
        </w:rPr>
        <w:t>the awarding gap between PGT students in EDACS has improved. Among FT PGT students – where male students underachieved – the awarding gap is shrinking: 19.5% of male students received distinctions in 2016/17, rising to 22% in 2020/21</w:t>
      </w:r>
      <w:r w:rsidR="539FC630" w:rsidRPr="0722996D">
        <w:rPr>
          <w:rStyle w:val="normaltextrun"/>
          <w:rFonts w:ascii="Calibri" w:hAnsi="Calibri" w:cs="Calibri"/>
          <w:sz w:val="22"/>
          <w:szCs w:val="22"/>
        </w:rPr>
        <w:t xml:space="preserve"> (</w:t>
      </w:r>
      <w:r w:rsidR="539FC630" w:rsidRPr="0722996D">
        <w:rPr>
          <w:rStyle w:val="normaltextrun"/>
          <w:rFonts w:ascii="Calibri" w:hAnsi="Calibri" w:cs="Calibri"/>
          <w:b/>
          <w:bCs/>
          <w:color w:val="FB0DCE"/>
          <w:sz w:val="22"/>
          <w:szCs w:val="22"/>
        </w:rPr>
        <w:t>A2 2.3</w:t>
      </w:r>
      <w:r w:rsidR="539FC630" w:rsidRPr="0722996D">
        <w:rPr>
          <w:rStyle w:val="normaltextrun"/>
          <w:rFonts w:ascii="Calibri" w:hAnsi="Calibri" w:cs="Calibri"/>
          <w:sz w:val="22"/>
          <w:szCs w:val="22"/>
        </w:rPr>
        <w:t>)</w:t>
      </w:r>
      <w:r w:rsidRPr="0722996D">
        <w:rPr>
          <w:rStyle w:val="normaltextrun"/>
          <w:rFonts w:ascii="Calibri" w:hAnsi="Calibri" w:cs="Calibri"/>
          <w:sz w:val="22"/>
          <w:szCs w:val="22"/>
        </w:rPr>
        <w:t>. Among PT PGT students – where female attainment trailed their FT equivalents – 47% of distinctions and merits were awarded to women in 2016/17, rising to 56% in 2020/21</w:t>
      </w:r>
      <w:r w:rsidR="539FC630" w:rsidRPr="0722996D">
        <w:rPr>
          <w:rStyle w:val="normaltextrun"/>
          <w:rFonts w:ascii="Calibri" w:hAnsi="Calibri" w:cs="Calibri"/>
          <w:sz w:val="22"/>
          <w:szCs w:val="22"/>
        </w:rPr>
        <w:t xml:space="preserve"> (</w:t>
      </w:r>
      <w:r w:rsidR="539FC630" w:rsidRPr="0722996D">
        <w:rPr>
          <w:rStyle w:val="normaltextrun"/>
          <w:rFonts w:ascii="Calibri" w:hAnsi="Calibri" w:cs="Calibri"/>
          <w:b/>
          <w:bCs/>
          <w:color w:val="FB0DCE"/>
          <w:sz w:val="22"/>
          <w:szCs w:val="22"/>
        </w:rPr>
        <w:t>A2 2.4</w:t>
      </w:r>
      <w:r w:rsidR="539FC630" w:rsidRPr="0722996D">
        <w:rPr>
          <w:rStyle w:val="normaltextrun"/>
          <w:rFonts w:ascii="Calibri" w:hAnsi="Calibri" w:cs="Calibri"/>
          <w:sz w:val="22"/>
          <w:szCs w:val="22"/>
        </w:rPr>
        <w:t>)</w:t>
      </w:r>
      <w:r w:rsidRPr="0722996D">
        <w:rPr>
          <w:rStyle w:val="normaltextrun"/>
          <w:rFonts w:ascii="Calibri" w:hAnsi="Calibri" w:cs="Calibri"/>
          <w:sz w:val="22"/>
          <w:szCs w:val="22"/>
        </w:rPr>
        <w:t>.</w:t>
      </w:r>
      <w:r w:rsidRPr="0722996D">
        <w:rPr>
          <w:rStyle w:val="eop"/>
          <w:rFonts w:ascii="Calibri" w:hAnsi="Calibri" w:cs="Calibri"/>
          <w:sz w:val="22"/>
          <w:szCs w:val="22"/>
        </w:rPr>
        <w:t> </w:t>
      </w:r>
    </w:p>
    <w:p w14:paraId="5A7344F6" w14:textId="77777777" w:rsidR="00CD3515" w:rsidRDefault="00CD3515" w:rsidP="00CD3515">
      <w:pPr>
        <w:pStyle w:val="paragraph"/>
        <w:spacing w:before="0" w:beforeAutospacing="0" w:after="0" w:afterAutospacing="0" w:line="360" w:lineRule="auto"/>
        <w:textAlignment w:val="baseline"/>
        <w:rPr>
          <w:rStyle w:val="normaltextrun"/>
          <w:rFonts w:ascii="Calibri" w:hAnsi="Calibri" w:cs="Calibri"/>
          <w:sz w:val="22"/>
          <w:szCs w:val="22"/>
        </w:rPr>
      </w:pPr>
    </w:p>
    <w:p w14:paraId="72E27997" w14:textId="2F33C4F4" w:rsidR="00CD3515" w:rsidRDefault="00CD3515" w:rsidP="585C6654">
      <w:pPr>
        <w:pStyle w:val="paragraph"/>
        <w:spacing w:before="0" w:beforeAutospacing="0" w:after="0" w:afterAutospacing="0" w:line="360" w:lineRule="auto"/>
        <w:textAlignment w:val="baseline"/>
        <w:rPr>
          <w:rFonts w:ascii="Calibri" w:hAnsi="Calibri" w:cs="Calibri"/>
          <w:sz w:val="22"/>
          <w:szCs w:val="22"/>
        </w:rPr>
      </w:pPr>
      <w:r w:rsidRPr="585C6654">
        <w:rPr>
          <w:rStyle w:val="normaltextrun"/>
          <w:rFonts w:ascii="Calibri" w:hAnsi="Calibri" w:cs="Calibri"/>
          <w:sz w:val="22"/>
          <w:szCs w:val="22"/>
        </w:rPr>
        <w:t>Efforts to increase transparency of committee composition (</w:t>
      </w:r>
      <w:r w:rsidRPr="585C6654">
        <w:rPr>
          <w:rStyle w:val="normaltextrun"/>
          <w:rFonts w:ascii="Calibri" w:hAnsi="Calibri" w:cs="Calibri"/>
          <w:b/>
          <w:bCs/>
          <w:color w:val="00B050"/>
          <w:sz w:val="22"/>
          <w:szCs w:val="22"/>
        </w:rPr>
        <w:t>AP-B 5.3</w:t>
      </w:r>
      <w:r w:rsidRPr="585C6654">
        <w:rPr>
          <w:rStyle w:val="normaltextrun"/>
          <w:rFonts w:ascii="Calibri" w:hAnsi="Calibri" w:cs="Calibri"/>
          <w:sz w:val="22"/>
          <w:szCs w:val="22"/>
        </w:rPr>
        <w:t>) and School administrative roles (</w:t>
      </w:r>
      <w:r w:rsidRPr="585C6654">
        <w:rPr>
          <w:rStyle w:val="normaltextrun"/>
          <w:rFonts w:ascii="Calibri" w:hAnsi="Calibri" w:cs="Calibri"/>
          <w:b/>
          <w:bCs/>
          <w:color w:val="00B050"/>
          <w:sz w:val="22"/>
          <w:szCs w:val="22"/>
        </w:rPr>
        <w:t>AP-B 5.5</w:t>
      </w:r>
      <w:r w:rsidRPr="585C6654">
        <w:rPr>
          <w:rStyle w:val="normaltextrun"/>
          <w:rFonts w:ascii="Calibri" w:hAnsi="Calibri" w:cs="Calibri"/>
          <w:sz w:val="22"/>
          <w:szCs w:val="22"/>
        </w:rPr>
        <w:t>)</w:t>
      </w:r>
      <w:r w:rsidRPr="585C6654">
        <w:rPr>
          <w:rStyle w:val="normaltextrun"/>
          <w:rFonts w:ascii="Calibri" w:hAnsi="Calibri" w:cs="Calibri"/>
          <w:b/>
          <w:bCs/>
          <w:sz w:val="22"/>
          <w:szCs w:val="22"/>
        </w:rPr>
        <w:t xml:space="preserve"> </w:t>
      </w:r>
      <w:r w:rsidRPr="585C6654">
        <w:rPr>
          <w:rStyle w:val="normaltextrun"/>
          <w:rFonts w:ascii="Calibri" w:hAnsi="Calibri" w:cs="Calibri"/>
          <w:sz w:val="22"/>
          <w:szCs w:val="22"/>
        </w:rPr>
        <w:t>have been successful, with 64.3% of respondents to SCS 2020 agreeing that they felt aware of and able to apply for committee membership in EDACS. The SAT will build on this</w:t>
      </w:r>
      <w:r w:rsidR="003371DC">
        <w:rPr>
          <w:rStyle w:val="normaltextrun"/>
          <w:rFonts w:ascii="Calibri" w:hAnsi="Calibri" w:cs="Calibri"/>
          <w:sz w:val="22"/>
          <w:szCs w:val="22"/>
        </w:rPr>
        <w:t xml:space="preserve"> progress and, now the data is collected</w:t>
      </w:r>
      <w:r w:rsidR="003F6283">
        <w:rPr>
          <w:rStyle w:val="normaltextrun"/>
          <w:rFonts w:ascii="Calibri" w:hAnsi="Calibri" w:cs="Calibri"/>
          <w:sz w:val="22"/>
          <w:szCs w:val="22"/>
        </w:rPr>
        <w:t xml:space="preserve">, </w:t>
      </w:r>
      <w:r w:rsidR="003371DC">
        <w:rPr>
          <w:rStyle w:val="normaltextrun"/>
          <w:rFonts w:ascii="Calibri" w:hAnsi="Calibri" w:cs="Calibri"/>
          <w:sz w:val="22"/>
          <w:szCs w:val="22"/>
        </w:rPr>
        <w:t xml:space="preserve">write </w:t>
      </w:r>
      <w:r w:rsidR="003F6283">
        <w:rPr>
          <w:rStyle w:val="normaltextrun"/>
          <w:rFonts w:ascii="Calibri" w:hAnsi="Calibri" w:cs="Calibri"/>
          <w:sz w:val="22"/>
          <w:szCs w:val="22"/>
        </w:rPr>
        <w:t>a</w:t>
      </w:r>
      <w:r w:rsidR="00D33603">
        <w:rPr>
          <w:rStyle w:val="normaltextrun"/>
          <w:rFonts w:ascii="Calibri" w:hAnsi="Calibri" w:cs="Calibri"/>
          <w:sz w:val="22"/>
          <w:szCs w:val="22"/>
        </w:rPr>
        <w:t xml:space="preserve">n </w:t>
      </w:r>
      <w:r w:rsidR="00D33603" w:rsidRPr="585C6654">
        <w:rPr>
          <w:rStyle w:val="normaltextrun"/>
          <w:rFonts w:ascii="Calibri" w:hAnsi="Calibri" w:cs="Calibri"/>
          <w:sz w:val="22"/>
          <w:szCs w:val="22"/>
        </w:rPr>
        <w:t xml:space="preserve">analysis </w:t>
      </w:r>
      <w:r w:rsidR="003F6283">
        <w:rPr>
          <w:rStyle w:val="normaltextrun"/>
          <w:rFonts w:ascii="Calibri" w:hAnsi="Calibri" w:cs="Calibri"/>
          <w:sz w:val="22"/>
          <w:szCs w:val="22"/>
        </w:rPr>
        <w:t>for School managers</w:t>
      </w:r>
      <w:r w:rsidRPr="585C6654">
        <w:rPr>
          <w:rStyle w:val="normaltextrun"/>
          <w:rFonts w:ascii="Calibri" w:hAnsi="Calibri" w:cs="Calibri"/>
          <w:sz w:val="22"/>
          <w:szCs w:val="22"/>
        </w:rPr>
        <w:t xml:space="preserve"> (</w:t>
      </w:r>
      <w:r w:rsidRPr="585C6654">
        <w:rPr>
          <w:rStyle w:val="normaltextrun"/>
          <w:rFonts w:ascii="Calibri" w:hAnsi="Calibri" w:cs="Calibri"/>
          <w:b/>
          <w:bCs/>
          <w:color w:val="FF0000"/>
          <w:sz w:val="22"/>
          <w:szCs w:val="22"/>
        </w:rPr>
        <w:t>AP-S 2.</w:t>
      </w:r>
      <w:r w:rsidR="00F5629A">
        <w:rPr>
          <w:rStyle w:val="normaltextrun"/>
          <w:rFonts w:ascii="Calibri" w:hAnsi="Calibri" w:cs="Calibri"/>
          <w:b/>
          <w:bCs/>
          <w:color w:val="FF0000"/>
          <w:sz w:val="22"/>
          <w:szCs w:val="22"/>
        </w:rPr>
        <w:t>1</w:t>
      </w:r>
      <w:r w:rsidRPr="585C6654">
        <w:rPr>
          <w:rStyle w:val="normaltextrun"/>
          <w:rFonts w:ascii="Calibri" w:hAnsi="Calibri" w:cs="Calibri"/>
          <w:sz w:val="22"/>
          <w:szCs w:val="22"/>
        </w:rPr>
        <w:t>).</w:t>
      </w:r>
      <w:r w:rsidRPr="585C6654">
        <w:rPr>
          <w:rStyle w:val="eop"/>
          <w:rFonts w:ascii="Calibri" w:hAnsi="Calibri" w:cs="Calibri"/>
          <w:sz w:val="22"/>
          <w:szCs w:val="22"/>
        </w:rPr>
        <w:t> </w:t>
      </w:r>
    </w:p>
    <w:p w14:paraId="39B482E3" w14:textId="77777777" w:rsidR="00CD3515" w:rsidRDefault="00CD3515" w:rsidP="00CD3515">
      <w:pPr>
        <w:pStyle w:val="paragraph"/>
        <w:spacing w:before="0" w:beforeAutospacing="0" w:after="0" w:afterAutospacing="0" w:line="360" w:lineRule="auto"/>
        <w:textAlignment w:val="baseline"/>
        <w:rPr>
          <w:rStyle w:val="normaltextrun"/>
          <w:rFonts w:ascii="Calibri" w:hAnsi="Calibri" w:cs="Calibri"/>
          <w:sz w:val="22"/>
          <w:szCs w:val="22"/>
        </w:rPr>
      </w:pPr>
    </w:p>
    <w:p w14:paraId="755F9561" w14:textId="7017811B" w:rsidR="00CD3515" w:rsidRDefault="0071BD6C" w:rsidP="456A988D">
      <w:pPr>
        <w:pStyle w:val="paragraph"/>
        <w:spacing w:before="0" w:beforeAutospacing="0" w:after="0" w:afterAutospacing="0" w:line="360" w:lineRule="auto"/>
        <w:textAlignment w:val="baseline"/>
        <w:rPr>
          <w:rStyle w:val="normaltextrun"/>
          <w:rFonts w:ascii="Calibri" w:hAnsi="Calibri" w:cs="Calibri"/>
          <w:sz w:val="22"/>
          <w:szCs w:val="22"/>
        </w:rPr>
      </w:pPr>
      <w:r>
        <w:rPr>
          <w:rStyle w:val="normaltextrun"/>
          <w:rFonts w:ascii="Calibri" w:hAnsi="Calibri" w:cs="Calibri"/>
          <w:sz w:val="22"/>
          <w:szCs w:val="22"/>
        </w:rPr>
        <w:lastRenderedPageBreak/>
        <w:t>Extremely well-received promotions workshops are now held annually (</w:t>
      </w:r>
      <w:r>
        <w:rPr>
          <w:rStyle w:val="normaltextrun"/>
          <w:rFonts w:ascii="Calibri" w:hAnsi="Calibri" w:cs="Calibri"/>
          <w:b/>
          <w:bCs/>
          <w:color w:val="00B050"/>
          <w:sz w:val="22"/>
          <w:szCs w:val="22"/>
        </w:rPr>
        <w:t>AP-B 4.4</w:t>
      </w:r>
      <w:r>
        <w:rPr>
          <w:rStyle w:val="normaltextrun"/>
          <w:rFonts w:ascii="Calibri" w:hAnsi="Calibri" w:cs="Calibri"/>
          <w:sz w:val="22"/>
          <w:szCs w:val="22"/>
        </w:rPr>
        <w:t xml:space="preserve">), supplemented by 1-2-1 meetings with the </w:t>
      </w:r>
      <w:proofErr w:type="spellStart"/>
      <w:r>
        <w:rPr>
          <w:rStyle w:val="normaltextrun"/>
          <w:rFonts w:ascii="Calibri" w:hAnsi="Calibri" w:cs="Calibri"/>
          <w:sz w:val="22"/>
          <w:szCs w:val="22"/>
        </w:rPr>
        <w:t>HoS.</w:t>
      </w:r>
      <w:proofErr w:type="spellEnd"/>
      <w:r>
        <w:rPr>
          <w:rStyle w:val="normaltextrun"/>
          <w:rFonts w:ascii="Calibri" w:hAnsi="Calibri" w:cs="Calibri"/>
          <w:sz w:val="22"/>
          <w:szCs w:val="22"/>
        </w:rPr>
        <w:t xml:space="preserve"> Although there is still a problem with EDACS’s ‘academic pipeline’ –discussed in Section 3.1 – EDACS is </w:t>
      </w:r>
      <w:r w:rsidR="5F55D2E1">
        <w:rPr>
          <w:rStyle w:val="normaltextrun"/>
          <w:rFonts w:ascii="Calibri" w:hAnsi="Calibri" w:cs="Calibri"/>
          <w:sz w:val="22"/>
          <w:szCs w:val="22"/>
        </w:rPr>
        <w:t xml:space="preserve">moving </w:t>
      </w:r>
      <w:r>
        <w:rPr>
          <w:rStyle w:val="normaltextrun"/>
          <w:rFonts w:ascii="Calibri" w:hAnsi="Calibri" w:cs="Calibri"/>
          <w:sz w:val="22"/>
          <w:szCs w:val="22"/>
        </w:rPr>
        <w:t>closer to gender parity at Grade 9 – where women made up 38% of total staff in 2017 and 44% in 2021 – and Grade 10 – 42% in 2017 and 48% in 2021</w:t>
      </w:r>
      <w:r w:rsidR="36D7696D">
        <w:rPr>
          <w:rStyle w:val="normaltextrun"/>
          <w:rFonts w:ascii="Calibri" w:hAnsi="Calibri" w:cs="Calibri"/>
          <w:sz w:val="22"/>
          <w:szCs w:val="22"/>
        </w:rPr>
        <w:t xml:space="preserve"> (</w:t>
      </w:r>
      <w:r w:rsidR="36D7696D" w:rsidRPr="003D1015">
        <w:rPr>
          <w:rStyle w:val="normaltextrun"/>
          <w:rFonts w:ascii="Calibri" w:hAnsi="Calibri" w:cs="Calibri"/>
          <w:b/>
          <w:bCs/>
          <w:color w:val="FB0DCE"/>
          <w:sz w:val="22"/>
          <w:szCs w:val="22"/>
        </w:rPr>
        <w:t xml:space="preserve">A2 </w:t>
      </w:r>
      <w:r w:rsidR="428FD0A9" w:rsidRPr="003D1015">
        <w:rPr>
          <w:rStyle w:val="normaltextrun"/>
          <w:rFonts w:ascii="Calibri" w:hAnsi="Calibri" w:cs="Calibri"/>
          <w:b/>
          <w:bCs/>
          <w:color w:val="FB0DCE"/>
          <w:sz w:val="22"/>
          <w:szCs w:val="22"/>
        </w:rPr>
        <w:t>3.4</w:t>
      </w:r>
      <w:r w:rsidR="428FD0A9">
        <w:rPr>
          <w:rStyle w:val="normaltextrun"/>
          <w:rFonts w:ascii="Calibri" w:hAnsi="Calibri" w:cs="Calibri"/>
          <w:sz w:val="22"/>
          <w:szCs w:val="22"/>
        </w:rPr>
        <w:t>)</w:t>
      </w:r>
      <w:r>
        <w:rPr>
          <w:rStyle w:val="normaltextrun"/>
          <w:rFonts w:ascii="Calibri" w:hAnsi="Calibri" w:cs="Calibri"/>
          <w:sz w:val="22"/>
          <w:szCs w:val="22"/>
        </w:rPr>
        <w:t>.</w:t>
      </w:r>
      <w:r w:rsidR="008D0B92">
        <w:rPr>
          <w:rStyle w:val="FootnoteReference"/>
          <w:rFonts w:ascii="Calibri" w:hAnsi="Calibri" w:cs="Calibri"/>
          <w:sz w:val="22"/>
          <w:szCs w:val="22"/>
        </w:rPr>
        <w:footnoteReference w:id="7"/>
      </w:r>
    </w:p>
    <w:p w14:paraId="537663E0" w14:textId="25A3ABEC" w:rsidR="464A232D" w:rsidRDefault="464A232D" w:rsidP="464A232D">
      <w:pPr>
        <w:pStyle w:val="paragraph"/>
        <w:spacing w:before="0" w:beforeAutospacing="0" w:after="0" w:afterAutospacing="0" w:line="360" w:lineRule="auto"/>
        <w:rPr>
          <w:rStyle w:val="normaltextrun"/>
          <w:rFonts w:ascii="Calibri" w:hAnsi="Calibri" w:cs="Calibri"/>
          <w:sz w:val="22"/>
          <w:szCs w:val="22"/>
        </w:rPr>
      </w:pPr>
    </w:p>
    <w:p w14:paraId="57A7F5D4" w14:textId="730D76F8" w:rsidR="2A3AFBF6" w:rsidRDefault="2A3AFBF6" w:rsidP="464A232D">
      <w:pPr>
        <w:spacing w:after="0" w:line="360" w:lineRule="auto"/>
        <w:rPr>
          <w:rFonts w:ascii="Segoe UI" w:eastAsia="Times New Roman" w:hAnsi="Segoe UI" w:cs="Segoe UI"/>
          <w:sz w:val="18"/>
          <w:szCs w:val="18"/>
          <w:lang w:eastAsia="en-GB"/>
        </w:rPr>
      </w:pPr>
      <w:r w:rsidRPr="464A232D">
        <w:rPr>
          <w:rFonts w:ascii="Calibri" w:eastAsia="Times New Roman" w:hAnsi="Calibri" w:cs="Calibri"/>
          <w:lang w:eastAsia="en-GB"/>
        </w:rPr>
        <w:t>The inclusion of junior staff members on interview panels (</w:t>
      </w:r>
      <w:r w:rsidRPr="464A232D">
        <w:rPr>
          <w:rFonts w:ascii="Calibri" w:eastAsia="Times New Roman" w:hAnsi="Calibri" w:cs="Calibri"/>
          <w:b/>
          <w:bCs/>
          <w:color w:val="00B050"/>
          <w:lang w:eastAsia="en-GB"/>
        </w:rPr>
        <w:t>AP-B 5.1</w:t>
      </w:r>
      <w:r w:rsidRPr="464A232D">
        <w:rPr>
          <w:rFonts w:ascii="Calibri" w:eastAsia="Times New Roman" w:hAnsi="Calibri" w:cs="Calibri"/>
          <w:lang w:eastAsia="en-GB"/>
        </w:rPr>
        <w:t>) was achieved by 2019 but discontinued in 2021 to make room for the EDIO or equivalent representative. In Spring 2022, new CAL guidelines restricted the number of staff present on all panels, emphasising the importance of external input and making it impossible for either an ECR or EDIO to attend. Questions developed by the EDIO remain in use at all interviews and AP-S suggests an annual review of interview panel composition and questions by the EDIC (</w:t>
      </w:r>
      <w:r w:rsidRPr="464A232D">
        <w:rPr>
          <w:rFonts w:ascii="Calibri" w:eastAsia="Times New Roman" w:hAnsi="Calibri" w:cs="Calibri"/>
          <w:b/>
          <w:bCs/>
          <w:color w:val="FF0000"/>
          <w:lang w:eastAsia="en-GB"/>
        </w:rPr>
        <w:t>AP-S 2.</w:t>
      </w:r>
      <w:r w:rsidRPr="33F888B1">
        <w:rPr>
          <w:rFonts w:ascii="Calibri" w:eastAsia="Times New Roman" w:hAnsi="Calibri" w:cs="Calibri"/>
          <w:b/>
          <w:bCs/>
          <w:color w:val="FF0000"/>
          <w:lang w:eastAsia="en-GB"/>
        </w:rPr>
        <w:t>1</w:t>
      </w:r>
      <w:r w:rsidR="549C2C7C" w:rsidRPr="33F888B1">
        <w:rPr>
          <w:rFonts w:ascii="Calibri" w:eastAsia="Times New Roman" w:hAnsi="Calibri" w:cs="Calibri"/>
          <w:b/>
          <w:bCs/>
          <w:color w:val="FF0000"/>
          <w:lang w:eastAsia="en-GB"/>
        </w:rPr>
        <w:t>0</w:t>
      </w:r>
      <w:r w:rsidRPr="464A232D">
        <w:rPr>
          <w:rFonts w:ascii="Calibri" w:eastAsia="Times New Roman" w:hAnsi="Calibri" w:cs="Calibri"/>
          <w:lang w:eastAsia="en-GB"/>
        </w:rPr>
        <w:t>)</w:t>
      </w:r>
      <w:r w:rsidRPr="464A232D">
        <w:rPr>
          <w:rFonts w:ascii="Calibri" w:eastAsia="Times New Roman" w:hAnsi="Calibri" w:cs="Calibri"/>
          <w:b/>
          <w:bCs/>
          <w:lang w:eastAsia="en-GB"/>
        </w:rPr>
        <w:t>.</w:t>
      </w:r>
      <w:r w:rsidRPr="464A232D">
        <w:rPr>
          <w:rFonts w:ascii="Calibri" w:eastAsia="Times New Roman" w:hAnsi="Calibri" w:cs="Calibri"/>
          <w:lang w:eastAsia="en-GB"/>
        </w:rPr>
        <w:t> </w:t>
      </w:r>
    </w:p>
    <w:p w14:paraId="6EF2B06F" w14:textId="79BFCC26" w:rsidR="00CD3515" w:rsidRDefault="00CD3515" w:rsidP="00CD3515">
      <w:pPr>
        <w:pStyle w:val="paragraph"/>
        <w:spacing w:before="0" w:beforeAutospacing="0" w:after="0" w:afterAutospacing="0" w:line="360" w:lineRule="auto"/>
        <w:textAlignment w:val="baseline"/>
        <w:rPr>
          <w:rStyle w:val="eop"/>
          <w:rFonts w:ascii="Calibri" w:hAnsi="Calibri" w:cs="Calibri"/>
          <w:sz w:val="22"/>
          <w:szCs w:val="22"/>
        </w:rPr>
      </w:pPr>
      <w:r>
        <w:rPr>
          <w:rStyle w:val="eop"/>
          <w:rFonts w:ascii="Calibri" w:hAnsi="Calibri" w:cs="Calibri"/>
          <w:sz w:val="22"/>
          <w:szCs w:val="22"/>
        </w:rPr>
        <w:t> </w:t>
      </w:r>
    </w:p>
    <w:p w14:paraId="4E07B428" w14:textId="77777777" w:rsidR="00CD3515" w:rsidRDefault="00CD3515" w:rsidP="00CD3515">
      <w:pPr>
        <w:pStyle w:val="paragraph"/>
        <w:spacing w:before="0" w:beforeAutospacing="0" w:after="0" w:afterAutospacing="0" w:line="360" w:lineRule="auto"/>
        <w:textAlignment w:val="baseline"/>
        <w:rPr>
          <w:rFonts w:ascii="Calibri" w:hAnsi="Calibri" w:cs="Calibri"/>
          <w:sz w:val="22"/>
          <w:szCs w:val="22"/>
        </w:rPr>
      </w:pPr>
    </w:p>
    <w:p w14:paraId="6F677873" w14:textId="77777777" w:rsidR="00CD3515" w:rsidRDefault="00CD3515" w:rsidP="00CD3515">
      <w:pPr>
        <w:pStyle w:val="paragraph"/>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rPr>
        <w:t>Applications of EDACS successes</w:t>
      </w:r>
      <w:r>
        <w:rPr>
          <w:rStyle w:val="eop"/>
          <w:rFonts w:ascii="Calibri" w:hAnsi="Calibri" w:cs="Calibri"/>
        </w:rPr>
        <w:t> </w:t>
      </w:r>
    </w:p>
    <w:p w14:paraId="6F84C3CB" w14:textId="700C5DB7" w:rsidR="00CD3515" w:rsidRDefault="00CD3515">
      <w:pPr>
        <w:pStyle w:val="paragraph"/>
        <w:numPr>
          <w:ilvl w:val="0"/>
          <w:numId w:val="6"/>
        </w:numPr>
        <w:spacing w:before="0" w:beforeAutospacing="0" w:after="0" w:afterAutospacing="0" w:line="360" w:lineRule="auto"/>
        <w:textAlignment w:val="baseline"/>
        <w:rPr>
          <w:rFonts w:ascii="Calibri" w:hAnsi="Calibri" w:cs="Calibri"/>
        </w:rPr>
      </w:pPr>
      <w:r w:rsidRPr="585C6654">
        <w:rPr>
          <w:rStyle w:val="normaltextrun"/>
          <w:rFonts w:ascii="Calibri" w:hAnsi="Calibri" w:cs="Calibri"/>
          <w:b/>
          <w:bCs/>
          <w:sz w:val="22"/>
          <w:szCs w:val="22"/>
        </w:rPr>
        <w:t xml:space="preserve">Management-led workshops on formal processes: </w:t>
      </w:r>
      <w:r w:rsidRPr="585C6654">
        <w:rPr>
          <w:rStyle w:val="normaltextrun"/>
          <w:rFonts w:ascii="Calibri" w:hAnsi="Calibri" w:cs="Calibri"/>
          <w:sz w:val="22"/>
          <w:szCs w:val="22"/>
        </w:rPr>
        <w:t>The well-received promotions workshop will be replicated in sessions on study leave and flexible working (</w:t>
      </w:r>
      <w:r w:rsidRPr="585C6654">
        <w:rPr>
          <w:rStyle w:val="normaltextrun"/>
          <w:rFonts w:ascii="Calibri" w:hAnsi="Calibri" w:cs="Calibri"/>
          <w:b/>
          <w:bCs/>
          <w:color w:val="FF0000"/>
          <w:sz w:val="22"/>
          <w:szCs w:val="22"/>
        </w:rPr>
        <w:t>A</w:t>
      </w:r>
      <w:r w:rsidR="00AC6B6A">
        <w:rPr>
          <w:rStyle w:val="normaltextrun"/>
          <w:rFonts w:ascii="Calibri" w:hAnsi="Calibri" w:cs="Calibri"/>
          <w:b/>
          <w:bCs/>
          <w:color w:val="FF0000"/>
          <w:sz w:val="22"/>
          <w:szCs w:val="22"/>
        </w:rPr>
        <w:t>P</w:t>
      </w:r>
      <w:r w:rsidRPr="585C6654">
        <w:rPr>
          <w:rStyle w:val="normaltextrun"/>
          <w:rFonts w:ascii="Calibri" w:hAnsi="Calibri" w:cs="Calibri"/>
          <w:b/>
          <w:bCs/>
          <w:color w:val="FF0000"/>
          <w:sz w:val="22"/>
          <w:szCs w:val="22"/>
        </w:rPr>
        <w:t>-S 2.</w:t>
      </w:r>
      <w:r w:rsidR="0083383A" w:rsidRPr="538A3F08">
        <w:rPr>
          <w:rStyle w:val="normaltextrun"/>
          <w:rFonts w:ascii="Calibri" w:hAnsi="Calibri" w:cs="Calibri"/>
          <w:b/>
          <w:bCs/>
          <w:color w:val="FF0000"/>
          <w:sz w:val="22"/>
          <w:szCs w:val="22"/>
        </w:rPr>
        <w:t>1</w:t>
      </w:r>
      <w:r w:rsidR="30ACB0E1" w:rsidRPr="538A3F08">
        <w:rPr>
          <w:rStyle w:val="normaltextrun"/>
          <w:rFonts w:ascii="Calibri" w:hAnsi="Calibri" w:cs="Calibri"/>
          <w:b/>
          <w:bCs/>
          <w:color w:val="FF0000"/>
          <w:sz w:val="22"/>
          <w:szCs w:val="22"/>
        </w:rPr>
        <w:t>1</w:t>
      </w:r>
      <w:r w:rsidRPr="585C6654">
        <w:rPr>
          <w:rStyle w:val="normaltextrun"/>
          <w:rFonts w:ascii="Calibri" w:hAnsi="Calibri" w:cs="Calibri"/>
          <w:sz w:val="22"/>
          <w:szCs w:val="22"/>
        </w:rPr>
        <w:t>).</w:t>
      </w:r>
      <w:r w:rsidRPr="585C6654">
        <w:rPr>
          <w:rStyle w:val="eop"/>
          <w:rFonts w:ascii="Calibri" w:hAnsi="Calibri" w:cs="Calibri"/>
          <w:sz w:val="22"/>
          <w:szCs w:val="22"/>
        </w:rPr>
        <w:t> </w:t>
      </w:r>
    </w:p>
    <w:p w14:paraId="535831DD" w14:textId="749A8EE3" w:rsidR="00CD3515" w:rsidRDefault="00CD3515">
      <w:pPr>
        <w:pStyle w:val="paragraph"/>
        <w:numPr>
          <w:ilvl w:val="0"/>
          <w:numId w:val="6"/>
        </w:numPr>
        <w:spacing w:before="0" w:beforeAutospacing="0" w:after="0" w:afterAutospacing="0" w:line="360" w:lineRule="auto"/>
        <w:textAlignment w:val="baseline"/>
        <w:rPr>
          <w:rFonts w:ascii="Calibri" w:hAnsi="Calibri" w:cs="Calibri"/>
          <w:sz w:val="22"/>
          <w:szCs w:val="22"/>
        </w:rPr>
      </w:pPr>
      <w:r w:rsidRPr="585C6654">
        <w:rPr>
          <w:rStyle w:val="normaltextrun"/>
          <w:rFonts w:ascii="Calibri" w:hAnsi="Calibri" w:cs="Calibri"/>
          <w:b/>
          <w:bCs/>
          <w:sz w:val="22"/>
          <w:szCs w:val="22"/>
        </w:rPr>
        <w:t xml:space="preserve">Informal discussion groups: </w:t>
      </w:r>
      <w:r w:rsidRPr="585C6654">
        <w:rPr>
          <w:rStyle w:val="normaltextrun"/>
          <w:rFonts w:ascii="Calibri" w:hAnsi="Calibri" w:cs="Calibri"/>
          <w:sz w:val="22"/>
          <w:szCs w:val="22"/>
        </w:rPr>
        <w:t>The SAT will hold regular ‘town hall’ meetings on flexible working and access needs, EDI training requirements, and workplace wellbeing where staff can share their experiences and suggest future actions (</w:t>
      </w:r>
      <w:r w:rsidRPr="585C6654">
        <w:rPr>
          <w:rStyle w:val="normaltextrun"/>
          <w:rFonts w:ascii="Calibri" w:hAnsi="Calibri" w:cs="Calibri"/>
          <w:b/>
          <w:bCs/>
          <w:color w:val="FF0000"/>
          <w:sz w:val="22"/>
          <w:szCs w:val="22"/>
        </w:rPr>
        <w:t>A</w:t>
      </w:r>
      <w:r w:rsidR="00AC6B6A">
        <w:rPr>
          <w:rStyle w:val="normaltextrun"/>
          <w:rFonts w:ascii="Calibri" w:hAnsi="Calibri" w:cs="Calibri"/>
          <w:b/>
          <w:bCs/>
          <w:color w:val="FF0000"/>
          <w:sz w:val="22"/>
          <w:szCs w:val="22"/>
        </w:rPr>
        <w:t>P</w:t>
      </w:r>
      <w:r w:rsidRPr="585C6654">
        <w:rPr>
          <w:rStyle w:val="normaltextrun"/>
          <w:rFonts w:ascii="Calibri" w:hAnsi="Calibri" w:cs="Calibri"/>
          <w:b/>
          <w:bCs/>
          <w:color w:val="FF0000"/>
          <w:sz w:val="22"/>
          <w:szCs w:val="22"/>
        </w:rPr>
        <w:t>-S 2.</w:t>
      </w:r>
      <w:r w:rsidRPr="52EA1E25">
        <w:rPr>
          <w:rStyle w:val="normaltextrun"/>
          <w:rFonts w:ascii="Calibri" w:hAnsi="Calibri" w:cs="Calibri"/>
          <w:b/>
          <w:bCs/>
          <w:color w:val="FF0000"/>
          <w:sz w:val="22"/>
          <w:szCs w:val="22"/>
        </w:rPr>
        <w:t>1</w:t>
      </w:r>
      <w:r w:rsidR="6DE4C7C9" w:rsidRPr="52EA1E25">
        <w:rPr>
          <w:rStyle w:val="normaltextrun"/>
          <w:rFonts w:ascii="Calibri" w:hAnsi="Calibri" w:cs="Calibri"/>
          <w:b/>
          <w:bCs/>
          <w:color w:val="FF0000"/>
          <w:sz w:val="22"/>
          <w:szCs w:val="22"/>
        </w:rPr>
        <w:t>3</w:t>
      </w:r>
      <w:r w:rsidRPr="585C6654">
        <w:rPr>
          <w:rStyle w:val="normaltextrun"/>
          <w:rFonts w:ascii="Calibri" w:hAnsi="Calibri" w:cs="Calibri"/>
          <w:sz w:val="22"/>
          <w:szCs w:val="22"/>
        </w:rPr>
        <w:t>).</w:t>
      </w:r>
      <w:r w:rsidRPr="585C6654">
        <w:rPr>
          <w:rStyle w:val="eop"/>
          <w:rFonts w:ascii="Calibri" w:hAnsi="Calibri" w:cs="Calibri"/>
          <w:sz w:val="22"/>
          <w:szCs w:val="22"/>
        </w:rPr>
        <w:t> </w:t>
      </w:r>
    </w:p>
    <w:p w14:paraId="797DD382" w14:textId="2B6AACDF" w:rsidR="00CD3515" w:rsidRDefault="00CD3515">
      <w:pPr>
        <w:pStyle w:val="paragraph"/>
        <w:numPr>
          <w:ilvl w:val="0"/>
          <w:numId w:val="6"/>
        </w:numPr>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sz w:val="22"/>
          <w:szCs w:val="22"/>
        </w:rPr>
        <w:t xml:space="preserve">Whole career mentoring: </w:t>
      </w:r>
      <w:r>
        <w:rPr>
          <w:rStyle w:val="normaltextrun"/>
          <w:rFonts w:ascii="Calibri" w:hAnsi="Calibri" w:cs="Calibri"/>
          <w:sz w:val="22"/>
          <w:szCs w:val="22"/>
        </w:rPr>
        <w:t xml:space="preserve">Following changes to </w:t>
      </w:r>
      <w:proofErr w:type="spellStart"/>
      <w:r>
        <w:rPr>
          <w:rStyle w:val="normaltextrun"/>
          <w:rFonts w:ascii="Calibri" w:hAnsi="Calibri" w:cs="Calibri"/>
          <w:sz w:val="22"/>
          <w:szCs w:val="22"/>
        </w:rPr>
        <w:t>UoB</w:t>
      </w:r>
      <w:proofErr w:type="spellEnd"/>
      <w:r>
        <w:rPr>
          <w:rStyle w:val="normaltextrun"/>
          <w:rFonts w:ascii="Calibri" w:hAnsi="Calibri" w:cs="Calibri"/>
          <w:sz w:val="22"/>
          <w:szCs w:val="22"/>
        </w:rPr>
        <w:t xml:space="preserve"> career progression and increas</w:t>
      </w:r>
      <w:r w:rsidR="001B20FD">
        <w:rPr>
          <w:rStyle w:val="normaltextrun"/>
          <w:rFonts w:ascii="Calibri" w:hAnsi="Calibri" w:cs="Calibri"/>
          <w:sz w:val="22"/>
          <w:szCs w:val="22"/>
        </w:rPr>
        <w:t>ed</w:t>
      </w:r>
      <w:r>
        <w:rPr>
          <w:rStyle w:val="normaltextrun"/>
          <w:rFonts w:ascii="Calibri" w:hAnsi="Calibri" w:cs="Calibri"/>
          <w:sz w:val="22"/>
          <w:szCs w:val="22"/>
        </w:rPr>
        <w:t xml:space="preserve"> confusion – reflected in </w:t>
      </w:r>
      <w:r w:rsidR="001B20FD">
        <w:rPr>
          <w:rStyle w:val="normaltextrun"/>
          <w:rFonts w:ascii="Calibri" w:hAnsi="Calibri" w:cs="Calibri"/>
          <w:sz w:val="22"/>
          <w:szCs w:val="22"/>
        </w:rPr>
        <w:t>each</w:t>
      </w:r>
      <w:r>
        <w:rPr>
          <w:rStyle w:val="normaltextrun"/>
          <w:rFonts w:ascii="Calibri" w:hAnsi="Calibri" w:cs="Calibri"/>
          <w:sz w:val="22"/>
          <w:szCs w:val="22"/>
        </w:rPr>
        <w:t xml:space="preserve"> SCS – about academic career stages, we’ll integrate a training needs analysis into all annual review processes (</w:t>
      </w:r>
      <w:r>
        <w:rPr>
          <w:rStyle w:val="normaltextrun"/>
          <w:rFonts w:ascii="Calibri" w:hAnsi="Calibri" w:cs="Calibri"/>
          <w:b/>
          <w:bCs/>
          <w:color w:val="FF0000"/>
          <w:sz w:val="22"/>
          <w:szCs w:val="22"/>
        </w:rPr>
        <w:t>AP-S 2.</w:t>
      </w:r>
      <w:r w:rsidR="0083383A">
        <w:rPr>
          <w:rStyle w:val="normaltextrun"/>
          <w:rFonts w:ascii="Calibri" w:hAnsi="Calibri" w:cs="Calibri"/>
          <w:b/>
          <w:bCs/>
          <w:color w:val="FF0000"/>
          <w:sz w:val="22"/>
          <w:szCs w:val="22"/>
        </w:rPr>
        <w:t>6</w:t>
      </w:r>
      <w:r>
        <w:rPr>
          <w:rStyle w:val="normaltextrun"/>
          <w:rFonts w:ascii="Calibri" w:hAnsi="Calibri" w:cs="Calibri"/>
          <w:sz w:val="22"/>
          <w:szCs w:val="22"/>
        </w:rPr>
        <w:t xml:space="preserve">), building on </w:t>
      </w:r>
      <w:r>
        <w:rPr>
          <w:rStyle w:val="normaltextrun"/>
          <w:rFonts w:ascii="Calibri" w:hAnsi="Calibri" w:cs="Calibri"/>
          <w:b/>
          <w:bCs/>
          <w:color w:val="00B050"/>
          <w:sz w:val="22"/>
          <w:szCs w:val="22"/>
        </w:rPr>
        <w:t>AP-B 5.2</w:t>
      </w:r>
      <w:r>
        <w:rPr>
          <w:rStyle w:val="normaltextrun"/>
          <w:rFonts w:ascii="Calibri" w:hAnsi="Calibri" w:cs="Calibri"/>
          <w:sz w:val="22"/>
          <w:szCs w:val="22"/>
        </w:rPr>
        <w:t xml:space="preserve"> and departmental changes to mentoring already begun.</w:t>
      </w:r>
      <w:r>
        <w:rPr>
          <w:rStyle w:val="eop"/>
          <w:rFonts w:ascii="Calibri" w:hAnsi="Calibri" w:cs="Calibri"/>
          <w:sz w:val="22"/>
          <w:szCs w:val="22"/>
        </w:rPr>
        <w:t> </w:t>
      </w:r>
    </w:p>
    <w:p w14:paraId="6B281577" w14:textId="77777777" w:rsidR="00CD3515" w:rsidRDefault="00CD3515">
      <w:pPr>
        <w:pStyle w:val="paragraph"/>
        <w:numPr>
          <w:ilvl w:val="0"/>
          <w:numId w:val="6"/>
        </w:numPr>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sz w:val="22"/>
          <w:szCs w:val="22"/>
        </w:rPr>
        <w:t xml:space="preserve">External consultation: </w:t>
      </w:r>
      <w:r>
        <w:rPr>
          <w:rStyle w:val="normaltextrun"/>
          <w:rFonts w:ascii="Calibri" w:hAnsi="Calibri" w:cs="Calibri"/>
          <w:sz w:val="22"/>
          <w:szCs w:val="22"/>
        </w:rPr>
        <w:t>Exit interviews for academic staff (</w:t>
      </w:r>
      <w:r>
        <w:rPr>
          <w:rStyle w:val="normaltextrun"/>
          <w:rFonts w:ascii="Calibri" w:hAnsi="Calibri" w:cs="Calibri"/>
          <w:b/>
          <w:bCs/>
          <w:color w:val="00B050"/>
          <w:sz w:val="22"/>
          <w:szCs w:val="22"/>
        </w:rPr>
        <w:t>AP-B 4.5</w:t>
      </w:r>
      <w:r>
        <w:rPr>
          <w:rStyle w:val="normaltextrun"/>
          <w:rFonts w:ascii="Calibri" w:hAnsi="Calibri" w:cs="Calibri"/>
          <w:sz w:val="22"/>
          <w:szCs w:val="22"/>
        </w:rPr>
        <w:t>) began in 2021 after extensive consultations with PS and HR. Although consultation delayed the desired outcome by 2 years, it greatly benefitted the format and will inform future iterations of the SCS and other AS communications (</w:t>
      </w:r>
      <w:r>
        <w:rPr>
          <w:rStyle w:val="normaltextrun"/>
          <w:rFonts w:ascii="Calibri" w:hAnsi="Calibri" w:cs="Calibri"/>
          <w:b/>
          <w:bCs/>
          <w:color w:val="FF0000"/>
          <w:sz w:val="22"/>
          <w:szCs w:val="22"/>
        </w:rPr>
        <w:t>AP-S 1.5</w:t>
      </w:r>
      <w:r>
        <w:rPr>
          <w:rStyle w:val="normaltextrun"/>
          <w:rFonts w:ascii="Calibri" w:hAnsi="Calibri" w:cs="Calibri"/>
          <w:sz w:val="22"/>
          <w:szCs w:val="22"/>
        </w:rPr>
        <w:t>).</w:t>
      </w:r>
      <w:r>
        <w:rPr>
          <w:rStyle w:val="eop"/>
          <w:rFonts w:ascii="Calibri" w:hAnsi="Calibri" w:cs="Calibri"/>
          <w:sz w:val="22"/>
          <w:szCs w:val="22"/>
        </w:rPr>
        <w:t> </w:t>
      </w:r>
    </w:p>
    <w:p w14:paraId="3FF89941" w14:textId="727A8D55" w:rsidR="005A463E" w:rsidRPr="00D51EBA" w:rsidRDefault="00CD3515">
      <w:pPr>
        <w:pStyle w:val="paragraph"/>
        <w:numPr>
          <w:ilvl w:val="0"/>
          <w:numId w:val="6"/>
        </w:numPr>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sz w:val="22"/>
          <w:szCs w:val="22"/>
        </w:rPr>
        <w:t xml:space="preserve">Feedback mechanisms: </w:t>
      </w:r>
      <w:r>
        <w:rPr>
          <w:rStyle w:val="normaltextrun"/>
          <w:rFonts w:ascii="Calibri" w:hAnsi="Calibri" w:cs="Calibri"/>
          <w:sz w:val="22"/>
          <w:szCs w:val="22"/>
        </w:rPr>
        <w:t>The SCS provides us with rich data on staff perspectives</w:t>
      </w:r>
      <w:r w:rsidR="00B14317">
        <w:rPr>
          <w:rStyle w:val="normaltextrun"/>
          <w:rFonts w:ascii="Calibri" w:hAnsi="Calibri" w:cs="Calibri"/>
          <w:sz w:val="22"/>
          <w:szCs w:val="22"/>
        </w:rPr>
        <w:t xml:space="preserve">; </w:t>
      </w:r>
      <w:r>
        <w:rPr>
          <w:rStyle w:val="normaltextrun"/>
          <w:rFonts w:ascii="Calibri" w:hAnsi="Calibri" w:cs="Calibri"/>
          <w:sz w:val="22"/>
          <w:szCs w:val="22"/>
        </w:rPr>
        <w:t>we</w:t>
      </w:r>
      <w:r w:rsidR="002F6F23">
        <w:rPr>
          <w:rStyle w:val="normaltextrun"/>
          <w:rFonts w:ascii="Calibri" w:hAnsi="Calibri" w:cs="Calibri"/>
          <w:sz w:val="22"/>
          <w:szCs w:val="22"/>
        </w:rPr>
        <w:t>’ll</w:t>
      </w:r>
      <w:r w:rsidR="00B14317">
        <w:rPr>
          <w:rStyle w:val="normaltextrun"/>
          <w:rFonts w:ascii="Calibri" w:hAnsi="Calibri" w:cs="Calibri"/>
          <w:sz w:val="22"/>
          <w:szCs w:val="22"/>
        </w:rPr>
        <w:t xml:space="preserve"> therefore focus on</w:t>
      </w:r>
      <w:r>
        <w:rPr>
          <w:rStyle w:val="normaltextrun"/>
          <w:rFonts w:ascii="Calibri" w:hAnsi="Calibri" w:cs="Calibri"/>
          <w:sz w:val="22"/>
          <w:szCs w:val="22"/>
        </w:rPr>
        <w:t xml:space="preserve"> </w:t>
      </w:r>
      <w:r w:rsidR="002F6F23">
        <w:rPr>
          <w:rStyle w:val="normaltextrun"/>
          <w:rFonts w:ascii="Calibri" w:hAnsi="Calibri" w:cs="Calibri"/>
          <w:sz w:val="22"/>
          <w:szCs w:val="22"/>
        </w:rPr>
        <w:t>develop</w:t>
      </w:r>
      <w:r w:rsidR="00B14317">
        <w:rPr>
          <w:rStyle w:val="normaltextrun"/>
          <w:rFonts w:ascii="Calibri" w:hAnsi="Calibri" w:cs="Calibri"/>
          <w:sz w:val="22"/>
          <w:szCs w:val="22"/>
        </w:rPr>
        <w:t>ing</w:t>
      </w:r>
      <w:r w:rsidR="002F6F23">
        <w:rPr>
          <w:rStyle w:val="normaltextrun"/>
          <w:rFonts w:ascii="Calibri" w:hAnsi="Calibri" w:cs="Calibri"/>
          <w:sz w:val="22"/>
          <w:szCs w:val="22"/>
        </w:rPr>
        <w:t xml:space="preserve"> </w:t>
      </w:r>
      <w:r>
        <w:rPr>
          <w:rStyle w:val="normaltextrun"/>
          <w:rFonts w:ascii="Calibri" w:hAnsi="Calibri" w:cs="Calibri"/>
          <w:sz w:val="22"/>
          <w:szCs w:val="22"/>
        </w:rPr>
        <w:t xml:space="preserve">UG and PG feedback, continuing the EDI Student Survey and PGR SCS in future iterations of the SAT </w:t>
      </w:r>
      <w:r w:rsidRPr="002F6F23">
        <w:rPr>
          <w:rStyle w:val="normaltextrun"/>
          <w:rFonts w:ascii="Calibri" w:hAnsi="Calibri" w:cs="Calibri"/>
          <w:sz w:val="22"/>
          <w:szCs w:val="22"/>
        </w:rPr>
        <w:t>(</w:t>
      </w:r>
      <w:r>
        <w:rPr>
          <w:rStyle w:val="normaltextrun"/>
          <w:rFonts w:ascii="Calibri" w:hAnsi="Calibri" w:cs="Calibri"/>
          <w:b/>
          <w:bCs/>
          <w:color w:val="FF0000"/>
          <w:sz w:val="22"/>
          <w:szCs w:val="22"/>
        </w:rPr>
        <w:t>AP-S 1.4</w:t>
      </w:r>
      <w:r>
        <w:rPr>
          <w:rStyle w:val="normaltextrun"/>
          <w:rFonts w:ascii="Calibri" w:hAnsi="Calibri" w:cs="Calibri"/>
          <w:sz w:val="22"/>
          <w:szCs w:val="22"/>
        </w:rPr>
        <w:t>)</w:t>
      </w:r>
      <w:r>
        <w:rPr>
          <w:rStyle w:val="normaltextrun"/>
          <w:rFonts w:ascii="Calibri" w:hAnsi="Calibri" w:cs="Calibri"/>
          <w:b/>
          <w:bCs/>
          <w:sz w:val="22"/>
          <w:szCs w:val="22"/>
        </w:rPr>
        <w:t>.</w:t>
      </w:r>
      <w:r w:rsidR="005A463E" w:rsidRPr="00D51EBA">
        <w:rPr>
          <w:rFonts w:ascii="Arial" w:eastAsia="Arial" w:hAnsi="Arial" w:cs="Arial"/>
        </w:rPr>
        <w:br w:type="page"/>
      </w:r>
    </w:p>
    <w:p w14:paraId="3F1C32AC" w14:textId="77777777" w:rsidR="005A463E" w:rsidRDefault="005A463E" w:rsidP="37C6C503">
      <w:pPr>
        <w:spacing w:after="240" w:line="240" w:lineRule="auto"/>
        <w:outlineLvl w:val="0"/>
        <w:rPr>
          <w:rFonts w:ascii="Arial" w:eastAsia="Arial" w:hAnsi="Arial" w:cs="Arial"/>
          <w:b/>
          <w:bCs/>
          <w:sz w:val="28"/>
          <w:szCs w:val="28"/>
        </w:rPr>
      </w:pPr>
      <w:bookmarkStart w:id="29" w:name="_Toc75411921"/>
      <w:bookmarkStart w:id="30" w:name="_Toc75411956"/>
      <w:bookmarkStart w:id="31" w:name="_Toc75519728"/>
      <w:r w:rsidRPr="37C6C503">
        <w:rPr>
          <w:rFonts w:ascii="Arial" w:eastAsia="Arial" w:hAnsi="Arial" w:cs="Arial"/>
          <w:b/>
          <w:bCs/>
          <w:sz w:val="28"/>
          <w:szCs w:val="28"/>
        </w:rPr>
        <w:lastRenderedPageBreak/>
        <w:t>Section 3: An assessment of the department’s gender equality context</w:t>
      </w:r>
      <w:bookmarkEnd w:id="29"/>
      <w:bookmarkEnd w:id="30"/>
      <w:bookmarkEnd w:id="31"/>
    </w:p>
    <w:p w14:paraId="37D0C514" w14:textId="77777777" w:rsidR="005A463E" w:rsidRPr="003D1015" w:rsidRDefault="480FA371" w:rsidP="003D1015">
      <w:pPr>
        <w:rPr>
          <w:rFonts w:ascii="Arial" w:hAnsi="Arial" w:cs="Arial"/>
          <w:sz w:val="24"/>
          <w:szCs w:val="24"/>
        </w:rPr>
      </w:pPr>
      <w:r w:rsidRPr="003D1015">
        <w:rPr>
          <w:rFonts w:ascii="Arial" w:hAnsi="Arial" w:cs="Arial"/>
          <w:sz w:val="24"/>
          <w:szCs w:val="24"/>
        </w:rPr>
        <w:t>In Section 3, applicants should evidence how they meet Criterion B:</w:t>
      </w:r>
    </w:p>
    <w:p w14:paraId="5F256CE0" w14:textId="77777777" w:rsidR="005A463E" w:rsidRPr="003D1015" w:rsidRDefault="480FA371">
      <w:pPr>
        <w:pStyle w:val="ListParagraph"/>
        <w:numPr>
          <w:ilvl w:val="0"/>
          <w:numId w:val="8"/>
        </w:numPr>
        <w:rPr>
          <w:i/>
          <w:iCs/>
        </w:rPr>
      </w:pPr>
      <w:r w:rsidRPr="003D1015">
        <w:rPr>
          <w:i/>
          <w:iCs/>
        </w:rPr>
        <w:t>Evidence-based recognition has been demonstrated of the key issues facing the applicant</w:t>
      </w:r>
    </w:p>
    <w:p w14:paraId="04614775" w14:textId="130DB8DB" w:rsidR="240758F2" w:rsidRPr="003D1015" w:rsidRDefault="480FA371" w:rsidP="003D1015">
      <w:pPr>
        <w:rPr>
          <w:rFonts w:ascii="Arial" w:hAnsi="Arial" w:cs="Arial"/>
          <w:sz w:val="24"/>
          <w:szCs w:val="24"/>
        </w:rPr>
      </w:pPr>
      <w:r w:rsidRPr="003D1015">
        <w:rPr>
          <w:rFonts w:ascii="Arial" w:hAnsi="Arial" w:cs="Arial"/>
          <w:sz w:val="24"/>
          <w:szCs w:val="24"/>
        </w:rPr>
        <w:t>Recommended word count: 3500 words</w:t>
      </w:r>
    </w:p>
    <w:p w14:paraId="33367372" w14:textId="4CF6E7EB" w:rsidR="00850C05" w:rsidRDefault="00850C05" w:rsidP="240758F2">
      <w:pPr>
        <w:pBdr>
          <w:bottom w:val="single" w:sz="6" w:space="1" w:color="auto"/>
        </w:pBdr>
        <w:rPr>
          <w:i/>
          <w:iCs/>
        </w:rPr>
      </w:pPr>
    </w:p>
    <w:p w14:paraId="03CC0958" w14:textId="77777777" w:rsidR="003D1015" w:rsidRDefault="003D1015" w:rsidP="240758F2">
      <w:pPr>
        <w:rPr>
          <w:i/>
          <w:iCs/>
        </w:rPr>
      </w:pPr>
    </w:p>
    <w:p w14:paraId="4ADD1907" w14:textId="2A9488D8" w:rsidR="005A463E" w:rsidRPr="005A463E" w:rsidRDefault="005A463E">
      <w:pPr>
        <w:pStyle w:val="Heading2"/>
        <w:numPr>
          <w:ilvl w:val="0"/>
          <w:numId w:val="3"/>
        </w:numPr>
        <w:rPr>
          <w:rFonts w:eastAsia="Arial"/>
        </w:rPr>
      </w:pPr>
      <w:bookmarkStart w:id="32" w:name="_Toc75411922"/>
      <w:bookmarkStart w:id="33" w:name="_Toc75411957"/>
      <w:bookmarkStart w:id="34" w:name="_Toc75412218"/>
      <w:bookmarkStart w:id="35" w:name="_Toc75519729"/>
      <w:r w:rsidRPr="37C6C503">
        <w:rPr>
          <w:rFonts w:eastAsia="Arial"/>
        </w:rPr>
        <w:t>Culture, inclusion and belonging</w:t>
      </w:r>
      <w:bookmarkEnd w:id="32"/>
      <w:bookmarkEnd w:id="33"/>
      <w:bookmarkEnd w:id="34"/>
      <w:bookmarkEnd w:id="35"/>
      <w:r w:rsidR="004B64B3">
        <w:rPr>
          <w:rFonts w:eastAsia="Arial"/>
        </w:rPr>
        <w:t xml:space="preserve"> (2,</w:t>
      </w:r>
      <w:r w:rsidR="0017702B">
        <w:rPr>
          <w:rFonts w:eastAsia="Arial"/>
        </w:rPr>
        <w:t>475</w:t>
      </w:r>
      <w:r w:rsidR="004B64B3">
        <w:rPr>
          <w:rFonts w:eastAsia="Arial"/>
        </w:rPr>
        <w:t xml:space="preserve"> words)</w:t>
      </w:r>
    </w:p>
    <w:p w14:paraId="10EA2B80" w14:textId="3555D0D8" w:rsidR="00621419" w:rsidRDefault="480FA371" w:rsidP="003D1015">
      <w:pPr>
        <w:pStyle w:val="Subtitle"/>
      </w:pPr>
      <w:r w:rsidRPr="240758F2">
        <w:t>Please describe how the department ensures their culture and practices support inclusion and belonging.</w:t>
      </w:r>
    </w:p>
    <w:p w14:paraId="625082B6" w14:textId="1A39FB95" w:rsidR="00621419" w:rsidRDefault="00621419" w:rsidP="240758F2">
      <w:pPr>
        <w:spacing w:after="0" w:line="276" w:lineRule="auto"/>
        <w:rPr>
          <w:rFonts w:ascii="Arial" w:eastAsia="Arial" w:hAnsi="Arial" w:cs="Arial"/>
          <w:sz w:val="24"/>
          <w:szCs w:val="24"/>
        </w:rPr>
      </w:pPr>
    </w:p>
    <w:p w14:paraId="3D7537E1" w14:textId="77777777" w:rsidR="00CF145C" w:rsidRDefault="00CF145C" w:rsidP="240758F2">
      <w:pPr>
        <w:spacing w:after="0" w:line="276" w:lineRule="auto"/>
        <w:rPr>
          <w:rFonts w:ascii="Arial" w:eastAsia="Arial" w:hAnsi="Arial" w:cs="Arial"/>
          <w:sz w:val="24"/>
          <w:szCs w:val="24"/>
        </w:rPr>
      </w:pPr>
    </w:p>
    <w:p w14:paraId="42E78E32" w14:textId="1D20919E" w:rsidR="00AB7589" w:rsidRPr="00AB7589" w:rsidRDefault="003D1015" w:rsidP="00AB7589">
      <w:pPr>
        <w:rPr>
          <w:b/>
          <w:bCs/>
          <w:sz w:val="24"/>
          <w:szCs w:val="24"/>
          <w:lang w:eastAsia="en-GB"/>
        </w:rPr>
      </w:pPr>
      <w:bookmarkStart w:id="36" w:name="_Toc75411923"/>
      <w:bookmarkStart w:id="37" w:name="_Toc75411958"/>
      <w:bookmarkStart w:id="38" w:name="_Toc75412219"/>
      <w:bookmarkStart w:id="39" w:name="_Toc75519730"/>
      <w:r>
        <w:rPr>
          <w:b/>
          <w:bCs/>
          <w:sz w:val="24"/>
          <w:szCs w:val="24"/>
          <w:lang w:eastAsia="en-GB"/>
        </w:rPr>
        <w:t>i</w:t>
      </w:r>
      <w:r w:rsidR="005374C3">
        <w:rPr>
          <w:b/>
          <w:bCs/>
          <w:sz w:val="24"/>
          <w:szCs w:val="24"/>
          <w:lang w:eastAsia="en-GB"/>
        </w:rPr>
        <w:t xml:space="preserve">. </w:t>
      </w:r>
      <w:r w:rsidR="00AB7589" w:rsidRPr="00AB7589">
        <w:rPr>
          <w:b/>
          <w:bCs/>
          <w:sz w:val="24"/>
          <w:szCs w:val="24"/>
          <w:lang w:eastAsia="en-GB"/>
        </w:rPr>
        <w:t>Student profile</w:t>
      </w:r>
    </w:p>
    <w:p w14:paraId="4CF84A49" w14:textId="6B0291A7" w:rsidR="005374C3" w:rsidRDefault="51CAE169" w:rsidP="005374C3">
      <w:pPr>
        <w:spacing w:after="0" w:line="360" w:lineRule="auto"/>
      </w:pPr>
      <w:r w:rsidRPr="0722996D">
        <w:rPr>
          <w:rFonts w:ascii="Calibri" w:eastAsia="Times New Roman" w:hAnsi="Calibri" w:cs="Calibri"/>
          <w:lang w:eastAsia="en-GB"/>
        </w:rPr>
        <w:t xml:space="preserve">As of 2020/21, EDACS has 2,080 total students, 76.3% of </w:t>
      </w:r>
      <w:r w:rsidR="72266ACC" w:rsidRPr="464A232D">
        <w:rPr>
          <w:rFonts w:ascii="Calibri" w:eastAsia="Times New Roman" w:hAnsi="Calibri" w:cs="Calibri"/>
          <w:lang w:eastAsia="en-GB"/>
        </w:rPr>
        <w:t>wh</w:t>
      </w:r>
      <w:r w:rsidR="1213C66A" w:rsidRPr="464A232D">
        <w:rPr>
          <w:rFonts w:ascii="Calibri" w:eastAsia="Times New Roman" w:hAnsi="Calibri" w:cs="Calibri"/>
          <w:lang w:eastAsia="en-GB"/>
        </w:rPr>
        <w:t>om</w:t>
      </w:r>
      <w:r w:rsidRPr="0722996D">
        <w:rPr>
          <w:rFonts w:ascii="Calibri" w:eastAsia="Times New Roman" w:hAnsi="Calibri" w:cs="Calibri"/>
          <w:lang w:eastAsia="en-GB"/>
        </w:rPr>
        <w:t xml:space="preserve"> are registered as female (</w:t>
      </w:r>
      <w:r w:rsidRPr="0722996D">
        <w:rPr>
          <w:rFonts w:ascii="Calibri" w:eastAsia="Times New Roman" w:hAnsi="Calibri" w:cs="Calibri"/>
          <w:b/>
          <w:bCs/>
          <w:color w:val="FB0DCE"/>
          <w:lang w:eastAsia="en-GB"/>
        </w:rPr>
        <w:t>A2 1.1</w:t>
      </w:r>
      <w:r w:rsidRPr="0722996D">
        <w:rPr>
          <w:rFonts w:ascii="Calibri" w:eastAsia="Times New Roman" w:hAnsi="Calibri" w:cs="Calibri"/>
          <w:lang w:eastAsia="en-GB"/>
        </w:rPr>
        <w:t>). This total is made up of 1,235 UGs (83.3% female), 610 PGTs (67% female), and 225 PGRs (63.9% female) (</w:t>
      </w:r>
      <w:r w:rsidRPr="0722996D">
        <w:rPr>
          <w:rFonts w:ascii="Calibri" w:eastAsia="Times New Roman" w:hAnsi="Calibri" w:cs="Calibri"/>
          <w:b/>
          <w:bCs/>
          <w:color w:val="FB0DCE"/>
          <w:lang w:eastAsia="en-GB"/>
        </w:rPr>
        <w:t>A2 1.2, 1.4, 1.6</w:t>
      </w:r>
      <w:r w:rsidRPr="0722996D">
        <w:rPr>
          <w:rFonts w:ascii="Calibri" w:eastAsia="Times New Roman" w:hAnsi="Calibri" w:cs="Calibri"/>
          <w:lang w:eastAsia="en-GB"/>
        </w:rPr>
        <w:t>). </w:t>
      </w:r>
      <w:r w:rsidR="3FBEBB50">
        <w:t xml:space="preserve">In EDACS’s EDI </w:t>
      </w:r>
      <w:r w:rsidR="00A753BF">
        <w:t xml:space="preserve">UG </w:t>
      </w:r>
      <w:r w:rsidR="3FBEBB50">
        <w:t>student survey, circulated in 2020, 65% of respondents praised the diversity of texts and authors taught in EDACS, 63% felt that their student experience had been improved by local commitments to preferred names and pronouns, and 60% agreed that EDACS’s teaching prioritised the ‘decolonisation’ of knowledge.</w:t>
      </w:r>
    </w:p>
    <w:p w14:paraId="4846E8E8" w14:textId="6C46C2FC" w:rsidR="00AB7589" w:rsidRDefault="00AB7589" w:rsidP="00AB7589">
      <w:pPr>
        <w:spacing w:after="0" w:line="360" w:lineRule="auto"/>
        <w:textAlignment w:val="baseline"/>
        <w:rPr>
          <w:rFonts w:ascii="Calibri" w:eastAsia="Times New Roman" w:hAnsi="Calibri" w:cs="Calibri"/>
          <w:lang w:eastAsia="en-GB"/>
        </w:rPr>
      </w:pPr>
    </w:p>
    <w:p w14:paraId="5BC5A41B" w14:textId="1E3C7A5D" w:rsidR="005374C3" w:rsidRPr="005374C3" w:rsidRDefault="005374C3" w:rsidP="002A0E96">
      <w:pPr>
        <w:spacing w:line="240" w:lineRule="auto"/>
        <w:rPr>
          <w:b/>
          <w:bCs/>
          <w:sz w:val="24"/>
          <w:szCs w:val="24"/>
          <w:lang w:eastAsia="en-GB"/>
        </w:rPr>
      </w:pPr>
      <w:r>
        <w:rPr>
          <w:b/>
          <w:bCs/>
          <w:sz w:val="24"/>
          <w:szCs w:val="24"/>
          <w:lang w:eastAsia="en-GB"/>
        </w:rPr>
        <w:t>Undergraduate</w:t>
      </w:r>
    </w:p>
    <w:p w14:paraId="6361F6D4" w14:textId="60FE1AD5" w:rsidR="00AB7589" w:rsidRDefault="00AB7589" w:rsidP="00AB7589">
      <w:pPr>
        <w:spacing w:after="0" w:line="360" w:lineRule="auto"/>
        <w:textAlignment w:val="baseline"/>
        <w:rPr>
          <w:rFonts w:ascii="Calibri" w:eastAsia="Times New Roman" w:hAnsi="Calibri" w:cs="Calibri"/>
          <w:lang w:eastAsia="en-GB"/>
        </w:rPr>
      </w:pPr>
      <w:r w:rsidRPr="00AB7589">
        <w:rPr>
          <w:rFonts w:ascii="Calibri" w:eastAsia="Times New Roman" w:hAnsi="Calibri" w:cs="Calibri"/>
          <w:lang w:eastAsia="en-GB"/>
        </w:rPr>
        <w:t>Male UG students are a minority in all sector-equivalent data, but EDACS’s proportion of male UGs (16.7%) is 17.1% below average (</w:t>
      </w:r>
      <w:r w:rsidRPr="003259B0">
        <w:rPr>
          <w:rFonts w:ascii="Calibri" w:eastAsia="Times New Roman" w:hAnsi="Calibri" w:cs="Calibri"/>
          <w:b/>
          <w:bCs/>
          <w:color w:val="FB0DCE"/>
          <w:lang w:eastAsia="en-GB"/>
        </w:rPr>
        <w:t>A2</w:t>
      </w:r>
      <w:r w:rsidRPr="003D1015">
        <w:rPr>
          <w:rFonts w:ascii="Calibri" w:eastAsia="Times New Roman" w:hAnsi="Calibri" w:cs="Calibri"/>
          <w:b/>
          <w:bCs/>
          <w:color w:val="FB0DCE"/>
          <w:lang w:eastAsia="en-GB"/>
        </w:rPr>
        <w:t xml:space="preserve"> 1.3</w:t>
      </w:r>
      <w:r w:rsidRPr="00AB7589">
        <w:rPr>
          <w:rFonts w:ascii="Calibri" w:eastAsia="Times New Roman" w:hAnsi="Calibri" w:cs="Calibri"/>
          <w:lang w:eastAsia="en-GB"/>
        </w:rPr>
        <w:t>). Conversion rates show that a slightly higher proportion (+7.1%) of female UG applicants receive offers compared to men; women applicants are also 4% more likely to accept (</w:t>
      </w:r>
      <w:r w:rsidRPr="003D1015">
        <w:rPr>
          <w:rFonts w:ascii="Calibri" w:eastAsia="Times New Roman" w:hAnsi="Calibri" w:cs="Calibri"/>
          <w:b/>
          <w:bCs/>
          <w:color w:val="FB0DCE"/>
          <w:lang w:eastAsia="en-GB"/>
        </w:rPr>
        <w:t>A2 1.</w:t>
      </w:r>
      <w:r w:rsidR="000B48DF" w:rsidRPr="003D1015">
        <w:rPr>
          <w:rFonts w:ascii="Calibri" w:eastAsia="Times New Roman" w:hAnsi="Calibri" w:cs="Calibri"/>
          <w:b/>
          <w:bCs/>
          <w:color w:val="FB0DCE"/>
          <w:lang w:eastAsia="en-GB"/>
        </w:rPr>
        <w:t>1</w:t>
      </w:r>
      <w:r w:rsidR="00D616FD">
        <w:rPr>
          <w:rFonts w:ascii="Calibri" w:eastAsia="Times New Roman" w:hAnsi="Calibri" w:cs="Calibri"/>
          <w:b/>
          <w:bCs/>
          <w:color w:val="FB0DCE"/>
          <w:lang w:eastAsia="en-GB"/>
        </w:rPr>
        <w:t>1</w:t>
      </w:r>
      <w:r w:rsidRPr="00AB7589">
        <w:rPr>
          <w:rFonts w:ascii="Calibri" w:eastAsia="Times New Roman" w:hAnsi="Calibri" w:cs="Calibri"/>
          <w:lang w:eastAsia="en-GB"/>
        </w:rPr>
        <w:t xml:space="preserve">). Working with EDACS’s admissions tutors, we will refine actions begun in AP-B </w:t>
      </w:r>
      <w:r w:rsidR="00133DCF">
        <w:rPr>
          <w:rFonts w:ascii="Calibri" w:eastAsia="Times New Roman" w:hAnsi="Calibri" w:cs="Calibri"/>
          <w:lang w:eastAsia="en-GB"/>
        </w:rPr>
        <w:t>(</w:t>
      </w:r>
      <w:r w:rsidR="00133DCF" w:rsidRPr="00133DCF">
        <w:rPr>
          <w:rFonts w:ascii="Calibri" w:eastAsia="Times New Roman" w:hAnsi="Calibri" w:cs="Calibri"/>
          <w:b/>
          <w:bCs/>
          <w:color w:val="00B050"/>
          <w:lang w:eastAsia="en-GB"/>
        </w:rPr>
        <w:t>AP-B 4.1</w:t>
      </w:r>
      <w:r w:rsidR="00133DCF">
        <w:rPr>
          <w:rFonts w:ascii="Calibri" w:eastAsia="Times New Roman" w:hAnsi="Calibri" w:cs="Calibri"/>
          <w:lang w:eastAsia="en-GB"/>
        </w:rPr>
        <w:t xml:space="preserve">) </w:t>
      </w:r>
      <w:r w:rsidRPr="00AB7589">
        <w:rPr>
          <w:rFonts w:ascii="Calibri" w:eastAsia="Times New Roman" w:hAnsi="Calibri" w:cs="Calibri"/>
          <w:lang w:eastAsia="en-GB"/>
        </w:rPr>
        <w:t>to</w:t>
      </w:r>
      <w:r w:rsidR="00133DCF">
        <w:rPr>
          <w:rFonts w:ascii="Calibri" w:eastAsia="Times New Roman" w:hAnsi="Calibri" w:cs="Calibri"/>
          <w:lang w:eastAsia="en-GB"/>
        </w:rPr>
        <w:t xml:space="preserve"> </w:t>
      </w:r>
      <w:r w:rsidRPr="00AB7589">
        <w:rPr>
          <w:rFonts w:ascii="Calibri" w:eastAsia="Times New Roman" w:hAnsi="Calibri" w:cs="Calibri"/>
          <w:lang w:eastAsia="en-GB"/>
        </w:rPr>
        <w:t>bring the proportion of male UGs more in line with sector averages (</w:t>
      </w:r>
      <w:r w:rsidRPr="00AB7589">
        <w:rPr>
          <w:rFonts w:ascii="Calibri" w:eastAsia="Times New Roman" w:hAnsi="Calibri" w:cs="Calibri"/>
          <w:b/>
          <w:bCs/>
          <w:color w:val="FF0000"/>
          <w:lang w:eastAsia="en-GB"/>
        </w:rPr>
        <w:t xml:space="preserve">AP-S </w:t>
      </w:r>
      <w:r w:rsidR="005915AE">
        <w:rPr>
          <w:rFonts w:ascii="Calibri" w:eastAsia="Times New Roman" w:hAnsi="Calibri" w:cs="Calibri"/>
          <w:b/>
          <w:bCs/>
          <w:color w:val="FF0000"/>
          <w:lang w:eastAsia="en-GB"/>
        </w:rPr>
        <w:t>2.2</w:t>
      </w:r>
      <w:r w:rsidRPr="00AB7589">
        <w:rPr>
          <w:rFonts w:ascii="Calibri" w:eastAsia="Times New Roman" w:hAnsi="Calibri" w:cs="Calibri"/>
          <w:lang w:eastAsia="en-GB"/>
        </w:rPr>
        <w:t>). </w:t>
      </w:r>
    </w:p>
    <w:p w14:paraId="1C294CF7" w14:textId="77777777" w:rsidR="00AB7589" w:rsidRPr="00AB7589" w:rsidRDefault="00AB7589" w:rsidP="00AB7589">
      <w:pPr>
        <w:spacing w:after="0" w:line="360" w:lineRule="auto"/>
        <w:textAlignment w:val="baseline"/>
        <w:rPr>
          <w:rFonts w:ascii="Segoe UI" w:eastAsia="Times New Roman" w:hAnsi="Segoe UI" w:cs="Segoe UI"/>
          <w:sz w:val="18"/>
          <w:szCs w:val="18"/>
          <w:lang w:eastAsia="en-GB"/>
        </w:rPr>
      </w:pPr>
    </w:p>
    <w:p w14:paraId="40470818" w14:textId="10687B87" w:rsidR="00AB7589" w:rsidRDefault="5518008D" w:rsidP="00AB7589">
      <w:pPr>
        <w:spacing w:after="0" w:line="360" w:lineRule="auto"/>
        <w:textAlignment w:val="baseline"/>
        <w:rPr>
          <w:rFonts w:ascii="Calibri" w:eastAsia="Times New Roman" w:hAnsi="Calibri" w:cs="Calibri"/>
          <w:lang w:eastAsia="en-GB"/>
        </w:rPr>
      </w:pPr>
      <w:r w:rsidRPr="60AFDDE7">
        <w:rPr>
          <w:rFonts w:ascii="Calibri" w:eastAsia="Times New Roman" w:hAnsi="Calibri" w:cs="Calibri"/>
          <w:lang w:eastAsia="en-GB"/>
        </w:rPr>
        <w:t>Looking at UG population by ethnicity, EDACS has diversified slowly but consistently since our Bronze award</w:t>
      </w:r>
      <w:r w:rsidR="744EEDE3" w:rsidRPr="60AFDDE7">
        <w:rPr>
          <w:rFonts w:ascii="Calibri" w:eastAsia="Times New Roman" w:hAnsi="Calibri" w:cs="Calibri"/>
          <w:lang w:eastAsia="en-GB"/>
        </w:rPr>
        <w:t xml:space="preserve"> in 2018</w:t>
      </w:r>
      <w:r w:rsidRPr="60AFDDE7">
        <w:rPr>
          <w:rFonts w:ascii="Calibri" w:eastAsia="Times New Roman" w:hAnsi="Calibri" w:cs="Calibri"/>
          <w:lang w:eastAsia="en-GB"/>
        </w:rPr>
        <w:t xml:space="preserve"> (</w:t>
      </w:r>
      <w:r w:rsidRPr="003D1015">
        <w:rPr>
          <w:rFonts w:ascii="Calibri" w:eastAsia="Times New Roman" w:hAnsi="Calibri" w:cs="Calibri"/>
          <w:b/>
          <w:bCs/>
          <w:color w:val="FB0DCE"/>
          <w:lang w:eastAsia="en-GB"/>
        </w:rPr>
        <w:t>A2 1.</w:t>
      </w:r>
      <w:r w:rsidR="00D616FD">
        <w:rPr>
          <w:rFonts w:ascii="Calibri" w:eastAsia="Times New Roman" w:hAnsi="Calibri" w:cs="Calibri"/>
          <w:b/>
          <w:bCs/>
          <w:color w:val="FB0DCE"/>
          <w:lang w:eastAsia="en-GB"/>
        </w:rPr>
        <w:t>8</w:t>
      </w:r>
      <w:r w:rsidRPr="60AFDDE7">
        <w:rPr>
          <w:rFonts w:ascii="Calibri" w:eastAsia="Times New Roman" w:hAnsi="Calibri" w:cs="Calibri"/>
          <w:lang w:eastAsia="en-GB"/>
        </w:rPr>
        <w:t xml:space="preserve">). Between 2017 and 2022, the proportion of white UGs fell by 13.8% (86.3% to 72.5%), with increases in the percentage of UGs registered as Asian (4.4% to 10.2%) and Black (2.1% to 4.5%). </w:t>
      </w:r>
      <w:r w:rsidR="005A7AD8">
        <w:rPr>
          <w:rFonts w:ascii="Calibri" w:eastAsia="Times New Roman" w:hAnsi="Calibri" w:cs="Calibri"/>
          <w:lang w:eastAsia="en-GB"/>
        </w:rPr>
        <w:t>W</w:t>
      </w:r>
      <w:r w:rsidRPr="60AFDDE7">
        <w:rPr>
          <w:rFonts w:ascii="Calibri" w:eastAsia="Times New Roman" w:hAnsi="Calibri" w:cs="Calibri"/>
          <w:lang w:eastAsia="en-GB"/>
        </w:rPr>
        <w:t xml:space="preserve">e want to raise these figures several percentage points to </w:t>
      </w:r>
      <w:r w:rsidR="006B4673">
        <w:rPr>
          <w:rFonts w:ascii="Calibri" w:eastAsia="Times New Roman" w:hAnsi="Calibri" w:cs="Calibri"/>
          <w:lang w:eastAsia="en-GB"/>
        </w:rPr>
        <w:t>meet</w:t>
      </w:r>
      <w:r w:rsidR="00225C45">
        <w:rPr>
          <w:rFonts w:ascii="Calibri" w:eastAsia="Times New Roman" w:hAnsi="Calibri" w:cs="Calibri"/>
          <w:lang w:eastAsia="en-GB"/>
        </w:rPr>
        <w:t xml:space="preserve"> CAL</w:t>
      </w:r>
      <w:r w:rsidRPr="60AFDDE7">
        <w:rPr>
          <w:rFonts w:ascii="Calibri" w:eastAsia="Times New Roman" w:hAnsi="Calibri" w:cs="Calibri"/>
          <w:lang w:eastAsia="en-GB"/>
        </w:rPr>
        <w:t xml:space="preserve"> average</w:t>
      </w:r>
      <w:r w:rsidR="00225C45">
        <w:rPr>
          <w:rFonts w:ascii="Calibri" w:eastAsia="Times New Roman" w:hAnsi="Calibri" w:cs="Calibri"/>
          <w:lang w:eastAsia="en-GB"/>
        </w:rPr>
        <w:t>s</w:t>
      </w:r>
      <w:r w:rsidRPr="60AFDDE7">
        <w:rPr>
          <w:rFonts w:ascii="Calibri" w:eastAsia="Times New Roman" w:hAnsi="Calibri" w:cs="Calibri"/>
          <w:lang w:eastAsia="en-GB"/>
        </w:rPr>
        <w:t xml:space="preserve"> (</w:t>
      </w:r>
      <w:r w:rsidRPr="003D1015">
        <w:rPr>
          <w:rFonts w:ascii="Calibri" w:eastAsia="Times New Roman" w:hAnsi="Calibri" w:cs="Calibri"/>
          <w:b/>
          <w:bCs/>
          <w:color w:val="FB0DCE"/>
          <w:lang w:eastAsia="en-GB"/>
        </w:rPr>
        <w:t xml:space="preserve">A2 </w:t>
      </w:r>
      <w:r w:rsidRPr="003D1015">
        <w:rPr>
          <w:rFonts w:ascii="Calibri" w:eastAsia="Times New Roman" w:hAnsi="Calibri" w:cs="Calibri"/>
          <w:b/>
          <w:bCs/>
          <w:color w:val="FB0DCE"/>
          <w:lang w:eastAsia="en-GB"/>
        </w:rPr>
        <w:lastRenderedPageBreak/>
        <w:t>1.</w:t>
      </w:r>
      <w:r w:rsidR="00D616FD">
        <w:rPr>
          <w:rFonts w:ascii="Calibri" w:eastAsia="Times New Roman" w:hAnsi="Calibri" w:cs="Calibri"/>
          <w:b/>
          <w:bCs/>
          <w:color w:val="FB0DCE"/>
          <w:lang w:eastAsia="en-GB"/>
        </w:rPr>
        <w:t>9</w:t>
      </w:r>
      <w:r w:rsidRPr="60AFDDE7">
        <w:rPr>
          <w:rFonts w:ascii="Calibri" w:eastAsia="Times New Roman" w:hAnsi="Calibri" w:cs="Calibri"/>
          <w:lang w:eastAsia="en-GB"/>
        </w:rPr>
        <w:t xml:space="preserve">). We’ll also lobby </w:t>
      </w:r>
      <w:proofErr w:type="spellStart"/>
      <w:r w:rsidRPr="60AFDDE7">
        <w:rPr>
          <w:rFonts w:ascii="Calibri" w:eastAsia="Times New Roman" w:hAnsi="Calibri" w:cs="Calibri"/>
          <w:lang w:eastAsia="en-GB"/>
        </w:rPr>
        <w:t>UoB</w:t>
      </w:r>
      <w:proofErr w:type="spellEnd"/>
      <w:r w:rsidRPr="60AFDDE7">
        <w:rPr>
          <w:rFonts w:ascii="Calibri" w:eastAsia="Times New Roman" w:hAnsi="Calibri" w:cs="Calibri"/>
          <w:lang w:eastAsia="en-GB"/>
        </w:rPr>
        <w:t xml:space="preserve"> to </w:t>
      </w:r>
      <w:r w:rsidR="250E5E56" w:rsidRPr="60AFDDE7">
        <w:rPr>
          <w:rFonts w:ascii="Calibri" w:eastAsia="Times New Roman" w:hAnsi="Calibri" w:cs="Calibri"/>
          <w:lang w:eastAsia="en-GB"/>
        </w:rPr>
        <w:t xml:space="preserve">review and reformat the </w:t>
      </w:r>
      <w:r w:rsidRPr="60AFDDE7">
        <w:rPr>
          <w:rFonts w:ascii="Calibri" w:eastAsia="Times New Roman" w:hAnsi="Calibri" w:cs="Calibri"/>
          <w:lang w:eastAsia="en-GB"/>
        </w:rPr>
        <w:t xml:space="preserve">student data </w:t>
      </w:r>
      <w:r w:rsidR="250E5E56" w:rsidRPr="60AFDDE7">
        <w:rPr>
          <w:rFonts w:ascii="Calibri" w:eastAsia="Times New Roman" w:hAnsi="Calibri" w:cs="Calibri"/>
          <w:lang w:eastAsia="en-GB"/>
        </w:rPr>
        <w:t xml:space="preserve">available to the AS SAT, to allow analysis of student populations </w:t>
      </w:r>
      <w:r w:rsidR="0EE22444" w:rsidRPr="60AFDDE7">
        <w:rPr>
          <w:rFonts w:ascii="Calibri" w:eastAsia="Times New Roman" w:hAnsi="Calibri" w:cs="Calibri"/>
          <w:lang w:eastAsia="en-GB"/>
        </w:rPr>
        <w:t>based on</w:t>
      </w:r>
      <w:r w:rsidR="250E5E56" w:rsidRPr="60AFDDE7">
        <w:rPr>
          <w:rFonts w:ascii="Calibri" w:eastAsia="Times New Roman" w:hAnsi="Calibri" w:cs="Calibri"/>
          <w:lang w:eastAsia="en-GB"/>
        </w:rPr>
        <w:t xml:space="preserve"> gender, ethnicity, disability, age, and religion </w:t>
      </w:r>
      <w:r w:rsidRPr="60AFDDE7">
        <w:rPr>
          <w:rFonts w:ascii="Calibri" w:eastAsia="Times New Roman" w:hAnsi="Calibri" w:cs="Calibri"/>
          <w:lang w:eastAsia="en-GB"/>
        </w:rPr>
        <w:t>(</w:t>
      </w:r>
      <w:r w:rsidRPr="60AFDDE7">
        <w:rPr>
          <w:rFonts w:ascii="Calibri" w:eastAsia="Times New Roman" w:hAnsi="Calibri" w:cs="Calibri"/>
          <w:b/>
          <w:bCs/>
          <w:color w:val="FF0000"/>
          <w:lang w:eastAsia="en-GB"/>
        </w:rPr>
        <w:t xml:space="preserve">AP-S </w:t>
      </w:r>
      <w:r w:rsidR="00E51D8C">
        <w:rPr>
          <w:rFonts w:ascii="Calibri" w:eastAsia="Times New Roman" w:hAnsi="Calibri" w:cs="Calibri"/>
          <w:b/>
          <w:bCs/>
          <w:color w:val="FF0000"/>
          <w:lang w:eastAsia="en-GB"/>
        </w:rPr>
        <w:t>2</w:t>
      </w:r>
      <w:r w:rsidRPr="60AFDDE7">
        <w:rPr>
          <w:rFonts w:ascii="Calibri" w:eastAsia="Times New Roman" w:hAnsi="Calibri" w:cs="Calibri"/>
          <w:b/>
          <w:bCs/>
          <w:color w:val="FF0000"/>
          <w:lang w:eastAsia="en-GB"/>
        </w:rPr>
        <w:t>.2</w:t>
      </w:r>
      <w:r w:rsidRPr="60AFDDE7">
        <w:rPr>
          <w:rFonts w:ascii="Calibri" w:eastAsia="Times New Roman" w:hAnsi="Calibri" w:cs="Calibri"/>
          <w:lang w:eastAsia="en-GB"/>
        </w:rPr>
        <w:t>). </w:t>
      </w:r>
    </w:p>
    <w:p w14:paraId="2F3DB73B" w14:textId="77777777" w:rsidR="00AB7589" w:rsidRDefault="00AB7589" w:rsidP="00AB7589">
      <w:pPr>
        <w:spacing w:after="0" w:line="360" w:lineRule="auto"/>
        <w:textAlignment w:val="baseline"/>
        <w:rPr>
          <w:rFonts w:ascii="Segoe UI" w:eastAsia="Times New Roman" w:hAnsi="Segoe UI" w:cs="Segoe UI"/>
          <w:sz w:val="18"/>
          <w:szCs w:val="18"/>
          <w:lang w:eastAsia="en-GB"/>
        </w:rPr>
      </w:pPr>
    </w:p>
    <w:p w14:paraId="7E2A836C" w14:textId="16DA063F" w:rsidR="005374C3" w:rsidRPr="005374C3" w:rsidRDefault="005374C3" w:rsidP="005374C3">
      <w:pPr>
        <w:rPr>
          <w:b/>
          <w:bCs/>
          <w:sz w:val="24"/>
          <w:szCs w:val="24"/>
          <w:lang w:eastAsia="en-GB"/>
        </w:rPr>
      </w:pPr>
      <w:r>
        <w:rPr>
          <w:b/>
          <w:bCs/>
          <w:sz w:val="24"/>
          <w:szCs w:val="24"/>
          <w:lang w:eastAsia="en-GB"/>
        </w:rPr>
        <w:t>Postgraduate</w:t>
      </w:r>
    </w:p>
    <w:p w14:paraId="000E5BD6" w14:textId="5FCF79D0" w:rsidR="00AB7589" w:rsidRDefault="51CAE169" w:rsidP="00AB7589">
      <w:pPr>
        <w:spacing w:after="0" w:line="360" w:lineRule="auto"/>
        <w:textAlignment w:val="baseline"/>
        <w:rPr>
          <w:rFonts w:ascii="Calibri" w:eastAsia="Times New Roman" w:hAnsi="Calibri" w:cs="Calibri"/>
          <w:lang w:eastAsia="en-GB"/>
        </w:rPr>
      </w:pPr>
      <w:r w:rsidRPr="49F09727">
        <w:rPr>
          <w:rFonts w:ascii="Calibri" w:eastAsia="Times New Roman" w:hAnsi="Calibri" w:cs="Calibri"/>
          <w:lang w:eastAsia="en-GB"/>
        </w:rPr>
        <w:t>Both PGT and PGR populations in EDACS have a better gender balance than UG, with male PGT numbers 4.3% below and PGR 1.5% above the sector average (</w:t>
      </w:r>
      <w:r w:rsidRPr="49F09727">
        <w:rPr>
          <w:rFonts w:ascii="Calibri" w:eastAsia="Times New Roman" w:hAnsi="Calibri" w:cs="Calibri"/>
          <w:b/>
          <w:bCs/>
          <w:color w:val="FB0DCE"/>
          <w:lang w:eastAsia="en-GB"/>
        </w:rPr>
        <w:t>A2 1.5, 1.7</w:t>
      </w:r>
      <w:r w:rsidRPr="49F09727">
        <w:rPr>
          <w:rFonts w:ascii="Calibri" w:eastAsia="Times New Roman" w:hAnsi="Calibri" w:cs="Calibri"/>
          <w:lang w:eastAsia="en-GB"/>
        </w:rPr>
        <w:t>). At PGT, the proportion of women increased from 54.4% in 2016/17 to 67% in 2020/21 (</w:t>
      </w:r>
      <w:r w:rsidRPr="49F09727">
        <w:rPr>
          <w:rFonts w:ascii="Calibri" w:eastAsia="Times New Roman" w:hAnsi="Calibri" w:cs="Calibri"/>
          <w:b/>
          <w:bCs/>
          <w:color w:val="FB0DCE"/>
          <w:lang w:eastAsia="en-GB"/>
        </w:rPr>
        <w:t>A2 1.4</w:t>
      </w:r>
      <w:r w:rsidRPr="49F09727">
        <w:rPr>
          <w:rFonts w:ascii="Calibri" w:eastAsia="Times New Roman" w:hAnsi="Calibri" w:cs="Calibri"/>
          <w:lang w:eastAsia="en-GB"/>
        </w:rPr>
        <w:t xml:space="preserve">), bringing EDACS more in line with the sector </w:t>
      </w:r>
      <w:r w:rsidR="62DA6534" w:rsidRPr="464A232D">
        <w:rPr>
          <w:rFonts w:ascii="Calibri" w:eastAsia="Times New Roman" w:hAnsi="Calibri" w:cs="Calibri"/>
          <w:lang w:eastAsia="en-GB"/>
        </w:rPr>
        <w:t>since</w:t>
      </w:r>
      <w:r w:rsidRPr="49F09727">
        <w:rPr>
          <w:rFonts w:ascii="Calibri" w:eastAsia="Times New Roman" w:hAnsi="Calibri" w:cs="Calibri"/>
          <w:lang w:eastAsia="en-GB"/>
        </w:rPr>
        <w:t xml:space="preserve"> 2018. </w:t>
      </w:r>
      <w:r w:rsidR="00EE0C61" w:rsidRPr="49F09727">
        <w:rPr>
          <w:rFonts w:ascii="Calibri" w:eastAsia="Times New Roman" w:hAnsi="Calibri" w:cs="Calibri"/>
          <w:lang w:eastAsia="en-GB"/>
        </w:rPr>
        <w:t>Because of</w:t>
      </w:r>
      <w:r w:rsidR="3057A1AF" w:rsidRPr="49F09727">
        <w:rPr>
          <w:rFonts w:ascii="Calibri" w:eastAsia="Times New Roman" w:hAnsi="Calibri" w:cs="Calibri"/>
          <w:lang w:eastAsia="en-GB"/>
        </w:rPr>
        <w:t xml:space="preserve"> targeted recruitment, t</w:t>
      </w:r>
      <w:r w:rsidRPr="49F09727">
        <w:rPr>
          <w:rFonts w:ascii="Calibri" w:eastAsia="Times New Roman" w:hAnsi="Calibri" w:cs="Calibri"/>
          <w:lang w:eastAsia="en-GB"/>
        </w:rPr>
        <w:t>he proportion of white PGTs also decreased from 67.1% in 2017/18 to 57.3% in 2022/23, with marked increases in the percentage of Chinese, Asian, and Mixed/Other identities chosen at registration (</w:t>
      </w:r>
      <w:r w:rsidRPr="49F09727">
        <w:rPr>
          <w:rFonts w:ascii="Calibri" w:eastAsia="Times New Roman" w:hAnsi="Calibri" w:cs="Calibri"/>
          <w:b/>
          <w:bCs/>
          <w:color w:val="FB0DCE"/>
          <w:lang w:eastAsia="en-GB"/>
        </w:rPr>
        <w:t>A2 1.</w:t>
      </w:r>
      <w:r w:rsidR="53F8457F" w:rsidRPr="49F09727">
        <w:rPr>
          <w:rFonts w:ascii="Calibri" w:eastAsia="Times New Roman" w:hAnsi="Calibri" w:cs="Calibri"/>
          <w:b/>
          <w:bCs/>
          <w:color w:val="FB0DCE"/>
          <w:lang w:eastAsia="en-GB"/>
        </w:rPr>
        <w:t>8</w:t>
      </w:r>
      <w:r w:rsidRPr="49F09727">
        <w:rPr>
          <w:rFonts w:ascii="Calibri" w:eastAsia="Times New Roman" w:hAnsi="Calibri" w:cs="Calibri"/>
          <w:lang w:eastAsia="en-GB"/>
        </w:rPr>
        <w:t>). </w:t>
      </w:r>
    </w:p>
    <w:p w14:paraId="5A21D2DC" w14:textId="77777777" w:rsidR="00AB7589" w:rsidRPr="00AB7589" w:rsidRDefault="00AB7589" w:rsidP="00AB7589">
      <w:pPr>
        <w:spacing w:after="0" w:line="360" w:lineRule="auto"/>
        <w:textAlignment w:val="baseline"/>
        <w:rPr>
          <w:rFonts w:ascii="Segoe UI" w:eastAsia="Times New Roman" w:hAnsi="Segoe UI" w:cs="Segoe UI"/>
          <w:sz w:val="18"/>
          <w:szCs w:val="18"/>
          <w:lang w:eastAsia="en-GB"/>
        </w:rPr>
      </w:pPr>
    </w:p>
    <w:p w14:paraId="2036676F" w14:textId="267B66C0" w:rsidR="17223B41" w:rsidRDefault="51CAE169" w:rsidP="0722996D">
      <w:pPr>
        <w:spacing w:after="0" w:line="360" w:lineRule="auto"/>
        <w:textAlignment w:val="baseline"/>
        <w:rPr>
          <w:rFonts w:ascii="Calibri" w:eastAsia="Times New Roman" w:hAnsi="Calibri" w:cs="Calibri"/>
          <w:lang w:eastAsia="en-GB"/>
        </w:rPr>
      </w:pPr>
      <w:r w:rsidRPr="0722996D">
        <w:rPr>
          <w:rFonts w:ascii="Calibri" w:eastAsia="Times New Roman" w:hAnsi="Calibri" w:cs="Calibri"/>
          <w:lang w:eastAsia="en-GB"/>
        </w:rPr>
        <w:t>Similar improvements can be noted at PGR</w:t>
      </w:r>
      <w:r w:rsidR="238D10E2" w:rsidRPr="0722996D">
        <w:rPr>
          <w:rFonts w:ascii="Calibri" w:eastAsia="Times New Roman" w:hAnsi="Calibri" w:cs="Calibri"/>
          <w:lang w:eastAsia="en-GB"/>
        </w:rPr>
        <w:t>. I</w:t>
      </w:r>
      <w:r w:rsidRPr="0722996D">
        <w:rPr>
          <w:rFonts w:ascii="Calibri" w:eastAsia="Times New Roman" w:hAnsi="Calibri" w:cs="Calibri"/>
          <w:lang w:eastAsia="en-GB"/>
        </w:rPr>
        <w:t xml:space="preserve">n 2016/17, female PGRs made up 56.3% of EDACS’s total </w:t>
      </w:r>
      <w:r w:rsidR="27B7C519" w:rsidRPr="464A232D">
        <w:rPr>
          <w:rFonts w:ascii="Calibri" w:eastAsia="Times New Roman" w:hAnsi="Calibri" w:cs="Calibri"/>
          <w:lang w:eastAsia="en-GB"/>
        </w:rPr>
        <w:t>–</w:t>
      </w:r>
      <w:r w:rsidRPr="0722996D">
        <w:rPr>
          <w:rFonts w:ascii="Calibri" w:eastAsia="Times New Roman" w:hAnsi="Calibri" w:cs="Calibri"/>
          <w:lang w:eastAsia="en-GB"/>
        </w:rPr>
        <w:t xml:space="preserve"> 8.2% behind sector equivalents – but in 2020/21, this </w:t>
      </w:r>
      <w:r w:rsidR="72266ACC" w:rsidRPr="464A232D">
        <w:rPr>
          <w:rFonts w:ascii="Calibri" w:eastAsia="Times New Roman" w:hAnsi="Calibri" w:cs="Calibri"/>
          <w:lang w:eastAsia="en-GB"/>
        </w:rPr>
        <w:t>ha</w:t>
      </w:r>
      <w:r w:rsidR="206DD991" w:rsidRPr="464A232D">
        <w:rPr>
          <w:rFonts w:ascii="Calibri" w:eastAsia="Times New Roman" w:hAnsi="Calibri" w:cs="Calibri"/>
          <w:lang w:eastAsia="en-GB"/>
        </w:rPr>
        <w:t>d</w:t>
      </w:r>
      <w:r w:rsidRPr="0722996D">
        <w:rPr>
          <w:rFonts w:ascii="Calibri" w:eastAsia="Times New Roman" w:hAnsi="Calibri" w:cs="Calibri"/>
          <w:lang w:eastAsia="en-GB"/>
        </w:rPr>
        <w:t xml:space="preserve"> risen to 63.6%, only 0.8% below the sector (</w:t>
      </w:r>
      <w:r w:rsidRPr="0722996D">
        <w:rPr>
          <w:rFonts w:ascii="Calibri" w:eastAsia="Times New Roman" w:hAnsi="Calibri" w:cs="Calibri"/>
          <w:b/>
          <w:bCs/>
          <w:color w:val="FB0DCE"/>
          <w:lang w:eastAsia="en-GB"/>
        </w:rPr>
        <w:t>A2 1.7</w:t>
      </w:r>
      <w:r w:rsidRPr="0722996D">
        <w:rPr>
          <w:rFonts w:ascii="Calibri" w:eastAsia="Times New Roman" w:hAnsi="Calibri" w:cs="Calibri"/>
          <w:lang w:eastAsia="en-GB"/>
        </w:rPr>
        <w:t>). Problems are revealed, however, through intersectional analysis. In 2022/23, the proportion of white students is only 0.3% lower than in 2017/18, while proportions of Asian (7.9%) and Black (1.1%) PGRs are falling (</w:t>
      </w:r>
      <w:r w:rsidRPr="0722996D">
        <w:rPr>
          <w:rFonts w:ascii="Calibri" w:eastAsia="Times New Roman" w:hAnsi="Calibri" w:cs="Calibri"/>
          <w:b/>
          <w:bCs/>
          <w:color w:val="FB0DCE"/>
          <w:lang w:eastAsia="en-GB"/>
        </w:rPr>
        <w:t>A2 1.1</w:t>
      </w:r>
      <w:r w:rsidR="59C4DCB1" w:rsidRPr="0722996D">
        <w:rPr>
          <w:rFonts w:ascii="Calibri" w:eastAsia="Times New Roman" w:hAnsi="Calibri" w:cs="Calibri"/>
          <w:b/>
          <w:bCs/>
          <w:color w:val="FB0DCE"/>
          <w:lang w:eastAsia="en-GB"/>
        </w:rPr>
        <w:t>0</w:t>
      </w:r>
      <w:r w:rsidRPr="0722996D">
        <w:rPr>
          <w:rFonts w:ascii="Calibri" w:eastAsia="Times New Roman" w:hAnsi="Calibri" w:cs="Calibri"/>
          <w:lang w:eastAsia="en-GB"/>
        </w:rPr>
        <w:t>). Diminishing numbers of women between UG, PGT, and PGR levels (</w:t>
      </w:r>
      <w:r w:rsidRPr="0722996D">
        <w:rPr>
          <w:rFonts w:ascii="Calibri" w:eastAsia="Times New Roman" w:hAnsi="Calibri" w:cs="Calibri"/>
          <w:b/>
          <w:bCs/>
          <w:color w:val="0070C0"/>
          <w:lang w:eastAsia="en-GB"/>
        </w:rPr>
        <w:t xml:space="preserve">Figure </w:t>
      </w:r>
      <w:r w:rsidR="2E72FAB2" w:rsidRPr="0722996D">
        <w:rPr>
          <w:rFonts w:ascii="Calibri" w:eastAsia="Times New Roman" w:hAnsi="Calibri" w:cs="Calibri"/>
          <w:b/>
          <w:bCs/>
          <w:color w:val="0070C0"/>
          <w:lang w:eastAsia="en-GB"/>
        </w:rPr>
        <w:t>10</w:t>
      </w:r>
      <w:r w:rsidRPr="0722996D">
        <w:rPr>
          <w:rFonts w:ascii="Calibri" w:eastAsia="Times New Roman" w:hAnsi="Calibri" w:cs="Calibri"/>
          <w:lang w:eastAsia="en-GB"/>
        </w:rPr>
        <w:t>)</w:t>
      </w:r>
      <w:r w:rsidRPr="0722996D">
        <w:rPr>
          <w:rFonts w:ascii="Calibri" w:eastAsia="Times New Roman" w:hAnsi="Calibri" w:cs="Calibri"/>
          <w:b/>
          <w:bCs/>
          <w:lang w:eastAsia="en-GB"/>
        </w:rPr>
        <w:t xml:space="preserve"> </w:t>
      </w:r>
      <w:r w:rsidRPr="0722996D">
        <w:rPr>
          <w:rFonts w:ascii="Calibri" w:eastAsia="Times New Roman" w:hAnsi="Calibri" w:cs="Calibri"/>
          <w:lang w:eastAsia="en-GB"/>
        </w:rPr>
        <w:t>also mirror the ‘pipeline’ or ‘process’ problem that persists through academic employment</w:t>
      </w:r>
      <w:r w:rsidR="093B2833" w:rsidRPr="0722996D">
        <w:rPr>
          <w:rFonts w:ascii="Calibri" w:eastAsia="Times New Roman" w:hAnsi="Calibri" w:cs="Calibri"/>
          <w:lang w:eastAsia="en-GB"/>
        </w:rPr>
        <w:t>, which a</w:t>
      </w:r>
      <w:r w:rsidRPr="0722996D">
        <w:rPr>
          <w:rFonts w:ascii="Calibri" w:eastAsia="Times New Roman" w:hAnsi="Calibri" w:cs="Calibri"/>
          <w:lang w:eastAsia="en-GB"/>
        </w:rPr>
        <w:t xml:space="preserve">ctions in AP-S </w:t>
      </w:r>
      <w:r w:rsidR="76A3E35E" w:rsidRPr="0722996D">
        <w:rPr>
          <w:rFonts w:ascii="Calibri" w:eastAsia="Times New Roman" w:hAnsi="Calibri" w:cs="Calibri"/>
          <w:lang w:eastAsia="en-GB"/>
        </w:rPr>
        <w:t xml:space="preserve">are </w:t>
      </w:r>
      <w:r w:rsidRPr="0722996D">
        <w:rPr>
          <w:rFonts w:ascii="Calibri" w:eastAsia="Times New Roman" w:hAnsi="Calibri" w:cs="Calibri"/>
          <w:lang w:eastAsia="en-GB"/>
        </w:rPr>
        <w:t>dedicated to (</w:t>
      </w:r>
      <w:r w:rsidRPr="0722996D">
        <w:rPr>
          <w:rFonts w:ascii="Calibri" w:eastAsia="Times New Roman" w:hAnsi="Calibri" w:cs="Calibri"/>
          <w:b/>
          <w:bCs/>
          <w:color w:val="FF0000"/>
          <w:lang w:eastAsia="en-GB"/>
        </w:rPr>
        <w:t xml:space="preserve">AP-S </w:t>
      </w:r>
      <w:r w:rsidR="7C977251" w:rsidRPr="0722996D">
        <w:rPr>
          <w:rFonts w:ascii="Calibri" w:eastAsia="Times New Roman" w:hAnsi="Calibri" w:cs="Calibri"/>
          <w:b/>
          <w:bCs/>
          <w:color w:val="FF0000"/>
          <w:lang w:eastAsia="en-GB"/>
        </w:rPr>
        <w:t>2.2</w:t>
      </w:r>
      <w:r w:rsidRPr="0722996D">
        <w:rPr>
          <w:rFonts w:ascii="Calibri" w:eastAsia="Times New Roman" w:hAnsi="Calibri" w:cs="Calibri"/>
          <w:lang w:eastAsia="en-GB"/>
        </w:rPr>
        <w:t>).</w:t>
      </w:r>
    </w:p>
    <w:p w14:paraId="2853424C" w14:textId="2272A780" w:rsidR="00AB7589" w:rsidRDefault="00AB7589" w:rsidP="00AB7589">
      <w:pPr>
        <w:spacing w:after="0" w:line="240" w:lineRule="auto"/>
        <w:textAlignment w:val="baseline"/>
        <w:rPr>
          <w:rFonts w:ascii="Calibri" w:eastAsia="Times New Roman" w:hAnsi="Calibri" w:cs="Calibri"/>
          <w:lang w:eastAsia="en-GB"/>
        </w:rPr>
      </w:pPr>
      <w:r w:rsidRPr="00AB7589">
        <w:rPr>
          <w:rFonts w:ascii="Calibri" w:eastAsia="Times New Roman" w:hAnsi="Calibri" w:cs="Calibri"/>
          <w:lang w:eastAsia="en-GB"/>
        </w:rPr>
        <w:t> </w:t>
      </w:r>
    </w:p>
    <w:p w14:paraId="23908D81" w14:textId="77777777" w:rsidR="00CF145C" w:rsidRPr="00AB7589" w:rsidRDefault="00CF145C" w:rsidP="00AB7589">
      <w:pPr>
        <w:spacing w:after="0" w:line="240" w:lineRule="auto"/>
        <w:textAlignment w:val="baseline"/>
        <w:rPr>
          <w:rFonts w:ascii="Segoe UI" w:eastAsia="Times New Roman" w:hAnsi="Segoe UI" w:cs="Segoe UI"/>
          <w:sz w:val="18"/>
          <w:szCs w:val="18"/>
          <w:lang w:eastAsia="en-GB"/>
        </w:rPr>
      </w:pPr>
    </w:p>
    <w:p w14:paraId="058C4BD5" w14:textId="77777777" w:rsidR="00AB7589" w:rsidRDefault="00AB7589" w:rsidP="00AB7589">
      <w:pPr>
        <w:spacing w:after="0" w:line="240" w:lineRule="auto"/>
        <w:jc w:val="center"/>
        <w:textAlignment w:val="baseline"/>
        <w:rPr>
          <w:rFonts w:ascii="Calibri" w:eastAsia="Times New Roman" w:hAnsi="Calibri" w:cs="Calibri"/>
          <w:b/>
          <w:bCs/>
          <w:color w:val="0070C0"/>
          <w:sz w:val="20"/>
          <w:szCs w:val="20"/>
          <w:lang w:eastAsia="en-GB"/>
        </w:rPr>
      </w:pPr>
      <w:r w:rsidRPr="00AB7589">
        <w:rPr>
          <w:rFonts w:eastAsia="Arial"/>
          <w:noProof/>
        </w:rPr>
        <w:drawing>
          <wp:inline distT="0" distB="0" distL="0" distR="0" wp14:anchorId="7589CF6D" wp14:editId="34F0BC8B">
            <wp:extent cx="4813300" cy="2247900"/>
            <wp:effectExtent l="12700" t="12700" r="12700" b="1270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13300" cy="2247900"/>
                    </a:xfrm>
                    <a:prstGeom prst="rect">
                      <a:avLst/>
                    </a:prstGeom>
                    <a:noFill/>
                    <a:ln>
                      <a:solidFill>
                        <a:schemeClr val="tx1"/>
                      </a:solidFill>
                    </a:ln>
                  </pic:spPr>
                </pic:pic>
              </a:graphicData>
            </a:graphic>
          </wp:inline>
        </w:drawing>
      </w:r>
    </w:p>
    <w:p w14:paraId="7994A825" w14:textId="77777777" w:rsidR="007642FF" w:rsidRDefault="007642FF" w:rsidP="00CC66B7">
      <w:pPr>
        <w:spacing w:after="0" w:line="240" w:lineRule="auto"/>
        <w:jc w:val="center"/>
        <w:textAlignment w:val="baseline"/>
        <w:rPr>
          <w:rFonts w:ascii="Calibri" w:eastAsia="Times New Roman" w:hAnsi="Calibri" w:cs="Calibri"/>
          <w:b/>
          <w:bCs/>
          <w:color w:val="0070C0"/>
          <w:sz w:val="20"/>
          <w:szCs w:val="20"/>
          <w:lang w:eastAsia="en-GB"/>
        </w:rPr>
      </w:pPr>
    </w:p>
    <w:p w14:paraId="6327EE7D" w14:textId="2B198072" w:rsidR="00CC66B7" w:rsidRDefault="00AB7589" w:rsidP="00CC66B7">
      <w:pPr>
        <w:spacing w:after="0" w:line="240" w:lineRule="auto"/>
        <w:jc w:val="center"/>
        <w:textAlignment w:val="baseline"/>
        <w:rPr>
          <w:rFonts w:ascii="Calibri" w:eastAsia="Times New Roman" w:hAnsi="Calibri" w:cs="Calibri"/>
          <w:sz w:val="20"/>
          <w:szCs w:val="20"/>
          <w:lang w:eastAsia="en-GB"/>
        </w:rPr>
      </w:pPr>
      <w:r w:rsidRPr="00AB7589">
        <w:rPr>
          <w:rFonts w:ascii="Calibri" w:eastAsia="Times New Roman" w:hAnsi="Calibri" w:cs="Calibri"/>
          <w:b/>
          <w:bCs/>
          <w:color w:val="0070C0"/>
          <w:sz w:val="20"/>
          <w:szCs w:val="20"/>
          <w:lang w:eastAsia="en-GB"/>
        </w:rPr>
        <w:t xml:space="preserve">Figure </w:t>
      </w:r>
      <w:r w:rsidR="007642FF">
        <w:rPr>
          <w:rFonts w:ascii="Calibri" w:eastAsia="Times New Roman" w:hAnsi="Calibri" w:cs="Calibri"/>
          <w:b/>
          <w:bCs/>
          <w:color w:val="0070C0"/>
          <w:sz w:val="20"/>
          <w:szCs w:val="20"/>
          <w:lang w:eastAsia="en-GB"/>
        </w:rPr>
        <w:t>10</w:t>
      </w:r>
      <w:r w:rsidRPr="00AB7589">
        <w:rPr>
          <w:rFonts w:ascii="Calibri" w:eastAsia="Times New Roman" w:hAnsi="Calibri" w:cs="Calibri"/>
          <w:b/>
          <w:bCs/>
          <w:color w:val="0070C0"/>
          <w:sz w:val="20"/>
          <w:szCs w:val="20"/>
          <w:lang w:eastAsia="en-GB"/>
        </w:rPr>
        <w:t>:</w:t>
      </w:r>
      <w:r w:rsidRPr="00AB7589">
        <w:rPr>
          <w:rFonts w:ascii="Calibri" w:eastAsia="Times New Roman" w:hAnsi="Calibri" w:cs="Calibri"/>
          <w:sz w:val="20"/>
          <w:szCs w:val="20"/>
          <w:lang w:eastAsia="en-GB"/>
        </w:rPr>
        <w:t xml:space="preserve"> </w:t>
      </w:r>
      <w:r w:rsidRPr="00AB7589">
        <w:rPr>
          <w:rFonts w:ascii="Calibri" w:eastAsia="Times New Roman" w:hAnsi="Calibri" w:cs="Calibri"/>
          <w:i/>
          <w:iCs/>
          <w:sz w:val="20"/>
          <w:szCs w:val="20"/>
          <w:lang w:eastAsia="en-GB"/>
        </w:rPr>
        <w:t>academic pipeline in EDACS for 2020/21 – from UG to Professor</w:t>
      </w:r>
      <w:r w:rsidR="00A07685">
        <w:rPr>
          <w:rFonts w:ascii="Calibri" w:eastAsia="Times New Roman" w:hAnsi="Calibri" w:cs="Calibri"/>
          <w:i/>
          <w:iCs/>
          <w:sz w:val="20"/>
          <w:szCs w:val="20"/>
          <w:lang w:eastAsia="en-GB"/>
        </w:rPr>
        <w:t>ial</w:t>
      </w:r>
      <w:r w:rsidRPr="00AB7589">
        <w:rPr>
          <w:rFonts w:ascii="Calibri" w:eastAsia="Times New Roman" w:hAnsi="Calibri" w:cs="Calibri"/>
          <w:i/>
          <w:iCs/>
          <w:sz w:val="20"/>
          <w:szCs w:val="20"/>
          <w:lang w:eastAsia="en-GB"/>
        </w:rPr>
        <w:t xml:space="preserve"> levels.</w:t>
      </w:r>
      <w:r w:rsidRPr="00AB7589">
        <w:rPr>
          <w:rFonts w:ascii="Calibri" w:eastAsia="Times New Roman" w:hAnsi="Calibri" w:cs="Calibri"/>
          <w:sz w:val="20"/>
          <w:szCs w:val="20"/>
          <w:lang w:eastAsia="en-GB"/>
        </w:rPr>
        <w:t> </w:t>
      </w:r>
    </w:p>
    <w:p w14:paraId="101EA0FF" w14:textId="77777777" w:rsidR="00CC66B7" w:rsidRDefault="00CC66B7" w:rsidP="00CC66B7">
      <w:pPr>
        <w:spacing w:after="0" w:line="240" w:lineRule="auto"/>
        <w:jc w:val="center"/>
        <w:textAlignment w:val="baseline"/>
        <w:rPr>
          <w:rFonts w:ascii="Calibri" w:eastAsia="Times New Roman" w:hAnsi="Calibri" w:cs="Calibri"/>
          <w:sz w:val="20"/>
          <w:szCs w:val="20"/>
          <w:lang w:eastAsia="en-GB"/>
        </w:rPr>
      </w:pPr>
    </w:p>
    <w:p w14:paraId="1D5C7DAC" w14:textId="77777777" w:rsidR="00CC66B7" w:rsidRDefault="00CC66B7" w:rsidP="00CC66B7">
      <w:pPr>
        <w:spacing w:after="0" w:line="240" w:lineRule="auto"/>
        <w:jc w:val="right"/>
        <w:textAlignment w:val="baseline"/>
        <w:rPr>
          <w:rFonts w:ascii="Calibri" w:eastAsia="Times New Roman" w:hAnsi="Calibri" w:cs="Calibri"/>
          <w:lang w:eastAsia="en-GB"/>
        </w:rPr>
      </w:pPr>
    </w:p>
    <w:p w14:paraId="48E99556" w14:textId="77777777" w:rsidR="00834D0E" w:rsidRDefault="00834D0E" w:rsidP="00CC66B7">
      <w:pPr>
        <w:spacing w:after="0" w:line="240" w:lineRule="auto"/>
        <w:jc w:val="right"/>
        <w:textAlignment w:val="baseline"/>
        <w:rPr>
          <w:rFonts w:ascii="Calibri" w:eastAsia="Times New Roman" w:hAnsi="Calibri" w:cs="Calibri"/>
          <w:lang w:eastAsia="en-GB"/>
        </w:rPr>
      </w:pPr>
    </w:p>
    <w:p w14:paraId="5BBAD7BD" w14:textId="240634B4" w:rsidR="00AB7589" w:rsidRPr="00AB7589" w:rsidRDefault="00CC66B7" w:rsidP="005374C3">
      <w:pPr>
        <w:spacing w:after="0" w:line="360" w:lineRule="auto"/>
        <w:textAlignment w:val="baseline"/>
        <w:rPr>
          <w:b/>
          <w:bCs/>
          <w:sz w:val="24"/>
          <w:szCs w:val="24"/>
          <w:lang w:eastAsia="en-GB"/>
        </w:rPr>
      </w:pPr>
      <w:r>
        <w:rPr>
          <w:rFonts w:ascii="Calibri" w:eastAsia="Times New Roman" w:hAnsi="Calibri" w:cs="Calibri"/>
          <w:b/>
          <w:bCs/>
          <w:lang w:eastAsia="en-GB"/>
        </w:rPr>
        <w:t>ii</w:t>
      </w:r>
      <w:r w:rsidR="005374C3" w:rsidRPr="005374C3">
        <w:rPr>
          <w:rFonts w:ascii="Calibri" w:eastAsia="Times New Roman" w:hAnsi="Calibri" w:cs="Calibri"/>
          <w:b/>
          <w:bCs/>
          <w:lang w:eastAsia="en-GB"/>
        </w:rPr>
        <w:t xml:space="preserve">. </w:t>
      </w:r>
      <w:r w:rsidR="00AB7589" w:rsidRPr="00AB7589">
        <w:rPr>
          <w:b/>
          <w:bCs/>
          <w:sz w:val="24"/>
          <w:szCs w:val="24"/>
          <w:lang w:eastAsia="en-GB"/>
        </w:rPr>
        <w:t>Staff profile</w:t>
      </w:r>
    </w:p>
    <w:p w14:paraId="29F354FD" w14:textId="0D28135C" w:rsidR="00AB7589" w:rsidRPr="00AB7589" w:rsidRDefault="51CAE169" w:rsidP="00AB7589">
      <w:pPr>
        <w:spacing w:after="0" w:line="360" w:lineRule="auto"/>
        <w:textAlignment w:val="baseline"/>
        <w:rPr>
          <w:rFonts w:ascii="Calibri" w:eastAsia="Times New Roman" w:hAnsi="Calibri" w:cs="Calibri"/>
          <w:lang w:eastAsia="en-GB"/>
        </w:rPr>
      </w:pPr>
      <w:r w:rsidRPr="00AB7589">
        <w:rPr>
          <w:rFonts w:ascii="Calibri" w:eastAsia="Times New Roman" w:hAnsi="Calibri" w:cs="Calibri"/>
          <w:lang w:eastAsia="en-GB"/>
        </w:rPr>
        <w:t>EDACS is staffed by 118 academics (52% female) and 8 PS colleagues (63% female) (</w:t>
      </w:r>
      <w:r w:rsidRPr="00CC66B7">
        <w:rPr>
          <w:rFonts w:ascii="Calibri" w:eastAsia="Times New Roman" w:hAnsi="Calibri" w:cs="Calibri"/>
          <w:b/>
          <w:bCs/>
          <w:color w:val="FB0DCE"/>
          <w:lang w:eastAsia="en-GB"/>
        </w:rPr>
        <w:t>A2 3.0</w:t>
      </w:r>
      <w:r w:rsidRPr="00AB7589">
        <w:rPr>
          <w:rFonts w:ascii="Calibri" w:eastAsia="Times New Roman" w:hAnsi="Calibri" w:cs="Calibri"/>
          <w:lang w:eastAsia="en-GB"/>
        </w:rPr>
        <w:t>). While the gender balance of academic staff remain</w:t>
      </w:r>
      <w:r w:rsidR="5CD45C9F">
        <w:rPr>
          <w:rFonts w:ascii="Calibri" w:eastAsia="Times New Roman" w:hAnsi="Calibri" w:cs="Calibri"/>
          <w:lang w:eastAsia="en-GB"/>
        </w:rPr>
        <w:t>s</w:t>
      </w:r>
      <w:r w:rsidRPr="00AB7589">
        <w:rPr>
          <w:rFonts w:ascii="Calibri" w:eastAsia="Times New Roman" w:hAnsi="Calibri" w:cs="Calibri"/>
          <w:lang w:eastAsia="en-GB"/>
        </w:rPr>
        <w:t xml:space="preserve"> stable </w:t>
      </w:r>
      <w:r w:rsidR="4E5F02D6">
        <w:rPr>
          <w:rFonts w:ascii="Calibri" w:eastAsia="Times New Roman" w:hAnsi="Calibri" w:cs="Calibri"/>
          <w:lang w:eastAsia="en-GB"/>
        </w:rPr>
        <w:t>since our Bronze award</w:t>
      </w:r>
      <w:r w:rsidRPr="00AB7589">
        <w:rPr>
          <w:rFonts w:ascii="Calibri" w:eastAsia="Times New Roman" w:hAnsi="Calibri" w:cs="Calibri"/>
          <w:lang w:eastAsia="en-GB"/>
        </w:rPr>
        <w:t xml:space="preserve"> – </w:t>
      </w:r>
      <w:r w:rsidR="3FBEBB50">
        <w:rPr>
          <w:rFonts w:ascii="Calibri" w:eastAsia="Times New Roman" w:hAnsi="Calibri" w:cs="Calibri"/>
          <w:lang w:eastAsia="en-GB"/>
        </w:rPr>
        <w:t xml:space="preserve">reaching </w:t>
      </w:r>
      <w:r w:rsidRPr="00AB7589">
        <w:rPr>
          <w:rFonts w:ascii="Calibri" w:eastAsia="Times New Roman" w:hAnsi="Calibri" w:cs="Calibri"/>
          <w:lang w:eastAsia="en-GB"/>
        </w:rPr>
        <w:t xml:space="preserve">51% female </w:t>
      </w:r>
      <w:r w:rsidRPr="00AB7589">
        <w:rPr>
          <w:rFonts w:ascii="Calibri" w:eastAsia="Times New Roman" w:hAnsi="Calibri" w:cs="Calibri"/>
          <w:lang w:eastAsia="en-GB"/>
        </w:rPr>
        <w:lastRenderedPageBreak/>
        <w:t xml:space="preserve">in 2016/17 </w:t>
      </w:r>
      <w:r w:rsidR="3FBEBB50">
        <w:rPr>
          <w:rFonts w:ascii="Calibri" w:eastAsia="Times New Roman" w:hAnsi="Calibri" w:cs="Calibri"/>
          <w:lang w:eastAsia="en-GB"/>
        </w:rPr>
        <w:t xml:space="preserve">and </w:t>
      </w:r>
      <w:r w:rsidRPr="00AB7589">
        <w:rPr>
          <w:rFonts w:ascii="Calibri" w:eastAsia="Times New Roman" w:hAnsi="Calibri" w:cs="Calibri"/>
          <w:lang w:eastAsia="en-GB"/>
        </w:rPr>
        <w:t xml:space="preserve">rising to 52% thereafter – the gender split in PS has improved, with a 7% rise in the proportion of male staff by 2020/21 (37%) bringing EDACS </w:t>
      </w:r>
      <w:r w:rsidR="6226D637">
        <w:rPr>
          <w:rFonts w:ascii="Calibri" w:eastAsia="Times New Roman" w:hAnsi="Calibri" w:cs="Calibri"/>
          <w:lang w:eastAsia="en-GB"/>
        </w:rPr>
        <w:t>even with</w:t>
      </w:r>
      <w:r w:rsidRPr="00AB7589">
        <w:rPr>
          <w:rFonts w:ascii="Calibri" w:eastAsia="Times New Roman" w:hAnsi="Calibri" w:cs="Calibri"/>
          <w:lang w:eastAsia="en-GB"/>
        </w:rPr>
        <w:t xml:space="preserve"> national averages</w:t>
      </w:r>
      <w:r w:rsidR="238D10E2">
        <w:rPr>
          <w:rFonts w:ascii="Calibri" w:eastAsia="Times New Roman" w:hAnsi="Calibri" w:cs="Calibri"/>
          <w:lang w:eastAsia="en-GB"/>
        </w:rPr>
        <w:t>.</w:t>
      </w:r>
      <w:r w:rsidR="003A41C8">
        <w:rPr>
          <w:rStyle w:val="FootnoteReference"/>
          <w:rFonts w:ascii="Calibri" w:eastAsia="Times New Roman" w:hAnsi="Calibri" w:cs="Calibri"/>
          <w:lang w:eastAsia="en-GB"/>
        </w:rPr>
        <w:footnoteReference w:id="8"/>
      </w:r>
      <w:r w:rsidRPr="00AB7589">
        <w:rPr>
          <w:rFonts w:ascii="Calibri" w:eastAsia="Times New Roman" w:hAnsi="Calibri" w:cs="Calibri"/>
          <w:lang w:eastAsia="en-GB"/>
        </w:rPr>
        <w:t> </w:t>
      </w:r>
    </w:p>
    <w:p w14:paraId="00147F8E" w14:textId="77777777" w:rsidR="00AB7589" w:rsidRDefault="00AB7589" w:rsidP="00AB7589">
      <w:pPr>
        <w:spacing w:after="0" w:line="360" w:lineRule="auto"/>
        <w:textAlignment w:val="baseline"/>
        <w:rPr>
          <w:rFonts w:ascii="Calibri" w:eastAsia="Times New Roman" w:hAnsi="Calibri" w:cs="Calibri"/>
          <w:lang w:eastAsia="en-GB"/>
        </w:rPr>
      </w:pPr>
    </w:p>
    <w:p w14:paraId="4B1A7C8C" w14:textId="63CBF356" w:rsidR="00CA673F" w:rsidRDefault="00AB7589" w:rsidP="00A07685">
      <w:pPr>
        <w:spacing w:after="0" w:line="360" w:lineRule="auto"/>
        <w:textAlignment w:val="baseline"/>
        <w:rPr>
          <w:rFonts w:ascii="Calibri" w:eastAsia="Times New Roman" w:hAnsi="Calibri" w:cs="Calibri"/>
          <w:lang w:eastAsia="en-GB"/>
        </w:rPr>
      </w:pPr>
      <w:r w:rsidRPr="00AB7589">
        <w:rPr>
          <w:rFonts w:ascii="Calibri" w:eastAsia="Times New Roman" w:hAnsi="Calibri" w:cs="Calibri"/>
          <w:lang w:eastAsia="en-GB"/>
        </w:rPr>
        <w:t xml:space="preserve">Staff diversity is low in other areas, where we also have limited data. </w:t>
      </w:r>
      <w:r w:rsidR="001908BA" w:rsidRPr="00AB7589">
        <w:rPr>
          <w:rFonts w:ascii="Calibri" w:eastAsia="Times New Roman" w:hAnsi="Calibri" w:cs="Calibri"/>
          <w:lang w:eastAsia="en-GB"/>
        </w:rPr>
        <w:t>87% of respondents identified as white in SCS 2018</w:t>
      </w:r>
      <w:r w:rsidR="001908BA">
        <w:rPr>
          <w:rFonts w:ascii="Calibri" w:eastAsia="Times New Roman" w:hAnsi="Calibri" w:cs="Calibri"/>
          <w:lang w:eastAsia="en-GB"/>
        </w:rPr>
        <w:t xml:space="preserve">, rising </w:t>
      </w:r>
      <w:r w:rsidR="001908BA" w:rsidRPr="00AB7589">
        <w:rPr>
          <w:rFonts w:ascii="Calibri" w:eastAsia="Times New Roman" w:hAnsi="Calibri" w:cs="Calibri"/>
          <w:lang w:eastAsia="en-GB"/>
        </w:rPr>
        <w:t xml:space="preserve">to 92% in SCS 2020 </w:t>
      </w:r>
      <w:r w:rsidR="00CC66B7" w:rsidRPr="00AB7589">
        <w:rPr>
          <w:rFonts w:ascii="Calibri" w:eastAsia="Times New Roman" w:hAnsi="Calibri" w:cs="Calibri"/>
          <w:lang w:eastAsia="en-GB"/>
        </w:rPr>
        <w:t>(</w:t>
      </w:r>
      <w:r w:rsidR="00CC66B7" w:rsidRPr="00AB7589">
        <w:rPr>
          <w:rFonts w:ascii="Calibri" w:eastAsia="Times New Roman" w:hAnsi="Calibri" w:cs="Calibri"/>
          <w:b/>
          <w:bCs/>
          <w:color w:val="7030A0"/>
          <w:lang w:eastAsia="en-GB"/>
        </w:rPr>
        <w:t>A1</w:t>
      </w:r>
      <w:r w:rsidR="00CC66B7">
        <w:rPr>
          <w:rFonts w:ascii="Calibri" w:eastAsia="Times New Roman" w:hAnsi="Calibri" w:cs="Calibri"/>
          <w:b/>
          <w:bCs/>
          <w:color w:val="7030A0"/>
          <w:lang w:eastAsia="en-GB"/>
        </w:rPr>
        <w:t xml:space="preserve"> 2.3</w:t>
      </w:r>
      <w:r w:rsidR="00CC66B7" w:rsidRPr="00AB7589">
        <w:rPr>
          <w:rFonts w:ascii="Calibri" w:eastAsia="Times New Roman" w:hAnsi="Calibri" w:cs="Calibri"/>
          <w:lang w:eastAsia="en-GB"/>
        </w:rPr>
        <w:t>)</w:t>
      </w:r>
      <w:r w:rsidR="00CC66B7">
        <w:rPr>
          <w:rFonts w:ascii="Calibri" w:eastAsia="Times New Roman" w:hAnsi="Calibri" w:cs="Calibri"/>
          <w:lang w:eastAsia="en-GB"/>
        </w:rPr>
        <w:t xml:space="preserve"> </w:t>
      </w:r>
      <w:r w:rsidR="001908BA" w:rsidRPr="00AB7589">
        <w:rPr>
          <w:rFonts w:ascii="Calibri" w:eastAsia="Times New Roman" w:hAnsi="Calibri" w:cs="Calibri"/>
          <w:lang w:eastAsia="en-GB"/>
        </w:rPr>
        <w:t>and 94% in SCS 2022</w:t>
      </w:r>
      <w:r w:rsidR="003259B0">
        <w:rPr>
          <w:rFonts w:ascii="Calibri" w:eastAsia="Times New Roman" w:hAnsi="Calibri" w:cs="Calibri"/>
          <w:lang w:eastAsia="en-GB"/>
        </w:rPr>
        <w:t>.</w:t>
      </w:r>
      <w:r w:rsidR="00CA673F">
        <w:rPr>
          <w:rFonts w:ascii="Calibri" w:eastAsia="Times New Roman" w:hAnsi="Calibri" w:cs="Calibri"/>
          <w:lang w:eastAsia="en-GB"/>
        </w:rPr>
        <w:t xml:space="preserve"> </w:t>
      </w:r>
      <w:r w:rsidR="003259B0">
        <w:rPr>
          <w:rFonts w:ascii="Calibri" w:eastAsia="Times New Roman" w:hAnsi="Calibri" w:cs="Calibri"/>
          <w:lang w:eastAsia="en-GB"/>
        </w:rPr>
        <w:t>A</w:t>
      </w:r>
      <w:r w:rsidR="001908BA" w:rsidRPr="00AB7589">
        <w:rPr>
          <w:rFonts w:ascii="Calibri" w:eastAsia="Times New Roman" w:hAnsi="Calibri" w:cs="Calibri"/>
          <w:lang w:eastAsia="en-GB"/>
        </w:rPr>
        <w:t xml:space="preserve">ll three results indicate EDACS has a larger proportion of white staff than the RG average </w:t>
      </w:r>
      <w:r w:rsidR="001908BA">
        <w:rPr>
          <w:rFonts w:ascii="Calibri" w:eastAsia="Times New Roman" w:hAnsi="Calibri" w:cs="Calibri"/>
          <w:lang w:eastAsia="en-GB"/>
        </w:rPr>
        <w:t xml:space="preserve">of </w:t>
      </w:r>
      <w:r w:rsidR="001908BA" w:rsidRPr="00AB7589">
        <w:rPr>
          <w:rFonts w:ascii="Calibri" w:eastAsia="Times New Roman" w:hAnsi="Calibri" w:cs="Calibri"/>
          <w:lang w:eastAsia="en-GB"/>
        </w:rPr>
        <w:t>86%</w:t>
      </w:r>
      <w:r w:rsidR="00CA673F">
        <w:rPr>
          <w:rFonts w:ascii="Calibri" w:eastAsia="Times New Roman" w:hAnsi="Calibri" w:cs="Calibri"/>
          <w:lang w:eastAsia="en-GB"/>
        </w:rPr>
        <w:t xml:space="preserve"> </w:t>
      </w:r>
      <w:r w:rsidR="00CA673F" w:rsidRPr="00AB7589">
        <w:rPr>
          <w:rFonts w:ascii="Calibri" w:eastAsia="Times New Roman" w:hAnsi="Calibri" w:cs="Calibri"/>
          <w:lang w:eastAsia="en-GB"/>
        </w:rPr>
        <w:t>(</w:t>
      </w:r>
      <w:r w:rsidR="00CA673F" w:rsidRPr="00AB7589">
        <w:rPr>
          <w:rFonts w:ascii="Calibri" w:eastAsia="Times New Roman" w:hAnsi="Calibri" w:cs="Calibri"/>
          <w:b/>
          <w:bCs/>
          <w:color w:val="FF0000"/>
          <w:lang w:eastAsia="en-GB"/>
        </w:rPr>
        <w:t xml:space="preserve">AP-S </w:t>
      </w:r>
      <w:r w:rsidR="005915AE">
        <w:rPr>
          <w:rFonts w:ascii="Calibri" w:eastAsia="Times New Roman" w:hAnsi="Calibri" w:cs="Calibri"/>
          <w:b/>
          <w:bCs/>
          <w:color w:val="FF0000"/>
          <w:lang w:eastAsia="en-GB"/>
        </w:rPr>
        <w:t>2.1</w:t>
      </w:r>
      <w:r w:rsidR="3D2DC29E">
        <w:rPr>
          <w:rFonts w:ascii="Calibri" w:eastAsia="Times New Roman" w:hAnsi="Calibri" w:cs="Calibri"/>
          <w:b/>
          <w:bCs/>
          <w:color w:val="FF0000"/>
          <w:lang w:eastAsia="en-GB"/>
        </w:rPr>
        <w:t>0</w:t>
      </w:r>
      <w:r w:rsidR="00CA673F" w:rsidRPr="00AB7589">
        <w:rPr>
          <w:rFonts w:ascii="Calibri" w:eastAsia="Times New Roman" w:hAnsi="Calibri" w:cs="Calibri"/>
          <w:lang w:eastAsia="en-GB"/>
        </w:rPr>
        <w:t>)</w:t>
      </w:r>
      <w:r w:rsidR="001908BA">
        <w:rPr>
          <w:rFonts w:ascii="Calibri" w:eastAsia="Times New Roman" w:hAnsi="Calibri" w:cs="Calibri"/>
          <w:lang w:eastAsia="en-GB"/>
        </w:rPr>
        <w:t>.</w:t>
      </w:r>
      <w:r w:rsidR="001908BA">
        <w:rPr>
          <w:rStyle w:val="FootnoteReference"/>
          <w:rFonts w:ascii="Calibri" w:eastAsia="Times New Roman" w:hAnsi="Calibri" w:cs="Calibri"/>
          <w:lang w:eastAsia="en-GB"/>
        </w:rPr>
        <w:footnoteReference w:id="9"/>
      </w:r>
      <w:r w:rsidR="001908BA" w:rsidRPr="00AB7589">
        <w:rPr>
          <w:rFonts w:ascii="Calibri" w:eastAsia="Times New Roman" w:hAnsi="Calibri" w:cs="Calibri"/>
          <w:lang w:eastAsia="en-GB"/>
        </w:rPr>
        <w:t xml:space="preserve"> </w:t>
      </w:r>
      <w:r w:rsidR="001819FD">
        <w:rPr>
          <w:rFonts w:ascii="Calibri" w:eastAsia="Times New Roman" w:hAnsi="Calibri" w:cs="Calibri"/>
          <w:lang w:eastAsia="en-GB"/>
        </w:rPr>
        <w:t>A more positive picture appears in relation to gender and sexuality: n</w:t>
      </w:r>
      <w:r w:rsidR="001819FD" w:rsidRPr="60AFDDE7">
        <w:rPr>
          <w:rFonts w:ascii="Calibri" w:eastAsia="Times New Roman" w:hAnsi="Calibri" w:cs="Calibri"/>
          <w:lang w:eastAsia="en-GB"/>
        </w:rPr>
        <w:t xml:space="preserve">o EDACS staff are registered as 'Other’ </w:t>
      </w:r>
      <w:r w:rsidR="001819FD">
        <w:rPr>
          <w:rFonts w:ascii="Calibri" w:eastAsia="Times New Roman" w:hAnsi="Calibri" w:cs="Calibri"/>
          <w:lang w:eastAsia="en-GB"/>
        </w:rPr>
        <w:t>in</w:t>
      </w:r>
      <w:r w:rsidR="001819FD" w:rsidRPr="60AFDDE7">
        <w:rPr>
          <w:rFonts w:ascii="Calibri" w:eastAsia="Times New Roman" w:hAnsi="Calibri" w:cs="Calibri"/>
          <w:lang w:eastAsia="en-GB"/>
        </w:rPr>
        <w:t xml:space="preserve"> </w:t>
      </w:r>
      <w:r w:rsidR="00975EC3">
        <w:rPr>
          <w:rFonts w:ascii="Calibri" w:eastAsia="Times New Roman" w:hAnsi="Calibri" w:cs="Calibri"/>
          <w:lang w:eastAsia="en-GB"/>
        </w:rPr>
        <w:t>HR</w:t>
      </w:r>
      <w:r w:rsidR="001819FD">
        <w:rPr>
          <w:rFonts w:ascii="Calibri" w:eastAsia="Times New Roman" w:hAnsi="Calibri" w:cs="Calibri"/>
          <w:lang w:eastAsia="en-GB"/>
        </w:rPr>
        <w:t xml:space="preserve"> records </w:t>
      </w:r>
      <w:r w:rsidR="00A07685" w:rsidRPr="60AFDDE7">
        <w:rPr>
          <w:rFonts w:ascii="Calibri" w:eastAsia="Times New Roman" w:hAnsi="Calibri" w:cs="Calibri"/>
          <w:lang w:eastAsia="en-GB"/>
        </w:rPr>
        <w:t xml:space="preserve">yet </w:t>
      </w:r>
      <w:r w:rsidR="001908BA">
        <w:rPr>
          <w:rFonts w:ascii="Calibri" w:eastAsia="Times New Roman" w:hAnsi="Calibri" w:cs="Calibri"/>
          <w:lang w:eastAsia="en-GB"/>
        </w:rPr>
        <w:t>5</w:t>
      </w:r>
      <w:r w:rsidR="00A07685" w:rsidRPr="60AFDDE7">
        <w:rPr>
          <w:rFonts w:ascii="Calibri" w:eastAsia="Times New Roman" w:hAnsi="Calibri" w:cs="Calibri"/>
          <w:lang w:eastAsia="en-GB"/>
        </w:rPr>
        <w:t xml:space="preserve">% of respondents to SCS </w:t>
      </w:r>
      <w:r w:rsidR="001908BA">
        <w:rPr>
          <w:rFonts w:ascii="Calibri" w:eastAsia="Times New Roman" w:hAnsi="Calibri" w:cs="Calibri"/>
          <w:lang w:eastAsia="en-GB"/>
        </w:rPr>
        <w:t xml:space="preserve">2020 </w:t>
      </w:r>
      <w:r w:rsidR="00A07685" w:rsidRPr="60AFDDE7">
        <w:rPr>
          <w:rFonts w:ascii="Calibri" w:eastAsia="Times New Roman" w:hAnsi="Calibri" w:cs="Calibri"/>
          <w:lang w:eastAsia="en-GB"/>
        </w:rPr>
        <w:t>identified outside the binary of male and female (</w:t>
      </w:r>
      <w:r w:rsidR="00A07685" w:rsidRPr="00EF6F78">
        <w:rPr>
          <w:rFonts w:ascii="Calibri" w:eastAsia="Times New Roman" w:hAnsi="Calibri" w:cs="Calibri"/>
          <w:b/>
          <w:bCs/>
          <w:color w:val="7030A0"/>
          <w:lang w:eastAsia="en-GB"/>
        </w:rPr>
        <w:t xml:space="preserve">A1 </w:t>
      </w:r>
      <w:r w:rsidR="00EF6F78">
        <w:rPr>
          <w:rFonts w:ascii="Calibri" w:eastAsia="Times New Roman" w:hAnsi="Calibri" w:cs="Calibri"/>
          <w:b/>
          <w:bCs/>
          <w:color w:val="7030A0"/>
          <w:lang w:eastAsia="en-GB"/>
        </w:rPr>
        <w:t>1.1</w:t>
      </w:r>
      <w:r w:rsidR="00A07685" w:rsidRPr="60AFDDE7">
        <w:rPr>
          <w:rFonts w:ascii="Calibri" w:eastAsia="Times New Roman" w:hAnsi="Calibri" w:cs="Calibri"/>
          <w:lang w:eastAsia="en-GB"/>
        </w:rPr>
        <w:t>)</w:t>
      </w:r>
      <w:r w:rsidR="00A07685" w:rsidRPr="60AFDDE7">
        <w:rPr>
          <w:rFonts w:ascii="Calibri" w:eastAsia="Times New Roman" w:hAnsi="Calibri" w:cs="Calibri"/>
          <w:b/>
          <w:bCs/>
          <w:lang w:eastAsia="en-GB"/>
        </w:rPr>
        <w:t>.</w:t>
      </w:r>
      <w:r w:rsidR="00A07685" w:rsidRPr="60AFDDE7">
        <w:rPr>
          <w:rFonts w:ascii="Calibri" w:eastAsia="Times New Roman" w:hAnsi="Calibri" w:cs="Calibri"/>
          <w:lang w:eastAsia="en-GB"/>
        </w:rPr>
        <w:t xml:space="preserve"> 74% of respondents identified as heterosexual in SCS 2018; </w:t>
      </w:r>
      <w:r w:rsidR="00A07685">
        <w:rPr>
          <w:rFonts w:ascii="Calibri" w:eastAsia="Times New Roman" w:hAnsi="Calibri" w:cs="Calibri"/>
          <w:lang w:eastAsia="en-GB"/>
        </w:rPr>
        <w:t xml:space="preserve">with new categories and </w:t>
      </w:r>
      <w:r w:rsidR="003259B0">
        <w:rPr>
          <w:rFonts w:ascii="Calibri" w:eastAsia="Times New Roman" w:hAnsi="Calibri" w:cs="Calibri"/>
          <w:lang w:eastAsia="en-GB"/>
        </w:rPr>
        <w:t>multiple answers</w:t>
      </w:r>
      <w:r w:rsidR="00A07685">
        <w:rPr>
          <w:rFonts w:ascii="Calibri" w:eastAsia="Times New Roman" w:hAnsi="Calibri" w:cs="Calibri"/>
          <w:lang w:eastAsia="en-GB"/>
        </w:rPr>
        <w:t xml:space="preserve"> enabled for questions about gender and sexuality</w:t>
      </w:r>
      <w:r w:rsidR="00103317">
        <w:rPr>
          <w:rFonts w:ascii="Calibri" w:eastAsia="Times New Roman" w:hAnsi="Calibri" w:cs="Calibri"/>
          <w:lang w:eastAsia="en-GB"/>
        </w:rPr>
        <w:t>,</w:t>
      </w:r>
      <w:r w:rsidR="00A07685">
        <w:rPr>
          <w:rFonts w:ascii="Calibri" w:eastAsia="Times New Roman" w:hAnsi="Calibri" w:cs="Calibri"/>
          <w:lang w:eastAsia="en-GB"/>
        </w:rPr>
        <w:t xml:space="preserve"> </w:t>
      </w:r>
      <w:r w:rsidR="00A07685" w:rsidRPr="60AFDDE7">
        <w:rPr>
          <w:rFonts w:ascii="Calibri" w:eastAsia="Times New Roman" w:hAnsi="Calibri" w:cs="Calibri"/>
          <w:lang w:eastAsia="en-GB"/>
        </w:rPr>
        <w:t xml:space="preserve">this dropped to 71% in SCS 2020 </w:t>
      </w:r>
      <w:r w:rsidR="004078F6" w:rsidRPr="60AFDDE7">
        <w:rPr>
          <w:rFonts w:ascii="Calibri" w:eastAsia="Times New Roman" w:hAnsi="Calibri" w:cs="Calibri"/>
          <w:lang w:eastAsia="en-GB"/>
        </w:rPr>
        <w:t>(</w:t>
      </w:r>
      <w:r w:rsidR="004078F6" w:rsidRPr="00EF6F78">
        <w:rPr>
          <w:rFonts w:ascii="Calibri" w:eastAsia="Times New Roman" w:hAnsi="Calibri" w:cs="Calibri"/>
          <w:b/>
          <w:bCs/>
          <w:color w:val="7030A0"/>
          <w:lang w:eastAsia="en-GB"/>
        </w:rPr>
        <w:t xml:space="preserve">A1 </w:t>
      </w:r>
      <w:r w:rsidR="00EF6F78">
        <w:rPr>
          <w:rFonts w:ascii="Calibri" w:eastAsia="Times New Roman" w:hAnsi="Calibri" w:cs="Calibri"/>
          <w:b/>
          <w:bCs/>
          <w:color w:val="7030A0"/>
          <w:lang w:eastAsia="en-GB"/>
        </w:rPr>
        <w:t>1.5</w:t>
      </w:r>
      <w:r w:rsidR="004078F6" w:rsidRPr="00EF6F78">
        <w:rPr>
          <w:rFonts w:ascii="Calibri" w:eastAsia="Times New Roman" w:hAnsi="Calibri" w:cs="Calibri"/>
          <w:lang w:eastAsia="en-GB"/>
        </w:rPr>
        <w:t>)</w:t>
      </w:r>
      <w:r w:rsidR="003259B0" w:rsidRPr="00EF6F78">
        <w:rPr>
          <w:rFonts w:ascii="Calibri" w:eastAsia="Times New Roman" w:hAnsi="Calibri" w:cs="Calibri"/>
          <w:lang w:eastAsia="en-GB"/>
        </w:rPr>
        <w:t>.</w:t>
      </w:r>
    </w:p>
    <w:p w14:paraId="048ECCB9" w14:textId="77777777" w:rsidR="00CA673F" w:rsidRDefault="00CA673F" w:rsidP="00A07685">
      <w:pPr>
        <w:spacing w:after="0" w:line="360" w:lineRule="auto"/>
        <w:textAlignment w:val="baseline"/>
        <w:rPr>
          <w:rFonts w:ascii="Calibri" w:eastAsia="Times New Roman" w:hAnsi="Calibri" w:cs="Calibri"/>
          <w:lang w:eastAsia="en-GB"/>
        </w:rPr>
      </w:pPr>
    </w:p>
    <w:p w14:paraId="2E8855E2" w14:textId="2906BE4F" w:rsidR="00A07685" w:rsidRDefault="001908BA" w:rsidP="00A07685">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t xml:space="preserve">Similar revisions to </w:t>
      </w:r>
      <w:r w:rsidR="00A07685" w:rsidRPr="60AFDDE7">
        <w:rPr>
          <w:rFonts w:ascii="Calibri" w:eastAsia="Times New Roman" w:hAnsi="Calibri" w:cs="Calibri"/>
          <w:lang w:eastAsia="en-GB"/>
        </w:rPr>
        <w:t xml:space="preserve">questions about ability </w:t>
      </w:r>
      <w:r>
        <w:rPr>
          <w:rFonts w:ascii="Calibri" w:eastAsia="Times New Roman" w:hAnsi="Calibri" w:cs="Calibri"/>
          <w:lang w:eastAsia="en-GB"/>
        </w:rPr>
        <w:t xml:space="preserve">in </w:t>
      </w:r>
      <w:r w:rsidR="00A07685" w:rsidRPr="60AFDDE7">
        <w:rPr>
          <w:rFonts w:ascii="Calibri" w:eastAsia="Times New Roman" w:hAnsi="Calibri" w:cs="Calibri"/>
          <w:lang w:eastAsia="en-GB"/>
        </w:rPr>
        <w:t>SCS 2022</w:t>
      </w:r>
      <w:r>
        <w:rPr>
          <w:rFonts w:ascii="Calibri" w:eastAsia="Times New Roman" w:hAnsi="Calibri" w:cs="Calibri"/>
          <w:lang w:eastAsia="en-GB"/>
        </w:rPr>
        <w:t xml:space="preserve"> </w:t>
      </w:r>
      <w:r w:rsidR="004078F6">
        <w:rPr>
          <w:rFonts w:ascii="Calibri" w:eastAsia="Times New Roman" w:hAnsi="Calibri" w:cs="Calibri"/>
          <w:lang w:eastAsia="en-GB"/>
        </w:rPr>
        <w:t>expanded</w:t>
      </w:r>
      <w:r>
        <w:rPr>
          <w:rFonts w:ascii="Calibri" w:eastAsia="Times New Roman" w:hAnsi="Calibri" w:cs="Calibri"/>
          <w:lang w:eastAsia="en-GB"/>
        </w:rPr>
        <w:t xml:space="preserve"> </w:t>
      </w:r>
      <w:r w:rsidR="00CF145C">
        <w:rPr>
          <w:rFonts w:ascii="Calibri" w:eastAsia="Times New Roman" w:hAnsi="Calibri" w:cs="Calibri"/>
          <w:lang w:eastAsia="en-GB"/>
        </w:rPr>
        <w:t>our understanding of staff demographics</w:t>
      </w:r>
      <w:r w:rsidR="003259B0">
        <w:rPr>
          <w:rFonts w:ascii="Calibri" w:eastAsia="Times New Roman" w:hAnsi="Calibri" w:cs="Calibri"/>
          <w:lang w:eastAsia="en-GB"/>
        </w:rPr>
        <w:t>.</w:t>
      </w:r>
      <w:r>
        <w:rPr>
          <w:rFonts w:ascii="Calibri" w:eastAsia="Times New Roman" w:hAnsi="Calibri" w:cs="Calibri"/>
          <w:lang w:eastAsia="en-GB"/>
        </w:rPr>
        <w:t xml:space="preserve"> </w:t>
      </w:r>
      <w:r w:rsidR="003259B0">
        <w:rPr>
          <w:rFonts w:ascii="Calibri" w:eastAsia="Times New Roman" w:hAnsi="Calibri" w:cs="Calibri"/>
          <w:lang w:eastAsia="en-GB"/>
        </w:rPr>
        <w:t>I</w:t>
      </w:r>
      <w:r>
        <w:rPr>
          <w:rFonts w:ascii="Calibri" w:eastAsia="Times New Roman" w:hAnsi="Calibri" w:cs="Calibri"/>
          <w:lang w:eastAsia="en-GB"/>
        </w:rPr>
        <w:t>n 2020, 12.5% of staff respondents identified as disabled</w:t>
      </w:r>
      <w:r w:rsidR="003259B0">
        <w:rPr>
          <w:rFonts w:ascii="Calibri" w:eastAsia="Times New Roman" w:hAnsi="Calibri" w:cs="Calibri"/>
          <w:lang w:eastAsia="en-GB"/>
        </w:rPr>
        <w:t>;</w:t>
      </w:r>
      <w:r>
        <w:rPr>
          <w:rFonts w:ascii="Calibri" w:eastAsia="Times New Roman" w:hAnsi="Calibri" w:cs="Calibri"/>
          <w:lang w:eastAsia="en-GB"/>
        </w:rPr>
        <w:t xml:space="preserve"> in 2022, </w:t>
      </w:r>
      <w:r w:rsidR="00A07685" w:rsidRPr="60AFDDE7">
        <w:rPr>
          <w:rFonts w:ascii="Calibri" w:eastAsia="Times New Roman" w:hAnsi="Calibri" w:cs="Calibri"/>
          <w:lang w:eastAsia="en-GB"/>
        </w:rPr>
        <w:t xml:space="preserve">27% of respondents </w:t>
      </w:r>
      <w:r>
        <w:rPr>
          <w:rFonts w:ascii="Calibri" w:eastAsia="Times New Roman" w:hAnsi="Calibri" w:cs="Calibri"/>
          <w:lang w:eastAsia="en-GB"/>
        </w:rPr>
        <w:t xml:space="preserve">said the same </w:t>
      </w:r>
      <w:r w:rsidRPr="00EF6F78">
        <w:rPr>
          <w:rFonts w:ascii="Calibri" w:eastAsia="Times New Roman" w:hAnsi="Calibri" w:cs="Calibri"/>
          <w:lang w:eastAsia="en-GB"/>
        </w:rPr>
        <w:t>(</w:t>
      </w:r>
      <w:r w:rsidRPr="00EF6F78">
        <w:rPr>
          <w:rFonts w:ascii="Calibri" w:eastAsia="Times New Roman" w:hAnsi="Calibri" w:cs="Calibri"/>
          <w:b/>
          <w:bCs/>
          <w:color w:val="7030A0"/>
          <w:lang w:eastAsia="en-GB"/>
        </w:rPr>
        <w:t xml:space="preserve">A1 </w:t>
      </w:r>
      <w:r w:rsidR="00EF6F78">
        <w:rPr>
          <w:rFonts w:ascii="Calibri" w:eastAsia="Times New Roman" w:hAnsi="Calibri" w:cs="Calibri"/>
          <w:b/>
          <w:bCs/>
          <w:color w:val="7030A0"/>
          <w:lang w:eastAsia="en-GB"/>
        </w:rPr>
        <w:t>1.3</w:t>
      </w:r>
      <w:r w:rsidRPr="00EF6F78">
        <w:rPr>
          <w:rFonts w:ascii="Calibri" w:eastAsia="Times New Roman" w:hAnsi="Calibri" w:cs="Calibri"/>
          <w:lang w:eastAsia="en-GB"/>
        </w:rPr>
        <w:t>)</w:t>
      </w:r>
      <w:r w:rsidR="00A07685" w:rsidRPr="00EF6F78">
        <w:rPr>
          <w:rFonts w:ascii="Calibri" w:eastAsia="Times New Roman" w:hAnsi="Calibri" w:cs="Calibri"/>
          <w:lang w:eastAsia="en-GB"/>
        </w:rPr>
        <w:t>.</w:t>
      </w:r>
      <w:r w:rsidR="00A07685" w:rsidRPr="60AFDDE7">
        <w:rPr>
          <w:rFonts w:ascii="Calibri" w:eastAsia="Times New Roman" w:hAnsi="Calibri" w:cs="Calibri"/>
          <w:lang w:eastAsia="en-GB"/>
        </w:rPr>
        <w:t xml:space="preserve"> This data will inform future actions on timetabling, flexible working, and access to EDACS facilities (</w:t>
      </w:r>
      <w:r w:rsidR="00A07685" w:rsidRPr="60AFDDE7">
        <w:rPr>
          <w:rFonts w:ascii="Calibri" w:eastAsia="Times New Roman" w:hAnsi="Calibri" w:cs="Calibri"/>
          <w:b/>
          <w:bCs/>
          <w:color w:val="FF0000"/>
          <w:lang w:eastAsia="en-GB"/>
        </w:rPr>
        <w:t>AP-S 3.</w:t>
      </w:r>
      <w:r w:rsidR="00117480">
        <w:rPr>
          <w:rFonts w:ascii="Calibri" w:eastAsia="Times New Roman" w:hAnsi="Calibri" w:cs="Calibri"/>
          <w:b/>
          <w:bCs/>
          <w:color w:val="FF0000"/>
          <w:lang w:eastAsia="en-GB"/>
        </w:rPr>
        <w:t>1</w:t>
      </w:r>
      <w:r w:rsidR="00A07685" w:rsidRPr="60AFDDE7">
        <w:rPr>
          <w:rFonts w:ascii="Calibri" w:eastAsia="Times New Roman" w:hAnsi="Calibri" w:cs="Calibri"/>
          <w:lang w:eastAsia="en-GB"/>
        </w:rPr>
        <w:t>)</w:t>
      </w:r>
      <w:r w:rsidR="001819FD">
        <w:rPr>
          <w:rFonts w:ascii="Calibri" w:eastAsia="Times New Roman" w:hAnsi="Calibri" w:cs="Calibri"/>
          <w:lang w:eastAsia="en-GB"/>
        </w:rPr>
        <w:t xml:space="preserve">; through the EDIC, the AS SAT suggests further investigation into whether these changes are the result of hiring or </w:t>
      </w:r>
      <w:r w:rsidR="001D0C87">
        <w:rPr>
          <w:rFonts w:ascii="Calibri" w:eastAsia="Times New Roman" w:hAnsi="Calibri" w:cs="Calibri"/>
          <w:lang w:eastAsia="en-GB"/>
        </w:rPr>
        <w:t>staff identification</w:t>
      </w:r>
      <w:r w:rsidR="00A07685" w:rsidRPr="60AFDDE7">
        <w:rPr>
          <w:rFonts w:ascii="Calibri" w:eastAsia="Times New Roman" w:hAnsi="Calibri" w:cs="Calibri"/>
          <w:lang w:eastAsia="en-GB"/>
        </w:rPr>
        <w:t>. The care for and inclusion of trans and non-binary staff remains a School priority (</w:t>
      </w:r>
      <w:r w:rsidR="00A07685" w:rsidRPr="60AFDDE7">
        <w:rPr>
          <w:rFonts w:ascii="Calibri" w:eastAsia="Times New Roman" w:hAnsi="Calibri" w:cs="Calibri"/>
          <w:b/>
          <w:bCs/>
          <w:color w:val="FF0000"/>
          <w:lang w:eastAsia="en-GB"/>
        </w:rPr>
        <w:t>AP-S 3.</w:t>
      </w:r>
      <w:r w:rsidR="00117480">
        <w:rPr>
          <w:rFonts w:ascii="Calibri" w:eastAsia="Times New Roman" w:hAnsi="Calibri" w:cs="Calibri"/>
          <w:b/>
          <w:bCs/>
          <w:color w:val="FF0000"/>
          <w:lang w:eastAsia="en-GB"/>
        </w:rPr>
        <w:t>2</w:t>
      </w:r>
      <w:r w:rsidR="00A07685" w:rsidRPr="60AFDDE7">
        <w:rPr>
          <w:rFonts w:ascii="Calibri" w:eastAsia="Times New Roman" w:hAnsi="Calibri" w:cs="Calibri"/>
          <w:lang w:eastAsia="en-GB"/>
        </w:rPr>
        <w:t>).</w:t>
      </w:r>
    </w:p>
    <w:p w14:paraId="113FEF69" w14:textId="77777777" w:rsidR="003259B0" w:rsidRDefault="003259B0" w:rsidP="00A07685">
      <w:pPr>
        <w:spacing w:after="0" w:line="360" w:lineRule="auto"/>
        <w:textAlignment w:val="baseline"/>
        <w:rPr>
          <w:rFonts w:ascii="Calibri" w:eastAsia="Times New Roman" w:hAnsi="Calibri" w:cs="Calibri"/>
          <w:lang w:eastAsia="en-GB"/>
        </w:rPr>
      </w:pPr>
    </w:p>
    <w:p w14:paraId="643D9194" w14:textId="77777777" w:rsidR="00C40132" w:rsidRDefault="00C40132" w:rsidP="00A07685">
      <w:pPr>
        <w:spacing w:after="0" w:line="360" w:lineRule="auto"/>
        <w:textAlignment w:val="baseline"/>
        <w:rPr>
          <w:rFonts w:ascii="Calibri" w:eastAsia="Times New Roman" w:hAnsi="Calibri" w:cs="Calibri"/>
          <w:lang w:eastAsia="en-GB"/>
        </w:rPr>
      </w:pPr>
    </w:p>
    <w:p w14:paraId="1AD07C7E" w14:textId="61EEDFA2" w:rsidR="00AB7589" w:rsidRPr="002752D7" w:rsidRDefault="00CA673F" w:rsidP="002752D7">
      <w:pPr>
        <w:spacing w:after="0" w:line="360" w:lineRule="auto"/>
        <w:textAlignment w:val="baseline"/>
        <w:rPr>
          <w:lang w:eastAsia="en-GB"/>
        </w:rPr>
      </w:pPr>
      <w:r>
        <w:rPr>
          <w:rFonts w:ascii="Calibri" w:eastAsia="Times New Roman" w:hAnsi="Calibri" w:cs="Calibri"/>
          <w:b/>
          <w:bCs/>
          <w:lang w:eastAsia="en-GB"/>
        </w:rPr>
        <w:t>iii</w:t>
      </w:r>
      <w:r w:rsidR="002752D7" w:rsidRPr="002752D7">
        <w:rPr>
          <w:rFonts w:ascii="Calibri" w:eastAsia="Times New Roman" w:hAnsi="Calibri" w:cs="Calibri"/>
          <w:b/>
          <w:bCs/>
          <w:lang w:eastAsia="en-GB"/>
        </w:rPr>
        <w:t xml:space="preserve">. </w:t>
      </w:r>
      <w:r w:rsidR="00EE301F">
        <w:rPr>
          <w:b/>
          <w:bCs/>
          <w:sz w:val="24"/>
          <w:szCs w:val="24"/>
          <w:lang w:eastAsia="en-GB"/>
        </w:rPr>
        <w:t>Staff r</w:t>
      </w:r>
      <w:r w:rsidR="00AB7589" w:rsidRPr="00AB7589">
        <w:rPr>
          <w:b/>
          <w:bCs/>
          <w:sz w:val="24"/>
          <w:szCs w:val="24"/>
          <w:lang w:eastAsia="en-GB"/>
        </w:rPr>
        <w:t>ecruitment</w:t>
      </w:r>
    </w:p>
    <w:p w14:paraId="1967528F" w14:textId="5B488AE4" w:rsidR="2EEA2645" w:rsidRDefault="2EEA2645" w:rsidP="60AFDDE7">
      <w:pPr>
        <w:spacing w:after="0" w:line="360" w:lineRule="auto"/>
        <w:rPr>
          <w:rFonts w:ascii="Calibri" w:eastAsia="Times New Roman" w:hAnsi="Calibri" w:cs="Calibri"/>
          <w:lang w:eastAsia="en-GB"/>
        </w:rPr>
      </w:pPr>
      <w:r w:rsidRPr="60AFDDE7">
        <w:rPr>
          <w:rFonts w:ascii="Calibri" w:eastAsia="Times New Roman" w:hAnsi="Calibri" w:cs="Calibri"/>
          <w:lang w:eastAsia="en-GB"/>
        </w:rPr>
        <w:t>Following a</w:t>
      </w:r>
      <w:r w:rsidR="5518008D" w:rsidRPr="60AFDDE7">
        <w:rPr>
          <w:rFonts w:ascii="Calibri" w:eastAsia="Times New Roman" w:hAnsi="Calibri" w:cs="Calibri"/>
          <w:lang w:eastAsia="en-GB"/>
        </w:rPr>
        <w:t xml:space="preserve"> 32.6% increase in UG numbers between 2013-2018</w:t>
      </w:r>
      <w:r w:rsidR="3912F521" w:rsidRPr="60AFDDE7">
        <w:rPr>
          <w:rFonts w:ascii="Calibri" w:eastAsia="Times New Roman" w:hAnsi="Calibri" w:cs="Calibri"/>
          <w:lang w:eastAsia="en-GB"/>
        </w:rPr>
        <w:t>,</w:t>
      </w:r>
      <w:r w:rsidR="5518008D" w:rsidRPr="60AFDDE7">
        <w:rPr>
          <w:rFonts w:ascii="Calibri" w:eastAsia="Times New Roman" w:hAnsi="Calibri" w:cs="Calibri"/>
          <w:lang w:eastAsia="en-GB"/>
        </w:rPr>
        <w:t xml:space="preserve"> EDACS </w:t>
      </w:r>
      <w:r w:rsidR="69E5DB0D" w:rsidRPr="60AFDDE7">
        <w:rPr>
          <w:rFonts w:ascii="Calibri" w:eastAsia="Times New Roman" w:hAnsi="Calibri" w:cs="Calibri"/>
          <w:lang w:eastAsia="en-GB"/>
        </w:rPr>
        <w:t xml:space="preserve">significantly </w:t>
      </w:r>
      <w:r w:rsidR="5518008D" w:rsidRPr="60AFDDE7">
        <w:rPr>
          <w:rFonts w:ascii="Calibri" w:eastAsia="Times New Roman" w:hAnsi="Calibri" w:cs="Calibri"/>
          <w:lang w:eastAsia="en-GB"/>
        </w:rPr>
        <w:t>expand</w:t>
      </w:r>
      <w:r w:rsidR="0A936875" w:rsidRPr="60AFDDE7">
        <w:rPr>
          <w:rFonts w:ascii="Calibri" w:eastAsia="Times New Roman" w:hAnsi="Calibri" w:cs="Calibri"/>
          <w:lang w:eastAsia="en-GB"/>
        </w:rPr>
        <w:t>ed</w:t>
      </w:r>
      <w:r w:rsidR="5518008D" w:rsidRPr="60AFDDE7">
        <w:rPr>
          <w:rFonts w:ascii="Calibri" w:eastAsia="Times New Roman" w:hAnsi="Calibri" w:cs="Calibri"/>
          <w:lang w:eastAsia="en-GB"/>
        </w:rPr>
        <w:t xml:space="preserve"> its academic staff. </w:t>
      </w:r>
      <w:r w:rsidR="38B4503F" w:rsidRPr="60AFDDE7">
        <w:rPr>
          <w:rFonts w:ascii="Calibri" w:eastAsia="Times New Roman" w:hAnsi="Calibri" w:cs="Calibri"/>
          <w:lang w:eastAsia="en-GB"/>
        </w:rPr>
        <w:t>N</w:t>
      </w:r>
      <w:r w:rsidR="6BED2D39" w:rsidRPr="60AFDDE7">
        <w:rPr>
          <w:rFonts w:ascii="Calibri" w:eastAsia="Times New Roman" w:hAnsi="Calibri" w:cs="Calibri"/>
          <w:lang w:eastAsia="en-GB"/>
        </w:rPr>
        <w:t xml:space="preserve">ew wording was added to all job advertisements </w:t>
      </w:r>
      <w:r w:rsidR="1E594BC9" w:rsidRPr="60AFDDE7">
        <w:rPr>
          <w:rFonts w:ascii="Calibri" w:eastAsia="Times New Roman" w:hAnsi="Calibri" w:cs="Calibri"/>
          <w:lang w:eastAsia="en-GB"/>
        </w:rPr>
        <w:t xml:space="preserve">in 2016 </w:t>
      </w:r>
      <w:r w:rsidR="6BED2D39" w:rsidRPr="60AFDDE7">
        <w:rPr>
          <w:rFonts w:ascii="Calibri" w:eastAsia="Times New Roman" w:hAnsi="Calibri" w:cs="Calibri"/>
          <w:lang w:eastAsia="en-GB"/>
        </w:rPr>
        <w:t xml:space="preserve">to encourage and support </w:t>
      </w:r>
      <w:r w:rsidR="7B37313C" w:rsidRPr="60AFDDE7">
        <w:rPr>
          <w:rFonts w:ascii="Calibri" w:eastAsia="Times New Roman" w:hAnsi="Calibri" w:cs="Calibri"/>
          <w:lang w:eastAsia="en-GB"/>
        </w:rPr>
        <w:t xml:space="preserve">a </w:t>
      </w:r>
      <w:r w:rsidR="7A2745E2" w:rsidRPr="60AFDDE7">
        <w:rPr>
          <w:rFonts w:ascii="Calibri" w:eastAsia="Times New Roman" w:hAnsi="Calibri" w:cs="Calibri"/>
          <w:lang w:eastAsia="en-GB"/>
        </w:rPr>
        <w:t>more diverse pool of</w:t>
      </w:r>
      <w:r w:rsidR="6BED2D39" w:rsidRPr="60AFDDE7">
        <w:rPr>
          <w:rFonts w:ascii="Calibri" w:eastAsia="Times New Roman" w:hAnsi="Calibri" w:cs="Calibri"/>
          <w:lang w:eastAsia="en-GB"/>
        </w:rPr>
        <w:t xml:space="preserve"> applicants; this was returned to and revised in 2021 </w:t>
      </w:r>
      <w:r w:rsidR="0081746F">
        <w:rPr>
          <w:rFonts w:ascii="Calibri" w:eastAsia="Times New Roman" w:hAnsi="Calibri" w:cs="Calibri"/>
          <w:lang w:eastAsia="en-GB"/>
        </w:rPr>
        <w:t>by</w:t>
      </w:r>
      <w:r w:rsidR="6BED2D39" w:rsidRPr="60AFDDE7">
        <w:rPr>
          <w:rFonts w:ascii="Calibri" w:eastAsia="Times New Roman" w:hAnsi="Calibri" w:cs="Calibri"/>
          <w:lang w:eastAsia="en-GB"/>
        </w:rPr>
        <w:t xml:space="preserve"> the AS SAT and </w:t>
      </w:r>
      <w:proofErr w:type="spellStart"/>
      <w:r w:rsidR="6BED2D39" w:rsidRPr="60AFDDE7">
        <w:rPr>
          <w:rFonts w:ascii="Calibri" w:eastAsia="Times New Roman" w:hAnsi="Calibri" w:cs="Calibri"/>
          <w:lang w:eastAsia="en-GB"/>
        </w:rPr>
        <w:t>HoOps</w:t>
      </w:r>
      <w:proofErr w:type="spellEnd"/>
      <w:r w:rsidR="6BED2D39" w:rsidRPr="60AFDDE7">
        <w:rPr>
          <w:rFonts w:ascii="Calibri" w:eastAsia="Times New Roman" w:hAnsi="Calibri" w:cs="Calibri"/>
          <w:lang w:eastAsia="en-GB"/>
        </w:rPr>
        <w:t xml:space="preserve"> </w:t>
      </w:r>
      <w:r w:rsidR="001D0C87">
        <w:rPr>
          <w:rFonts w:ascii="Calibri" w:eastAsia="Times New Roman" w:hAnsi="Calibri" w:cs="Calibri"/>
          <w:lang w:eastAsia="en-GB"/>
        </w:rPr>
        <w:t xml:space="preserve">to enhance and expand clarity </w:t>
      </w:r>
      <w:r w:rsidR="6BED2D39" w:rsidRPr="60AFDDE7">
        <w:rPr>
          <w:rFonts w:ascii="Calibri" w:eastAsia="Times New Roman" w:hAnsi="Calibri" w:cs="Calibri"/>
          <w:lang w:eastAsia="en-GB"/>
        </w:rPr>
        <w:t>(</w:t>
      </w:r>
      <w:r w:rsidR="6BED2D39" w:rsidRPr="60AFDDE7">
        <w:rPr>
          <w:rFonts w:ascii="Calibri" w:eastAsia="Times New Roman" w:hAnsi="Calibri" w:cs="Calibri"/>
          <w:b/>
          <w:bCs/>
          <w:color w:val="FF0000"/>
          <w:lang w:eastAsia="en-GB"/>
        </w:rPr>
        <w:t xml:space="preserve">AP-S </w:t>
      </w:r>
      <w:r w:rsidR="00A733CB">
        <w:rPr>
          <w:rFonts w:ascii="Calibri" w:eastAsia="Times New Roman" w:hAnsi="Calibri" w:cs="Calibri"/>
          <w:b/>
          <w:bCs/>
          <w:color w:val="FF0000"/>
          <w:lang w:eastAsia="en-GB"/>
        </w:rPr>
        <w:t>2.</w:t>
      </w:r>
      <w:r w:rsidR="00A733CB" w:rsidRPr="30A133CD">
        <w:rPr>
          <w:rFonts w:ascii="Calibri" w:eastAsia="Times New Roman" w:hAnsi="Calibri" w:cs="Calibri"/>
          <w:b/>
          <w:bCs/>
          <w:color w:val="FF0000"/>
          <w:lang w:eastAsia="en-GB"/>
        </w:rPr>
        <w:t>1</w:t>
      </w:r>
      <w:r w:rsidR="43226211" w:rsidRPr="30A133CD">
        <w:rPr>
          <w:rFonts w:ascii="Calibri" w:eastAsia="Times New Roman" w:hAnsi="Calibri" w:cs="Calibri"/>
          <w:b/>
          <w:bCs/>
          <w:color w:val="FF0000"/>
          <w:lang w:eastAsia="en-GB"/>
        </w:rPr>
        <w:t>0</w:t>
      </w:r>
      <w:r w:rsidR="6BED2D39" w:rsidRPr="60AFDDE7">
        <w:rPr>
          <w:rFonts w:ascii="Calibri" w:eastAsia="Times New Roman" w:hAnsi="Calibri" w:cs="Calibri"/>
          <w:lang w:eastAsia="en-GB"/>
        </w:rPr>
        <w:t>).</w:t>
      </w:r>
    </w:p>
    <w:p w14:paraId="45C8B7FD" w14:textId="069B813E" w:rsidR="60AFDDE7" w:rsidRDefault="60AFDDE7" w:rsidP="60AFDDE7">
      <w:pPr>
        <w:spacing w:after="0" w:line="360" w:lineRule="auto"/>
        <w:rPr>
          <w:rFonts w:ascii="Calibri" w:eastAsia="Times New Roman" w:hAnsi="Calibri" w:cs="Calibri"/>
          <w:lang w:eastAsia="en-GB"/>
        </w:rPr>
      </w:pPr>
    </w:p>
    <w:p w14:paraId="3C84D64D" w14:textId="7165DA71" w:rsidR="7378A016" w:rsidRDefault="7378A016" w:rsidP="60AFDDE7">
      <w:pPr>
        <w:spacing w:after="0" w:line="360" w:lineRule="auto"/>
        <w:rPr>
          <w:rFonts w:ascii="Calibri" w:eastAsia="Times New Roman" w:hAnsi="Calibri" w:cs="Calibri"/>
          <w:lang w:eastAsia="en-GB"/>
        </w:rPr>
      </w:pPr>
      <w:r w:rsidRPr="585C6654">
        <w:rPr>
          <w:rFonts w:ascii="Calibri" w:eastAsia="Times New Roman" w:hAnsi="Calibri" w:cs="Calibri"/>
          <w:lang w:eastAsia="en-GB"/>
        </w:rPr>
        <w:t>The EDACS academic recruitment pipeline (</w:t>
      </w:r>
      <w:r w:rsidRPr="003259B0">
        <w:rPr>
          <w:rFonts w:ascii="Calibri" w:eastAsia="Times New Roman" w:hAnsi="Calibri" w:cs="Calibri"/>
          <w:b/>
          <w:bCs/>
          <w:color w:val="FB0DCE"/>
          <w:lang w:eastAsia="en-GB"/>
        </w:rPr>
        <w:t>A2 7.4</w:t>
      </w:r>
      <w:r w:rsidRPr="585C6654">
        <w:rPr>
          <w:rFonts w:ascii="Calibri" w:eastAsia="Times New Roman" w:hAnsi="Calibri" w:cs="Calibri"/>
          <w:lang w:eastAsia="en-GB"/>
        </w:rPr>
        <w:t xml:space="preserve">) shows women outnumber men in shortlisting and appointments at all grades; at professorial level, they are in the minority of applications (40%) but majority of appointments (67%). </w:t>
      </w:r>
      <w:r w:rsidR="42841CB7" w:rsidRPr="585C6654">
        <w:rPr>
          <w:rFonts w:ascii="Calibri" w:eastAsia="Times New Roman" w:hAnsi="Calibri" w:cs="Calibri"/>
          <w:lang w:eastAsia="en-GB"/>
        </w:rPr>
        <w:t xml:space="preserve">2017 was our biggest </w:t>
      </w:r>
      <w:r w:rsidR="5AD84CCB" w:rsidRPr="585C6654">
        <w:rPr>
          <w:rFonts w:ascii="Calibri" w:eastAsia="Times New Roman" w:hAnsi="Calibri" w:cs="Calibri"/>
          <w:lang w:eastAsia="en-GB"/>
        </w:rPr>
        <w:t xml:space="preserve">single </w:t>
      </w:r>
      <w:r w:rsidR="42841CB7" w:rsidRPr="585C6654">
        <w:rPr>
          <w:rFonts w:ascii="Calibri" w:eastAsia="Times New Roman" w:hAnsi="Calibri" w:cs="Calibri"/>
          <w:lang w:eastAsia="en-GB"/>
        </w:rPr>
        <w:t>year for recruitment</w:t>
      </w:r>
      <w:r w:rsidR="3850379D" w:rsidRPr="585C6654">
        <w:rPr>
          <w:rFonts w:ascii="Calibri" w:eastAsia="Times New Roman" w:hAnsi="Calibri" w:cs="Calibri"/>
          <w:lang w:eastAsia="en-GB"/>
        </w:rPr>
        <w:t>,</w:t>
      </w:r>
      <w:r w:rsidR="42841CB7" w:rsidRPr="585C6654">
        <w:rPr>
          <w:rFonts w:ascii="Calibri" w:eastAsia="Times New Roman" w:hAnsi="Calibri" w:cs="Calibri"/>
          <w:lang w:eastAsia="en-GB"/>
        </w:rPr>
        <w:t xml:space="preserve"> with </w:t>
      </w:r>
      <w:r w:rsidR="001D0C87">
        <w:rPr>
          <w:rFonts w:ascii="Calibri" w:eastAsia="Times New Roman" w:hAnsi="Calibri" w:cs="Calibri"/>
          <w:lang w:eastAsia="en-GB"/>
        </w:rPr>
        <w:t>3</w:t>
      </w:r>
      <w:r w:rsidR="42841CB7" w:rsidRPr="585C6654">
        <w:rPr>
          <w:rFonts w:ascii="Calibri" w:eastAsia="Times New Roman" w:hAnsi="Calibri" w:cs="Calibri"/>
          <w:lang w:eastAsia="en-GB"/>
        </w:rPr>
        <w:t xml:space="preserve">0 </w:t>
      </w:r>
      <w:r w:rsidR="729AB929" w:rsidRPr="585C6654">
        <w:rPr>
          <w:rFonts w:ascii="Calibri" w:eastAsia="Times New Roman" w:hAnsi="Calibri" w:cs="Calibri"/>
          <w:lang w:eastAsia="en-GB"/>
        </w:rPr>
        <w:t>academic staff appointed at Grade 8 (</w:t>
      </w:r>
      <w:r w:rsidR="42841CB7" w:rsidRPr="585C6654">
        <w:rPr>
          <w:rFonts w:ascii="Calibri" w:eastAsia="Times New Roman" w:hAnsi="Calibri" w:cs="Calibri"/>
          <w:lang w:eastAsia="en-GB"/>
        </w:rPr>
        <w:t xml:space="preserve">60% </w:t>
      </w:r>
      <w:r w:rsidR="575C2169" w:rsidRPr="585C6654">
        <w:rPr>
          <w:rFonts w:ascii="Calibri" w:eastAsia="Times New Roman" w:hAnsi="Calibri" w:cs="Calibri"/>
          <w:lang w:eastAsia="en-GB"/>
        </w:rPr>
        <w:t xml:space="preserve">female), 5 at Grade 9 (40% female), and 5 at Grade 10 (60% female) </w:t>
      </w:r>
      <w:r w:rsidR="42841CB7" w:rsidRPr="585C6654">
        <w:rPr>
          <w:rFonts w:ascii="Calibri" w:eastAsia="Times New Roman" w:hAnsi="Calibri" w:cs="Calibri"/>
          <w:lang w:eastAsia="en-GB"/>
        </w:rPr>
        <w:lastRenderedPageBreak/>
        <w:t>(</w:t>
      </w:r>
      <w:r w:rsidR="42841CB7" w:rsidRPr="003259B0">
        <w:rPr>
          <w:rFonts w:ascii="Calibri" w:eastAsia="Times New Roman" w:hAnsi="Calibri" w:cs="Calibri"/>
          <w:b/>
          <w:bCs/>
          <w:color w:val="FB0DCE"/>
          <w:lang w:eastAsia="en-GB"/>
        </w:rPr>
        <w:t>A2 7.3</w:t>
      </w:r>
      <w:r w:rsidR="42841CB7" w:rsidRPr="585C6654">
        <w:rPr>
          <w:rFonts w:ascii="Calibri" w:eastAsia="Times New Roman" w:hAnsi="Calibri" w:cs="Calibri"/>
          <w:lang w:eastAsia="en-GB"/>
        </w:rPr>
        <w:t xml:space="preserve">). This </w:t>
      </w:r>
      <w:r w:rsidR="60A82AAE" w:rsidRPr="585C6654">
        <w:rPr>
          <w:rFonts w:ascii="Calibri" w:eastAsia="Times New Roman" w:hAnsi="Calibri" w:cs="Calibri"/>
          <w:lang w:eastAsia="en-GB"/>
        </w:rPr>
        <w:t xml:space="preserve">increased </w:t>
      </w:r>
      <w:r w:rsidR="18E6797C" w:rsidRPr="585C6654">
        <w:rPr>
          <w:rFonts w:ascii="Calibri" w:eastAsia="Times New Roman" w:hAnsi="Calibri" w:cs="Calibri"/>
          <w:lang w:eastAsia="en-GB"/>
        </w:rPr>
        <w:t>the number of</w:t>
      </w:r>
      <w:r w:rsidR="42841CB7" w:rsidRPr="585C6654">
        <w:rPr>
          <w:rFonts w:ascii="Calibri" w:eastAsia="Times New Roman" w:hAnsi="Calibri" w:cs="Calibri"/>
          <w:lang w:eastAsia="en-GB"/>
        </w:rPr>
        <w:t xml:space="preserve"> women </w:t>
      </w:r>
      <w:r w:rsidR="5F8050D6" w:rsidRPr="585C6654">
        <w:rPr>
          <w:rFonts w:ascii="Calibri" w:eastAsia="Times New Roman" w:hAnsi="Calibri" w:cs="Calibri"/>
          <w:lang w:eastAsia="en-GB"/>
        </w:rPr>
        <w:t xml:space="preserve">in </w:t>
      </w:r>
      <w:r w:rsidR="398A35C9" w:rsidRPr="585C6654">
        <w:rPr>
          <w:rFonts w:ascii="Calibri" w:eastAsia="Times New Roman" w:hAnsi="Calibri" w:cs="Calibri"/>
          <w:lang w:eastAsia="en-GB"/>
        </w:rPr>
        <w:t>EDACS</w:t>
      </w:r>
      <w:r w:rsidR="004D1E7C">
        <w:rPr>
          <w:rFonts w:ascii="Calibri" w:eastAsia="Times New Roman" w:hAnsi="Calibri" w:cs="Calibri"/>
          <w:lang w:eastAsia="en-GB"/>
        </w:rPr>
        <w:t xml:space="preserve"> by 48%</w:t>
      </w:r>
      <w:r w:rsidR="3AB61F27" w:rsidRPr="585C6654">
        <w:rPr>
          <w:rFonts w:ascii="Calibri" w:eastAsia="Times New Roman" w:hAnsi="Calibri" w:cs="Calibri"/>
          <w:lang w:eastAsia="en-GB"/>
        </w:rPr>
        <w:t xml:space="preserve">, </w:t>
      </w:r>
      <w:r w:rsidR="5931A913" w:rsidRPr="585C6654">
        <w:rPr>
          <w:rFonts w:ascii="Calibri" w:eastAsia="Times New Roman" w:hAnsi="Calibri" w:cs="Calibri"/>
          <w:lang w:eastAsia="en-GB"/>
        </w:rPr>
        <w:t xml:space="preserve">although </w:t>
      </w:r>
      <w:r w:rsidR="3AB61F27" w:rsidRPr="585C6654">
        <w:rPr>
          <w:rFonts w:ascii="Calibri" w:eastAsia="Times New Roman" w:hAnsi="Calibri" w:cs="Calibri"/>
          <w:lang w:eastAsia="en-GB"/>
        </w:rPr>
        <w:t xml:space="preserve">largely at </w:t>
      </w:r>
      <w:r w:rsidR="42841CB7" w:rsidRPr="585C6654">
        <w:rPr>
          <w:rFonts w:ascii="Calibri" w:eastAsia="Times New Roman" w:hAnsi="Calibri" w:cs="Calibri"/>
          <w:lang w:eastAsia="en-GB"/>
        </w:rPr>
        <w:t>Grade 8. The SAT has prioritised whole career mentoring in AP-S (</w:t>
      </w:r>
      <w:r w:rsidR="42841CB7" w:rsidRPr="585C6654">
        <w:rPr>
          <w:rFonts w:ascii="Calibri" w:eastAsia="Times New Roman" w:hAnsi="Calibri" w:cs="Calibri"/>
          <w:b/>
          <w:bCs/>
          <w:color w:val="FF0000"/>
          <w:lang w:eastAsia="en-GB"/>
        </w:rPr>
        <w:t xml:space="preserve">AP-S </w:t>
      </w:r>
      <w:r w:rsidR="6F1C4FEB" w:rsidRPr="585C6654">
        <w:rPr>
          <w:rFonts w:ascii="Calibri" w:eastAsia="Times New Roman" w:hAnsi="Calibri" w:cs="Calibri"/>
          <w:b/>
          <w:bCs/>
          <w:color w:val="FF0000"/>
          <w:lang w:eastAsia="en-GB"/>
        </w:rPr>
        <w:t>2</w:t>
      </w:r>
      <w:r w:rsidR="42841CB7" w:rsidRPr="5BF50D6D">
        <w:rPr>
          <w:rFonts w:ascii="Calibri" w:eastAsia="Times New Roman" w:hAnsi="Calibri" w:cs="Calibri"/>
          <w:b/>
          <w:bCs/>
          <w:color w:val="FF0000"/>
          <w:lang w:eastAsia="en-GB"/>
        </w:rPr>
        <w:t>.</w:t>
      </w:r>
      <w:r w:rsidR="605B8D65" w:rsidRPr="5BF50D6D">
        <w:rPr>
          <w:rFonts w:ascii="Calibri" w:eastAsia="Times New Roman" w:hAnsi="Calibri" w:cs="Calibri"/>
          <w:b/>
          <w:bCs/>
          <w:color w:val="FF0000"/>
          <w:lang w:eastAsia="en-GB"/>
        </w:rPr>
        <w:t>4</w:t>
      </w:r>
      <w:r w:rsidR="42841CB7" w:rsidRPr="5BF50D6D">
        <w:rPr>
          <w:rFonts w:ascii="Calibri" w:eastAsia="Times New Roman" w:hAnsi="Calibri" w:cs="Calibri"/>
          <w:lang w:eastAsia="en-GB"/>
        </w:rPr>
        <w:t>)</w:t>
      </w:r>
      <w:r w:rsidR="42841CB7" w:rsidRPr="585C6654">
        <w:rPr>
          <w:rFonts w:ascii="Calibri" w:eastAsia="Times New Roman" w:hAnsi="Calibri" w:cs="Calibri"/>
          <w:lang w:eastAsia="en-GB"/>
        </w:rPr>
        <w:t xml:space="preserve"> </w:t>
      </w:r>
      <w:r w:rsidR="03A431C9" w:rsidRPr="585C6654">
        <w:rPr>
          <w:rFonts w:ascii="Calibri" w:eastAsia="Times New Roman" w:hAnsi="Calibri" w:cs="Calibri"/>
          <w:lang w:eastAsia="en-GB"/>
        </w:rPr>
        <w:t>and specific actions relating to pay, promotions, and workplace advocacy (</w:t>
      </w:r>
      <w:r w:rsidR="03A431C9" w:rsidRPr="585C6654">
        <w:rPr>
          <w:rFonts w:ascii="Calibri" w:eastAsia="Times New Roman" w:hAnsi="Calibri" w:cs="Calibri"/>
          <w:b/>
          <w:bCs/>
          <w:color w:val="FF0000"/>
          <w:lang w:eastAsia="en-GB"/>
        </w:rPr>
        <w:t xml:space="preserve">AP-S </w:t>
      </w:r>
      <w:r w:rsidR="00A733CB">
        <w:rPr>
          <w:rFonts w:ascii="Calibri" w:eastAsia="Times New Roman" w:hAnsi="Calibri" w:cs="Calibri"/>
          <w:b/>
          <w:bCs/>
          <w:color w:val="FF0000"/>
          <w:lang w:eastAsia="en-GB"/>
        </w:rPr>
        <w:t>2.3</w:t>
      </w:r>
      <w:r w:rsidR="03A431C9" w:rsidRPr="585C6654">
        <w:rPr>
          <w:rFonts w:ascii="Calibri" w:eastAsia="Times New Roman" w:hAnsi="Calibri" w:cs="Calibri"/>
          <w:lang w:eastAsia="en-GB"/>
        </w:rPr>
        <w:t xml:space="preserve">) </w:t>
      </w:r>
      <w:r w:rsidR="42841CB7" w:rsidRPr="585C6654">
        <w:rPr>
          <w:rFonts w:ascii="Calibri" w:eastAsia="Times New Roman" w:hAnsi="Calibri" w:cs="Calibri"/>
          <w:lang w:eastAsia="en-GB"/>
        </w:rPr>
        <w:t xml:space="preserve">to </w:t>
      </w:r>
      <w:r w:rsidR="002B7D41">
        <w:rPr>
          <w:rFonts w:ascii="Calibri" w:eastAsia="Times New Roman" w:hAnsi="Calibri" w:cs="Calibri"/>
          <w:lang w:eastAsia="en-GB"/>
        </w:rPr>
        <w:t>assist</w:t>
      </w:r>
      <w:r w:rsidR="42841CB7" w:rsidRPr="585C6654">
        <w:rPr>
          <w:rFonts w:ascii="Calibri" w:eastAsia="Times New Roman" w:hAnsi="Calibri" w:cs="Calibri"/>
          <w:lang w:eastAsia="en-GB"/>
        </w:rPr>
        <w:t xml:space="preserve"> women</w:t>
      </w:r>
      <w:r w:rsidR="52CB12AF" w:rsidRPr="585C6654">
        <w:rPr>
          <w:rFonts w:ascii="Calibri" w:eastAsia="Times New Roman" w:hAnsi="Calibri" w:cs="Calibri"/>
          <w:lang w:eastAsia="en-GB"/>
        </w:rPr>
        <w:t>’s</w:t>
      </w:r>
      <w:r w:rsidR="42841CB7" w:rsidRPr="585C6654">
        <w:rPr>
          <w:rFonts w:ascii="Calibri" w:eastAsia="Times New Roman" w:hAnsi="Calibri" w:cs="Calibri"/>
          <w:lang w:eastAsia="en-GB"/>
        </w:rPr>
        <w:t xml:space="preserve"> progress to Grade 9 and above, where they remain a minority (</w:t>
      </w:r>
      <w:r w:rsidR="42841CB7" w:rsidRPr="585C6654">
        <w:rPr>
          <w:rFonts w:ascii="Calibri" w:eastAsia="Times New Roman" w:hAnsi="Calibri" w:cs="Calibri"/>
          <w:b/>
          <w:bCs/>
          <w:color w:val="4471C4"/>
          <w:lang w:eastAsia="en-GB"/>
        </w:rPr>
        <w:t xml:space="preserve">Figure </w:t>
      </w:r>
      <w:r w:rsidR="007642FF">
        <w:rPr>
          <w:rFonts w:ascii="Calibri" w:eastAsia="Times New Roman" w:hAnsi="Calibri" w:cs="Calibri"/>
          <w:b/>
          <w:bCs/>
          <w:color w:val="4471C4"/>
          <w:lang w:eastAsia="en-GB"/>
        </w:rPr>
        <w:t>10</w:t>
      </w:r>
      <w:r w:rsidR="42841CB7" w:rsidRPr="585C6654">
        <w:rPr>
          <w:rFonts w:ascii="Calibri" w:eastAsia="Times New Roman" w:hAnsi="Calibri" w:cs="Calibri"/>
          <w:lang w:eastAsia="en-GB"/>
        </w:rPr>
        <w:t>). </w:t>
      </w:r>
    </w:p>
    <w:p w14:paraId="2F8D14DA" w14:textId="2D802741" w:rsidR="60AFDDE7" w:rsidRDefault="60AFDDE7" w:rsidP="60AFDDE7">
      <w:pPr>
        <w:spacing w:after="0" w:line="360" w:lineRule="auto"/>
        <w:rPr>
          <w:rFonts w:ascii="Calibri" w:eastAsia="Times New Roman" w:hAnsi="Calibri" w:cs="Calibri"/>
          <w:lang w:eastAsia="en-GB"/>
        </w:rPr>
      </w:pPr>
    </w:p>
    <w:p w14:paraId="2FD0C7BC" w14:textId="77777777" w:rsidR="003259B0" w:rsidRDefault="116FF7E1" w:rsidP="60AFDDE7">
      <w:pPr>
        <w:spacing w:after="0" w:line="360" w:lineRule="auto"/>
        <w:textAlignment w:val="baseline"/>
        <w:rPr>
          <w:rFonts w:ascii="Calibri" w:eastAsia="Times New Roman" w:hAnsi="Calibri" w:cs="Calibri"/>
          <w:lang w:eastAsia="en-GB"/>
        </w:rPr>
      </w:pPr>
      <w:r w:rsidRPr="585C6654">
        <w:rPr>
          <w:rFonts w:ascii="Calibri" w:eastAsia="Times New Roman" w:hAnsi="Calibri" w:cs="Calibri"/>
          <w:lang w:eastAsia="en-GB"/>
        </w:rPr>
        <w:t>Mirroring</w:t>
      </w:r>
      <w:r w:rsidR="5518008D" w:rsidRPr="585C6654">
        <w:rPr>
          <w:rFonts w:ascii="Calibri" w:eastAsia="Times New Roman" w:hAnsi="Calibri" w:cs="Calibri"/>
          <w:lang w:eastAsia="en-GB"/>
        </w:rPr>
        <w:t xml:space="preserve"> HESA data, the PS recruitment pipeline (</w:t>
      </w:r>
      <w:r w:rsidR="5518008D" w:rsidRPr="003259B0">
        <w:rPr>
          <w:rFonts w:ascii="Calibri" w:eastAsia="Times New Roman" w:hAnsi="Calibri" w:cs="Calibri"/>
          <w:b/>
          <w:bCs/>
          <w:color w:val="FB0DCE"/>
          <w:lang w:eastAsia="en-GB"/>
        </w:rPr>
        <w:t>A2 8.4</w:t>
      </w:r>
      <w:r w:rsidR="5518008D" w:rsidRPr="585C6654">
        <w:rPr>
          <w:rFonts w:ascii="Calibri" w:eastAsia="Times New Roman" w:hAnsi="Calibri" w:cs="Calibri"/>
          <w:lang w:eastAsia="en-GB"/>
        </w:rPr>
        <w:t>) shows a larger proportion of women at all grades. Applications, shortlisting, and appointments to Support (Grades 4</w:t>
      </w:r>
      <w:r w:rsidR="2260EFB2" w:rsidRPr="585C6654">
        <w:rPr>
          <w:rFonts w:ascii="Calibri" w:eastAsia="Times New Roman" w:hAnsi="Calibri" w:cs="Calibri"/>
          <w:lang w:eastAsia="en-GB"/>
        </w:rPr>
        <w:t>-</w:t>
      </w:r>
      <w:r w:rsidR="5518008D" w:rsidRPr="585C6654">
        <w:rPr>
          <w:rFonts w:ascii="Calibri" w:eastAsia="Times New Roman" w:hAnsi="Calibri" w:cs="Calibri"/>
          <w:lang w:eastAsia="en-GB"/>
        </w:rPr>
        <w:t>5) or Admin &amp; Other (Grade 7) contracts are majority women</w:t>
      </w:r>
      <w:r w:rsidR="67CD4321" w:rsidRPr="585C6654">
        <w:rPr>
          <w:rFonts w:ascii="Calibri" w:eastAsia="Times New Roman" w:hAnsi="Calibri" w:cs="Calibri"/>
          <w:lang w:eastAsia="en-GB"/>
        </w:rPr>
        <w:t>.</w:t>
      </w:r>
      <w:r w:rsidR="5947C09A" w:rsidRPr="585C6654">
        <w:rPr>
          <w:rFonts w:ascii="Calibri" w:eastAsia="Times New Roman" w:hAnsi="Calibri" w:cs="Calibri"/>
          <w:lang w:eastAsia="en-GB"/>
        </w:rPr>
        <w:t xml:space="preserve"> </w:t>
      </w:r>
      <w:r w:rsidR="35B0FDC8" w:rsidRPr="585C6654">
        <w:rPr>
          <w:rFonts w:ascii="Calibri" w:eastAsia="Times New Roman" w:hAnsi="Calibri" w:cs="Calibri"/>
          <w:lang w:eastAsia="en-GB"/>
        </w:rPr>
        <w:t>T</w:t>
      </w:r>
      <w:r w:rsidR="5518008D" w:rsidRPr="585C6654">
        <w:rPr>
          <w:rFonts w:ascii="Calibri" w:eastAsia="Times New Roman" w:hAnsi="Calibri" w:cs="Calibri"/>
          <w:lang w:eastAsia="en-GB"/>
        </w:rPr>
        <w:t>he only exception are applications to Admin &amp; Other (Grade 6)</w:t>
      </w:r>
      <w:r w:rsidR="2337C094" w:rsidRPr="585C6654">
        <w:rPr>
          <w:rFonts w:ascii="Calibri" w:eastAsia="Times New Roman" w:hAnsi="Calibri" w:cs="Calibri"/>
          <w:lang w:eastAsia="en-GB"/>
        </w:rPr>
        <w:t xml:space="preserve"> contracts</w:t>
      </w:r>
      <w:r w:rsidR="5518008D" w:rsidRPr="585C6654">
        <w:rPr>
          <w:rFonts w:ascii="Calibri" w:eastAsia="Times New Roman" w:hAnsi="Calibri" w:cs="Calibri"/>
          <w:lang w:eastAsia="en-GB"/>
        </w:rPr>
        <w:t>, where men make up a minority of applications (42%) but most appointments (67%). </w:t>
      </w:r>
    </w:p>
    <w:p w14:paraId="321CD248" w14:textId="77777777" w:rsidR="003259B0" w:rsidRDefault="003259B0" w:rsidP="60AFDDE7">
      <w:pPr>
        <w:spacing w:after="0" w:line="360" w:lineRule="auto"/>
        <w:textAlignment w:val="baseline"/>
        <w:rPr>
          <w:rFonts w:ascii="Calibri" w:eastAsia="Times New Roman" w:hAnsi="Calibri" w:cs="Calibri"/>
          <w:lang w:eastAsia="en-GB"/>
        </w:rPr>
      </w:pPr>
    </w:p>
    <w:p w14:paraId="691E1F9B" w14:textId="3BAE1BA3" w:rsidR="003F71B2" w:rsidRDefault="202BE232" w:rsidP="60AFDDE7">
      <w:pPr>
        <w:spacing w:after="0" w:line="360" w:lineRule="auto"/>
        <w:textAlignment w:val="baseline"/>
        <w:rPr>
          <w:rFonts w:ascii="Calibri" w:eastAsia="Times New Roman" w:hAnsi="Calibri" w:cs="Calibri"/>
          <w:lang w:eastAsia="en-GB"/>
        </w:rPr>
      </w:pPr>
      <w:r w:rsidRPr="00A7346A">
        <w:rPr>
          <w:rFonts w:ascii="Calibri" w:eastAsia="Times New Roman" w:hAnsi="Calibri" w:cs="Calibri"/>
          <w:lang w:eastAsia="en-GB"/>
        </w:rPr>
        <w:t>A</w:t>
      </w:r>
      <w:r w:rsidR="2A5CA9DE" w:rsidRPr="00A7346A">
        <w:rPr>
          <w:rFonts w:ascii="Calibri" w:eastAsia="Times New Roman" w:hAnsi="Calibri" w:cs="Calibri"/>
          <w:lang w:eastAsia="en-GB"/>
        </w:rPr>
        <w:t>naly</w:t>
      </w:r>
      <w:r w:rsidR="4CA34DDC" w:rsidRPr="00A7346A">
        <w:rPr>
          <w:rFonts w:ascii="Calibri" w:eastAsia="Times New Roman" w:hAnsi="Calibri" w:cs="Calibri"/>
          <w:lang w:eastAsia="en-GB"/>
        </w:rPr>
        <w:t xml:space="preserve">sis of </w:t>
      </w:r>
      <w:r w:rsidR="2A5CA9DE" w:rsidRPr="00A7346A">
        <w:rPr>
          <w:rFonts w:ascii="Calibri" w:eastAsia="Times New Roman" w:hAnsi="Calibri" w:cs="Calibri"/>
          <w:lang w:eastAsia="en-GB"/>
        </w:rPr>
        <w:t xml:space="preserve">this </w:t>
      </w:r>
      <w:r w:rsidR="4E36FB7B" w:rsidRPr="00A7346A">
        <w:rPr>
          <w:rFonts w:ascii="Calibri" w:eastAsia="Times New Roman" w:hAnsi="Calibri" w:cs="Calibri"/>
          <w:lang w:eastAsia="en-GB"/>
        </w:rPr>
        <w:t xml:space="preserve">discrepancy </w:t>
      </w:r>
      <w:r w:rsidR="3F7013ED" w:rsidRPr="00A7346A">
        <w:rPr>
          <w:rFonts w:ascii="Calibri" w:eastAsia="Times New Roman" w:hAnsi="Calibri" w:cs="Calibri"/>
          <w:lang w:eastAsia="en-GB"/>
        </w:rPr>
        <w:t xml:space="preserve">is complicated </w:t>
      </w:r>
      <w:r w:rsidR="4E36FB7B" w:rsidRPr="00A7346A">
        <w:rPr>
          <w:rFonts w:ascii="Calibri" w:eastAsia="Times New Roman" w:hAnsi="Calibri" w:cs="Calibri"/>
          <w:lang w:eastAsia="en-GB"/>
        </w:rPr>
        <w:t xml:space="preserve">by </w:t>
      </w:r>
      <w:r w:rsidR="008B5A11">
        <w:rPr>
          <w:rFonts w:ascii="Calibri" w:eastAsia="Times New Roman" w:hAnsi="Calibri" w:cs="Calibri"/>
          <w:lang w:eastAsia="en-GB"/>
        </w:rPr>
        <w:t xml:space="preserve">the </w:t>
      </w:r>
      <w:r w:rsidR="002F1615">
        <w:rPr>
          <w:rFonts w:ascii="Calibri" w:eastAsia="Times New Roman" w:hAnsi="Calibri" w:cs="Calibri"/>
          <w:lang w:eastAsia="en-GB"/>
        </w:rPr>
        <w:t xml:space="preserve">lack of clear figures on the employment of </w:t>
      </w:r>
      <w:r w:rsidR="4E36FB7B" w:rsidRPr="00A7346A">
        <w:rPr>
          <w:rFonts w:ascii="Calibri" w:eastAsia="Times New Roman" w:hAnsi="Calibri" w:cs="Calibri"/>
          <w:b/>
          <w:bCs/>
          <w:lang w:eastAsia="en-GB"/>
        </w:rPr>
        <w:t xml:space="preserve">Teaching Fellows </w:t>
      </w:r>
      <w:r w:rsidR="4E36FB7B" w:rsidRPr="00A7346A">
        <w:rPr>
          <w:rFonts w:ascii="Calibri" w:eastAsia="Times New Roman" w:hAnsi="Calibri" w:cs="Calibri"/>
          <w:lang w:eastAsia="en-GB"/>
        </w:rPr>
        <w:t>(TFs)</w:t>
      </w:r>
      <w:r w:rsidR="002F1615">
        <w:rPr>
          <w:rFonts w:ascii="Calibri" w:eastAsia="Times New Roman" w:hAnsi="Calibri" w:cs="Calibri"/>
          <w:lang w:eastAsia="en-GB"/>
        </w:rPr>
        <w:t xml:space="preserve">. </w:t>
      </w:r>
      <w:r w:rsidR="006D7D2D">
        <w:rPr>
          <w:rFonts w:ascii="Calibri" w:eastAsia="Times New Roman" w:hAnsi="Calibri" w:cs="Calibri"/>
          <w:lang w:eastAsia="en-GB"/>
        </w:rPr>
        <w:t xml:space="preserve">TFs share terms and conditions of </w:t>
      </w:r>
      <w:r w:rsidR="00B4569B">
        <w:rPr>
          <w:rFonts w:ascii="Calibri" w:eastAsia="Times New Roman" w:hAnsi="Calibri" w:cs="Calibri"/>
          <w:lang w:eastAsia="en-GB"/>
        </w:rPr>
        <w:t xml:space="preserve">their </w:t>
      </w:r>
      <w:r w:rsidR="006D7D2D">
        <w:rPr>
          <w:rFonts w:ascii="Calibri" w:eastAsia="Times New Roman" w:hAnsi="Calibri" w:cs="Calibri"/>
          <w:lang w:eastAsia="en-GB"/>
        </w:rPr>
        <w:t xml:space="preserve">employment with </w:t>
      </w:r>
      <w:r w:rsidR="00AC3500">
        <w:rPr>
          <w:rFonts w:ascii="Calibri" w:eastAsia="Times New Roman" w:hAnsi="Calibri" w:cs="Calibri"/>
          <w:lang w:eastAsia="en-GB"/>
        </w:rPr>
        <w:t xml:space="preserve">PS </w:t>
      </w:r>
      <w:r w:rsidR="00576073">
        <w:rPr>
          <w:rFonts w:ascii="Calibri" w:eastAsia="Times New Roman" w:hAnsi="Calibri" w:cs="Calibri"/>
          <w:lang w:eastAsia="en-GB"/>
        </w:rPr>
        <w:t>staff;</w:t>
      </w:r>
      <w:r w:rsidR="00900603">
        <w:rPr>
          <w:rFonts w:ascii="Calibri" w:eastAsia="Times New Roman" w:hAnsi="Calibri" w:cs="Calibri"/>
          <w:lang w:eastAsia="en-GB"/>
        </w:rPr>
        <w:t xml:space="preserve"> both are </w:t>
      </w:r>
      <w:r w:rsidR="00576073">
        <w:rPr>
          <w:rFonts w:ascii="Calibri" w:eastAsia="Times New Roman" w:hAnsi="Calibri" w:cs="Calibri"/>
          <w:lang w:eastAsia="en-GB"/>
        </w:rPr>
        <w:t xml:space="preserve">therefore </w:t>
      </w:r>
      <w:r w:rsidR="00900603">
        <w:rPr>
          <w:rFonts w:ascii="Calibri" w:eastAsia="Times New Roman" w:hAnsi="Calibri" w:cs="Calibri"/>
          <w:lang w:eastAsia="en-GB"/>
        </w:rPr>
        <w:t>classed as</w:t>
      </w:r>
      <w:r w:rsidR="006D7D2D">
        <w:rPr>
          <w:rFonts w:ascii="Calibri" w:eastAsia="Times New Roman" w:hAnsi="Calibri" w:cs="Calibri"/>
          <w:lang w:eastAsia="en-GB"/>
        </w:rPr>
        <w:t xml:space="preserve"> </w:t>
      </w:r>
      <w:r w:rsidR="00900603">
        <w:rPr>
          <w:rFonts w:ascii="Calibri" w:eastAsia="Times New Roman" w:hAnsi="Calibri" w:cs="Calibri"/>
          <w:lang w:eastAsia="en-GB"/>
        </w:rPr>
        <w:t>‘</w:t>
      </w:r>
      <w:r w:rsidR="4E36FB7B" w:rsidRPr="00A7346A">
        <w:rPr>
          <w:rFonts w:ascii="Calibri" w:eastAsia="Times New Roman" w:hAnsi="Calibri" w:cs="Calibri"/>
          <w:lang w:eastAsia="en-GB"/>
        </w:rPr>
        <w:t>Admin</w:t>
      </w:r>
      <w:r w:rsidR="5A6A8A0E" w:rsidRPr="00A7346A">
        <w:rPr>
          <w:rFonts w:ascii="Calibri" w:eastAsia="Times New Roman" w:hAnsi="Calibri" w:cs="Calibri"/>
          <w:lang w:eastAsia="en-GB"/>
        </w:rPr>
        <w:t>istrative</w:t>
      </w:r>
      <w:r w:rsidR="4E36FB7B" w:rsidRPr="00A7346A">
        <w:rPr>
          <w:rFonts w:ascii="Calibri" w:eastAsia="Times New Roman" w:hAnsi="Calibri" w:cs="Calibri"/>
          <w:lang w:eastAsia="en-GB"/>
        </w:rPr>
        <w:t xml:space="preserve"> &amp; Other </w:t>
      </w:r>
      <w:r w:rsidR="6C3DA8CD" w:rsidRPr="00A7346A">
        <w:rPr>
          <w:rFonts w:ascii="Calibri" w:eastAsia="Times New Roman" w:hAnsi="Calibri" w:cs="Calibri"/>
          <w:lang w:eastAsia="en-GB"/>
        </w:rPr>
        <w:t>Academic Related Staff</w:t>
      </w:r>
      <w:r w:rsidR="00900603">
        <w:rPr>
          <w:rFonts w:ascii="Calibri" w:eastAsia="Times New Roman" w:hAnsi="Calibri" w:cs="Calibri"/>
          <w:lang w:eastAsia="en-GB"/>
        </w:rPr>
        <w:t xml:space="preserve">’ </w:t>
      </w:r>
      <w:r w:rsidR="0086255A">
        <w:rPr>
          <w:rFonts w:ascii="Calibri" w:eastAsia="Times New Roman" w:hAnsi="Calibri" w:cs="Calibri"/>
          <w:lang w:eastAsia="en-GB"/>
        </w:rPr>
        <w:t>by</w:t>
      </w:r>
      <w:r w:rsidR="00900603">
        <w:rPr>
          <w:rFonts w:ascii="Calibri" w:eastAsia="Times New Roman" w:hAnsi="Calibri" w:cs="Calibri"/>
          <w:lang w:eastAsia="en-GB"/>
        </w:rPr>
        <w:t xml:space="preserve"> HR.</w:t>
      </w:r>
      <w:r w:rsidR="6C3DA8CD" w:rsidRPr="00A7346A">
        <w:rPr>
          <w:rFonts w:ascii="Calibri" w:eastAsia="Times New Roman" w:hAnsi="Calibri" w:cs="Calibri"/>
          <w:lang w:eastAsia="en-GB"/>
        </w:rPr>
        <w:t xml:space="preserve"> </w:t>
      </w:r>
      <w:r w:rsidR="006764CB" w:rsidRPr="00475E5A">
        <w:rPr>
          <w:rFonts w:ascii="Calibri" w:eastAsia="Times New Roman" w:hAnsi="Calibri" w:cs="Calibri"/>
          <w:lang w:eastAsia="en-GB"/>
        </w:rPr>
        <w:t xml:space="preserve">Local records show </w:t>
      </w:r>
      <w:r w:rsidR="006764CB">
        <w:rPr>
          <w:rFonts w:ascii="Calibri" w:eastAsia="Times New Roman" w:hAnsi="Calibri" w:cs="Calibri"/>
          <w:lang w:eastAsia="en-GB"/>
        </w:rPr>
        <w:t>that</w:t>
      </w:r>
      <w:r w:rsidR="006764CB" w:rsidRPr="00475E5A">
        <w:rPr>
          <w:rFonts w:ascii="Calibri" w:eastAsia="Times New Roman" w:hAnsi="Calibri" w:cs="Calibri"/>
          <w:lang w:eastAsia="en-GB"/>
        </w:rPr>
        <w:t xml:space="preserve"> between 2017-2020 EDACS’s TF population shrank (</w:t>
      </w:r>
      <w:r w:rsidR="006764CB" w:rsidRPr="00475E5A">
        <w:rPr>
          <w:rFonts w:ascii="Calibri" w:eastAsia="Times New Roman" w:hAnsi="Calibri" w:cs="Calibri"/>
          <w:b/>
          <w:bCs/>
          <w:color w:val="0070C0"/>
          <w:lang w:eastAsia="en-GB"/>
        </w:rPr>
        <w:t>Figure 11</w:t>
      </w:r>
      <w:r w:rsidR="006764CB" w:rsidRPr="00475E5A">
        <w:rPr>
          <w:rFonts w:ascii="Calibri" w:eastAsia="Times New Roman" w:hAnsi="Calibri" w:cs="Calibri"/>
          <w:lang w:eastAsia="en-GB"/>
        </w:rPr>
        <w:t>), following a local commitment to reduce institutionally funded short-term teaching contracts.</w:t>
      </w:r>
      <w:r w:rsidR="006764CB" w:rsidRPr="00475E5A">
        <w:rPr>
          <w:rStyle w:val="FootnoteReference"/>
          <w:rFonts w:ascii="Calibri" w:eastAsia="Times New Roman" w:hAnsi="Calibri" w:cs="Calibri"/>
          <w:lang w:eastAsia="en-GB"/>
        </w:rPr>
        <w:footnoteReference w:id="10"/>
      </w:r>
      <w:r w:rsidR="006764CB" w:rsidRPr="00475E5A">
        <w:rPr>
          <w:rFonts w:ascii="Calibri" w:eastAsia="Times New Roman" w:hAnsi="Calibri" w:cs="Calibri"/>
          <w:lang w:eastAsia="en-GB"/>
        </w:rPr>
        <w:t xml:space="preserve"> </w:t>
      </w:r>
      <w:r w:rsidR="00E727CA">
        <w:rPr>
          <w:rFonts w:ascii="Calibri" w:eastAsia="Times New Roman" w:hAnsi="Calibri" w:cs="Calibri"/>
          <w:lang w:eastAsia="en-GB"/>
        </w:rPr>
        <w:t>Further action is required, however:</w:t>
      </w:r>
      <w:r w:rsidR="00F86AFD">
        <w:rPr>
          <w:rFonts w:ascii="Calibri" w:eastAsia="Times New Roman" w:hAnsi="Calibri" w:cs="Calibri"/>
          <w:lang w:eastAsia="en-GB"/>
        </w:rPr>
        <w:t xml:space="preserve"> t</w:t>
      </w:r>
      <w:r w:rsidR="00534F06" w:rsidRPr="00A7346A">
        <w:rPr>
          <w:rFonts w:ascii="Calibri" w:eastAsia="Times New Roman" w:hAnsi="Calibri" w:cs="Calibri"/>
          <w:lang w:eastAsia="en-GB"/>
        </w:rPr>
        <w:t>he SAT has asked for separate data sets (</w:t>
      </w:r>
      <w:r w:rsidR="00534F06" w:rsidRPr="00A7346A">
        <w:rPr>
          <w:rFonts w:ascii="Calibri" w:eastAsia="Times New Roman" w:hAnsi="Calibri" w:cs="Calibri"/>
          <w:b/>
          <w:bCs/>
          <w:color w:val="FF0000"/>
          <w:lang w:eastAsia="en-GB"/>
        </w:rPr>
        <w:t>AP-S 2.</w:t>
      </w:r>
      <w:r w:rsidR="1E0C40BC" w:rsidRPr="00A7346A">
        <w:rPr>
          <w:rFonts w:ascii="Calibri" w:eastAsia="Times New Roman" w:hAnsi="Calibri" w:cs="Calibri"/>
          <w:b/>
          <w:bCs/>
          <w:color w:val="FF0000"/>
          <w:lang w:eastAsia="en-GB"/>
        </w:rPr>
        <w:t>7</w:t>
      </w:r>
      <w:r w:rsidR="00534F06" w:rsidRPr="00A7346A">
        <w:rPr>
          <w:rFonts w:ascii="Calibri" w:eastAsia="Times New Roman" w:hAnsi="Calibri" w:cs="Calibri"/>
          <w:lang w:eastAsia="en-GB"/>
        </w:rPr>
        <w:t>)</w:t>
      </w:r>
      <w:r w:rsidR="00534F06">
        <w:rPr>
          <w:rFonts w:ascii="Calibri" w:eastAsia="Times New Roman" w:hAnsi="Calibri" w:cs="Calibri"/>
          <w:lang w:eastAsia="en-GB"/>
        </w:rPr>
        <w:t xml:space="preserve">, </w:t>
      </w:r>
      <w:r w:rsidR="008000DC">
        <w:rPr>
          <w:rFonts w:ascii="Calibri" w:eastAsia="Times New Roman" w:hAnsi="Calibri" w:cs="Calibri"/>
          <w:lang w:eastAsia="en-GB"/>
        </w:rPr>
        <w:t>which should be available from 2024</w:t>
      </w:r>
      <w:r w:rsidR="0053291C">
        <w:rPr>
          <w:rFonts w:ascii="Calibri" w:eastAsia="Times New Roman" w:hAnsi="Calibri" w:cs="Calibri"/>
          <w:lang w:eastAsia="en-GB"/>
        </w:rPr>
        <w:t>;</w:t>
      </w:r>
      <w:r w:rsidR="00241515">
        <w:rPr>
          <w:rFonts w:ascii="Calibri" w:eastAsia="Times New Roman" w:hAnsi="Calibri" w:cs="Calibri"/>
          <w:lang w:eastAsia="en-GB"/>
        </w:rPr>
        <w:t xml:space="preserve"> </w:t>
      </w:r>
      <w:r w:rsidR="0053291C">
        <w:rPr>
          <w:rFonts w:ascii="Calibri" w:eastAsia="Times New Roman" w:hAnsi="Calibri" w:cs="Calibri"/>
          <w:lang w:eastAsia="en-GB"/>
        </w:rPr>
        <w:t xml:space="preserve">we </w:t>
      </w:r>
      <w:r w:rsidR="00540F9D">
        <w:rPr>
          <w:rFonts w:ascii="Calibri" w:eastAsia="Times New Roman" w:hAnsi="Calibri" w:cs="Calibri"/>
          <w:lang w:eastAsia="en-GB"/>
        </w:rPr>
        <w:t>also</w:t>
      </w:r>
      <w:r w:rsidR="00F6790E">
        <w:rPr>
          <w:rFonts w:ascii="Calibri" w:eastAsia="Times New Roman" w:hAnsi="Calibri" w:cs="Calibri"/>
          <w:lang w:eastAsia="en-GB"/>
        </w:rPr>
        <w:t xml:space="preserve"> commit to focus groups </w:t>
      </w:r>
      <w:r w:rsidR="00F6790E" w:rsidRPr="456A988D">
        <w:rPr>
          <w:rFonts w:ascii="Calibri" w:eastAsia="Times New Roman" w:hAnsi="Calibri" w:cs="Calibri"/>
          <w:lang w:eastAsia="en-GB"/>
        </w:rPr>
        <w:t>on the gendered experiences of PS staff (</w:t>
      </w:r>
      <w:r w:rsidR="00F6790E" w:rsidRPr="456A988D">
        <w:rPr>
          <w:rFonts w:ascii="Calibri" w:eastAsia="Times New Roman" w:hAnsi="Calibri" w:cs="Calibri"/>
          <w:b/>
          <w:bCs/>
          <w:color w:val="FF0000"/>
          <w:lang w:eastAsia="en-GB"/>
        </w:rPr>
        <w:t>AP-S 3.3</w:t>
      </w:r>
      <w:r w:rsidR="00F6790E" w:rsidRPr="456A988D">
        <w:rPr>
          <w:rFonts w:ascii="Calibri" w:eastAsia="Times New Roman" w:hAnsi="Calibri" w:cs="Calibri"/>
          <w:lang w:eastAsia="en-GB"/>
        </w:rPr>
        <w:t>) and, separately, of TFs</w:t>
      </w:r>
      <w:r w:rsidR="00F6790E" w:rsidRPr="464A232D">
        <w:rPr>
          <w:rFonts w:ascii="Calibri" w:eastAsia="Times New Roman" w:hAnsi="Calibri" w:cs="Calibri"/>
          <w:lang w:eastAsia="en-GB"/>
        </w:rPr>
        <w:t xml:space="preserve"> </w:t>
      </w:r>
      <w:r w:rsidR="00F6790E" w:rsidRPr="456A988D">
        <w:rPr>
          <w:rFonts w:ascii="Calibri" w:eastAsia="Times New Roman" w:hAnsi="Calibri" w:cs="Calibri"/>
          <w:lang w:eastAsia="en-GB"/>
        </w:rPr>
        <w:t>(</w:t>
      </w:r>
      <w:r w:rsidR="00F6790E" w:rsidRPr="456A988D">
        <w:rPr>
          <w:rFonts w:ascii="Calibri" w:eastAsia="Times New Roman" w:hAnsi="Calibri" w:cs="Calibri"/>
          <w:b/>
          <w:bCs/>
          <w:color w:val="FF0000"/>
          <w:lang w:eastAsia="en-GB"/>
        </w:rPr>
        <w:t>AP-S 2.</w:t>
      </w:r>
      <w:r w:rsidR="00F6790E" w:rsidRPr="464A232D">
        <w:rPr>
          <w:rFonts w:ascii="Calibri" w:eastAsia="Times New Roman" w:hAnsi="Calibri" w:cs="Calibri"/>
          <w:lang w:eastAsia="en-GB"/>
        </w:rPr>
        <w:t>)</w:t>
      </w:r>
      <w:r w:rsidR="00F6790E" w:rsidRPr="456A988D">
        <w:rPr>
          <w:rFonts w:ascii="Calibri" w:eastAsia="Times New Roman" w:hAnsi="Calibri" w:cs="Calibri"/>
          <w:lang w:eastAsia="en-GB"/>
        </w:rPr>
        <w:t xml:space="preserve"> </w:t>
      </w:r>
      <w:r w:rsidR="00F6790E" w:rsidRPr="464A232D">
        <w:rPr>
          <w:rFonts w:ascii="Calibri" w:eastAsia="Times New Roman" w:hAnsi="Calibri" w:cs="Calibri"/>
          <w:lang w:eastAsia="en-GB"/>
        </w:rPr>
        <w:t xml:space="preserve">to </w:t>
      </w:r>
      <w:r w:rsidR="00A9314F">
        <w:rPr>
          <w:rFonts w:ascii="Calibri" w:eastAsia="Times New Roman" w:hAnsi="Calibri" w:cs="Calibri"/>
          <w:lang w:eastAsia="en-GB"/>
        </w:rPr>
        <w:t xml:space="preserve">further </w:t>
      </w:r>
      <w:r w:rsidR="00F6790E" w:rsidRPr="456A988D">
        <w:rPr>
          <w:rFonts w:ascii="Calibri" w:eastAsia="Times New Roman" w:hAnsi="Calibri" w:cs="Calibri"/>
          <w:lang w:eastAsia="en-GB"/>
        </w:rPr>
        <w:t>differentiate our knowledge.</w:t>
      </w:r>
    </w:p>
    <w:p w14:paraId="5DBA5C15" w14:textId="77777777" w:rsidR="0086255A" w:rsidRPr="00AB7589" w:rsidRDefault="0086255A" w:rsidP="60AFDDE7">
      <w:pPr>
        <w:spacing w:after="0" w:line="360" w:lineRule="auto"/>
        <w:textAlignment w:val="baseline"/>
        <w:rPr>
          <w:rFonts w:ascii="Calibri" w:eastAsia="Times New Roman" w:hAnsi="Calibri" w:cs="Calibri"/>
          <w:lang w:eastAsia="en-GB"/>
        </w:rPr>
      </w:pPr>
    </w:p>
    <w:tbl>
      <w:tblPr>
        <w:tblStyle w:val="TableGrid"/>
        <w:tblW w:w="0" w:type="auto"/>
        <w:jc w:val="center"/>
        <w:tblInd w:w="0" w:type="dxa"/>
        <w:tblLayout w:type="fixed"/>
        <w:tblLook w:val="06A0" w:firstRow="1" w:lastRow="0" w:firstColumn="1" w:lastColumn="0" w:noHBand="1" w:noVBand="1"/>
      </w:tblPr>
      <w:tblGrid>
        <w:gridCol w:w="1485"/>
        <w:gridCol w:w="2055"/>
        <w:gridCol w:w="1995"/>
      </w:tblGrid>
      <w:tr w:rsidR="60AFDDE7" w14:paraId="4D07C84A" w14:textId="77777777" w:rsidTr="60AFDDE7">
        <w:trPr>
          <w:trHeight w:val="285"/>
          <w:jc w:val="center"/>
        </w:trPr>
        <w:tc>
          <w:tcPr>
            <w:tcW w:w="1485" w:type="dxa"/>
            <w:tcBorders>
              <w:top w:val="single" w:sz="4" w:space="0" w:color="DA9694"/>
              <w:left w:val="single" w:sz="4" w:space="0" w:color="DA9694"/>
              <w:bottom w:val="single" w:sz="4" w:space="0" w:color="DA9694"/>
              <w:right w:val="nil"/>
            </w:tcBorders>
            <w:shd w:val="clear" w:color="auto" w:fill="C0504D"/>
            <w:tcMar>
              <w:top w:w="15" w:type="dxa"/>
              <w:left w:w="15" w:type="dxa"/>
              <w:right w:w="15" w:type="dxa"/>
            </w:tcMar>
            <w:vAlign w:val="bottom"/>
          </w:tcPr>
          <w:p w14:paraId="7AC063E8" w14:textId="35AC6370" w:rsidR="60AFDDE7" w:rsidRDefault="60AFDDE7">
            <w:r w:rsidRPr="60AFDDE7">
              <w:rPr>
                <w:rFonts w:cs="Calibri"/>
                <w:b/>
                <w:bCs/>
                <w:color w:val="FFFFFF" w:themeColor="background1"/>
                <w:sz w:val="22"/>
                <w:szCs w:val="22"/>
              </w:rPr>
              <w:t>Department</w:t>
            </w:r>
          </w:p>
        </w:tc>
        <w:tc>
          <w:tcPr>
            <w:tcW w:w="2055" w:type="dxa"/>
            <w:tcBorders>
              <w:top w:val="single" w:sz="4" w:space="0" w:color="DA9694"/>
              <w:left w:val="nil"/>
              <w:bottom w:val="single" w:sz="4" w:space="0" w:color="DA9694"/>
              <w:right w:val="nil"/>
            </w:tcBorders>
            <w:shd w:val="clear" w:color="auto" w:fill="C0504D"/>
            <w:tcMar>
              <w:top w:w="15" w:type="dxa"/>
              <w:left w:w="15" w:type="dxa"/>
              <w:right w:w="15" w:type="dxa"/>
            </w:tcMar>
            <w:vAlign w:val="bottom"/>
          </w:tcPr>
          <w:p w14:paraId="7E6876FA" w14:textId="108DF697" w:rsidR="60AFDDE7" w:rsidRDefault="60AFDDE7">
            <w:r w:rsidRPr="60AFDDE7">
              <w:rPr>
                <w:rFonts w:cs="Calibri"/>
                <w:b/>
                <w:bCs/>
                <w:color w:val="FFFFFF" w:themeColor="background1"/>
                <w:sz w:val="22"/>
                <w:szCs w:val="22"/>
              </w:rPr>
              <w:t>2017-18 total</w:t>
            </w:r>
          </w:p>
        </w:tc>
        <w:tc>
          <w:tcPr>
            <w:tcW w:w="1995" w:type="dxa"/>
            <w:tcBorders>
              <w:top w:val="single" w:sz="4" w:space="0" w:color="DA9694"/>
              <w:left w:val="nil"/>
              <w:bottom w:val="single" w:sz="4" w:space="0" w:color="DA9694"/>
              <w:right w:val="single" w:sz="4" w:space="0" w:color="DA9694"/>
            </w:tcBorders>
            <w:shd w:val="clear" w:color="auto" w:fill="C0504D"/>
            <w:tcMar>
              <w:top w:w="15" w:type="dxa"/>
              <w:left w:w="15" w:type="dxa"/>
              <w:right w:w="15" w:type="dxa"/>
            </w:tcMar>
            <w:vAlign w:val="bottom"/>
          </w:tcPr>
          <w:p w14:paraId="26FD14AC" w14:textId="1C51B363" w:rsidR="60AFDDE7" w:rsidRDefault="60AFDDE7">
            <w:r w:rsidRPr="60AFDDE7">
              <w:rPr>
                <w:rFonts w:cs="Calibri"/>
                <w:b/>
                <w:bCs/>
                <w:color w:val="FFFFFF" w:themeColor="background1"/>
                <w:sz w:val="22"/>
                <w:szCs w:val="22"/>
              </w:rPr>
              <w:t>2020-21 total</w:t>
            </w:r>
          </w:p>
        </w:tc>
      </w:tr>
      <w:tr w:rsidR="60AFDDE7" w14:paraId="3196D924" w14:textId="77777777" w:rsidTr="60AFDDE7">
        <w:trPr>
          <w:trHeight w:val="285"/>
          <w:jc w:val="center"/>
        </w:trPr>
        <w:tc>
          <w:tcPr>
            <w:tcW w:w="1485" w:type="dxa"/>
            <w:tcBorders>
              <w:top w:val="single" w:sz="4" w:space="0" w:color="DA9694"/>
              <w:left w:val="single" w:sz="4" w:space="0" w:color="DA9694"/>
              <w:bottom w:val="single" w:sz="4" w:space="0" w:color="DA9694"/>
              <w:right w:val="nil"/>
            </w:tcBorders>
            <w:shd w:val="clear" w:color="auto" w:fill="F2DCDB"/>
            <w:tcMar>
              <w:top w:w="15" w:type="dxa"/>
              <w:left w:w="15" w:type="dxa"/>
              <w:right w:w="15" w:type="dxa"/>
            </w:tcMar>
            <w:vAlign w:val="bottom"/>
          </w:tcPr>
          <w:p w14:paraId="1974A1BE" w14:textId="31CE2453" w:rsidR="60AFDDE7" w:rsidRDefault="60AFDDE7">
            <w:r w:rsidRPr="60AFDDE7">
              <w:rPr>
                <w:rFonts w:cs="Calibri"/>
                <w:color w:val="000000" w:themeColor="text1"/>
                <w:sz w:val="22"/>
                <w:szCs w:val="22"/>
              </w:rPr>
              <w:t>DTA</w:t>
            </w:r>
          </w:p>
        </w:tc>
        <w:tc>
          <w:tcPr>
            <w:tcW w:w="2055" w:type="dxa"/>
            <w:tcBorders>
              <w:top w:val="single" w:sz="4" w:space="0" w:color="DA9694"/>
              <w:left w:val="nil"/>
              <w:bottom w:val="single" w:sz="4" w:space="0" w:color="DA9694"/>
              <w:right w:val="nil"/>
            </w:tcBorders>
            <w:shd w:val="clear" w:color="auto" w:fill="F2DCDB"/>
            <w:tcMar>
              <w:top w:w="15" w:type="dxa"/>
              <w:left w:w="15" w:type="dxa"/>
              <w:right w:w="15" w:type="dxa"/>
            </w:tcMar>
            <w:vAlign w:val="bottom"/>
          </w:tcPr>
          <w:p w14:paraId="4C1CEC36" w14:textId="239E0EBD" w:rsidR="60AFDDE7" w:rsidRDefault="60AFDDE7">
            <w:r w:rsidRPr="60AFDDE7">
              <w:rPr>
                <w:rFonts w:cs="Calibri"/>
                <w:color w:val="000000" w:themeColor="text1"/>
                <w:sz w:val="22"/>
                <w:szCs w:val="22"/>
              </w:rPr>
              <w:t>3</w:t>
            </w:r>
          </w:p>
        </w:tc>
        <w:tc>
          <w:tcPr>
            <w:tcW w:w="1995" w:type="dxa"/>
            <w:tcBorders>
              <w:top w:val="single" w:sz="4" w:space="0" w:color="DA9694"/>
              <w:left w:val="nil"/>
              <w:bottom w:val="single" w:sz="4" w:space="0" w:color="DA9694"/>
              <w:right w:val="single" w:sz="4" w:space="0" w:color="DA9694"/>
            </w:tcBorders>
            <w:shd w:val="clear" w:color="auto" w:fill="F2DCDB"/>
            <w:tcMar>
              <w:top w:w="15" w:type="dxa"/>
              <w:left w:w="15" w:type="dxa"/>
              <w:right w:w="15" w:type="dxa"/>
            </w:tcMar>
            <w:vAlign w:val="bottom"/>
          </w:tcPr>
          <w:p w14:paraId="5B3A8E4A" w14:textId="19977489" w:rsidR="60AFDDE7" w:rsidRDefault="60AFDDE7">
            <w:r w:rsidRPr="60AFDDE7">
              <w:rPr>
                <w:rFonts w:cs="Calibri"/>
                <w:color w:val="000000" w:themeColor="text1"/>
                <w:sz w:val="22"/>
                <w:szCs w:val="22"/>
              </w:rPr>
              <w:t>2</w:t>
            </w:r>
          </w:p>
        </w:tc>
      </w:tr>
      <w:tr w:rsidR="60AFDDE7" w14:paraId="556B2A54" w14:textId="77777777" w:rsidTr="60AFDDE7">
        <w:trPr>
          <w:trHeight w:val="285"/>
          <w:jc w:val="center"/>
        </w:trPr>
        <w:tc>
          <w:tcPr>
            <w:tcW w:w="1485" w:type="dxa"/>
            <w:tcBorders>
              <w:top w:val="single" w:sz="4" w:space="0" w:color="DA9694"/>
              <w:left w:val="single" w:sz="4" w:space="0" w:color="DA9694"/>
              <w:bottom w:val="single" w:sz="4" w:space="0" w:color="DA9694"/>
              <w:right w:val="nil"/>
            </w:tcBorders>
            <w:tcMar>
              <w:top w:w="15" w:type="dxa"/>
              <w:left w:w="15" w:type="dxa"/>
              <w:right w:w="15" w:type="dxa"/>
            </w:tcMar>
            <w:vAlign w:val="bottom"/>
          </w:tcPr>
          <w:p w14:paraId="79530368" w14:textId="110FAC5E" w:rsidR="60AFDDE7" w:rsidRDefault="60AFDDE7">
            <w:r w:rsidRPr="60AFDDE7">
              <w:rPr>
                <w:rFonts w:cs="Calibri"/>
                <w:color w:val="000000" w:themeColor="text1"/>
                <w:sz w:val="22"/>
                <w:szCs w:val="22"/>
              </w:rPr>
              <w:t>ELIT</w:t>
            </w:r>
          </w:p>
        </w:tc>
        <w:tc>
          <w:tcPr>
            <w:tcW w:w="2055" w:type="dxa"/>
            <w:tcBorders>
              <w:top w:val="single" w:sz="4" w:space="0" w:color="DA9694"/>
              <w:left w:val="nil"/>
              <w:bottom w:val="single" w:sz="4" w:space="0" w:color="DA9694"/>
              <w:right w:val="nil"/>
            </w:tcBorders>
            <w:tcMar>
              <w:top w:w="15" w:type="dxa"/>
              <w:left w:w="15" w:type="dxa"/>
              <w:right w:w="15" w:type="dxa"/>
            </w:tcMar>
            <w:vAlign w:val="bottom"/>
          </w:tcPr>
          <w:p w14:paraId="63FE094F" w14:textId="49FDC1FB" w:rsidR="60AFDDE7" w:rsidRDefault="60AFDDE7">
            <w:r w:rsidRPr="60AFDDE7">
              <w:rPr>
                <w:rFonts w:cs="Calibri"/>
                <w:color w:val="000000" w:themeColor="text1"/>
                <w:sz w:val="22"/>
                <w:szCs w:val="22"/>
              </w:rPr>
              <w:t>8</w:t>
            </w:r>
          </w:p>
        </w:tc>
        <w:tc>
          <w:tcPr>
            <w:tcW w:w="1995" w:type="dxa"/>
            <w:tcBorders>
              <w:top w:val="single" w:sz="4" w:space="0" w:color="DA9694"/>
              <w:left w:val="nil"/>
              <w:bottom w:val="single" w:sz="4" w:space="0" w:color="DA9694"/>
              <w:right w:val="single" w:sz="4" w:space="0" w:color="DA9694"/>
            </w:tcBorders>
            <w:tcMar>
              <w:top w:w="15" w:type="dxa"/>
              <w:left w:w="15" w:type="dxa"/>
              <w:right w:w="15" w:type="dxa"/>
            </w:tcMar>
            <w:vAlign w:val="bottom"/>
          </w:tcPr>
          <w:p w14:paraId="497695E8" w14:textId="777807C7" w:rsidR="60AFDDE7" w:rsidRDefault="60AFDDE7">
            <w:r w:rsidRPr="60AFDDE7">
              <w:rPr>
                <w:rFonts w:cs="Calibri"/>
                <w:color w:val="000000" w:themeColor="text1"/>
                <w:sz w:val="22"/>
                <w:szCs w:val="22"/>
              </w:rPr>
              <w:t>5</w:t>
            </w:r>
          </w:p>
        </w:tc>
      </w:tr>
      <w:tr w:rsidR="60AFDDE7" w14:paraId="04C1D2C1" w14:textId="77777777" w:rsidTr="60AFDDE7">
        <w:trPr>
          <w:trHeight w:val="285"/>
          <w:jc w:val="center"/>
        </w:trPr>
        <w:tc>
          <w:tcPr>
            <w:tcW w:w="1485" w:type="dxa"/>
            <w:tcBorders>
              <w:top w:val="single" w:sz="4" w:space="0" w:color="DA9694"/>
              <w:left w:val="single" w:sz="4" w:space="0" w:color="DA9694"/>
              <w:bottom w:val="single" w:sz="4" w:space="0" w:color="DA9694"/>
              <w:right w:val="nil"/>
            </w:tcBorders>
            <w:shd w:val="clear" w:color="auto" w:fill="F2DCDB"/>
            <w:tcMar>
              <w:top w:w="15" w:type="dxa"/>
              <w:left w:w="15" w:type="dxa"/>
              <w:right w:w="15" w:type="dxa"/>
            </w:tcMar>
            <w:vAlign w:val="bottom"/>
          </w:tcPr>
          <w:p w14:paraId="0F97A11C" w14:textId="7AD7F51D" w:rsidR="60AFDDE7" w:rsidRDefault="60AFDDE7">
            <w:r w:rsidRPr="60AFDDE7">
              <w:rPr>
                <w:rFonts w:cs="Calibri"/>
                <w:color w:val="000000" w:themeColor="text1"/>
                <w:sz w:val="22"/>
                <w:szCs w:val="22"/>
              </w:rPr>
              <w:t>ELAL</w:t>
            </w:r>
          </w:p>
        </w:tc>
        <w:tc>
          <w:tcPr>
            <w:tcW w:w="2055" w:type="dxa"/>
            <w:tcBorders>
              <w:top w:val="single" w:sz="4" w:space="0" w:color="DA9694"/>
              <w:left w:val="nil"/>
              <w:bottom w:val="single" w:sz="4" w:space="0" w:color="DA9694"/>
              <w:right w:val="nil"/>
            </w:tcBorders>
            <w:shd w:val="clear" w:color="auto" w:fill="F2DCDB"/>
            <w:tcMar>
              <w:top w:w="15" w:type="dxa"/>
              <w:left w:w="15" w:type="dxa"/>
              <w:right w:w="15" w:type="dxa"/>
            </w:tcMar>
            <w:vAlign w:val="bottom"/>
          </w:tcPr>
          <w:p w14:paraId="248BF68A" w14:textId="7BFC5D11" w:rsidR="60AFDDE7" w:rsidRDefault="60AFDDE7">
            <w:r w:rsidRPr="60AFDDE7">
              <w:rPr>
                <w:rFonts w:cs="Calibri"/>
                <w:color w:val="000000" w:themeColor="text1"/>
                <w:sz w:val="22"/>
                <w:szCs w:val="22"/>
              </w:rPr>
              <w:t>4</w:t>
            </w:r>
          </w:p>
        </w:tc>
        <w:tc>
          <w:tcPr>
            <w:tcW w:w="1995" w:type="dxa"/>
            <w:tcBorders>
              <w:top w:val="single" w:sz="4" w:space="0" w:color="DA9694"/>
              <w:left w:val="nil"/>
              <w:bottom w:val="single" w:sz="4" w:space="0" w:color="DA9694"/>
              <w:right w:val="single" w:sz="4" w:space="0" w:color="DA9694"/>
            </w:tcBorders>
            <w:shd w:val="clear" w:color="auto" w:fill="F2DCDB"/>
            <w:tcMar>
              <w:top w:w="15" w:type="dxa"/>
              <w:left w:w="15" w:type="dxa"/>
              <w:right w:w="15" w:type="dxa"/>
            </w:tcMar>
            <w:vAlign w:val="bottom"/>
          </w:tcPr>
          <w:p w14:paraId="7639C17E" w14:textId="4C66095B" w:rsidR="6D703769" w:rsidRDefault="6D703769" w:rsidP="60AFDDE7">
            <w:pPr>
              <w:rPr>
                <w:rFonts w:cs="Calibri"/>
                <w:color w:val="000000" w:themeColor="text1"/>
                <w:sz w:val="22"/>
                <w:szCs w:val="22"/>
              </w:rPr>
            </w:pPr>
            <w:r w:rsidRPr="60AFDDE7">
              <w:rPr>
                <w:rFonts w:cs="Calibri"/>
                <w:color w:val="000000" w:themeColor="text1"/>
                <w:sz w:val="22"/>
                <w:szCs w:val="22"/>
              </w:rPr>
              <w:t>2</w:t>
            </w:r>
          </w:p>
        </w:tc>
      </w:tr>
      <w:tr w:rsidR="60AFDDE7" w14:paraId="766AAD4F" w14:textId="77777777" w:rsidTr="60AFDDE7">
        <w:trPr>
          <w:trHeight w:val="285"/>
          <w:jc w:val="center"/>
        </w:trPr>
        <w:tc>
          <w:tcPr>
            <w:tcW w:w="1485" w:type="dxa"/>
            <w:tcBorders>
              <w:top w:val="single" w:sz="4" w:space="0" w:color="DA9694"/>
              <w:left w:val="single" w:sz="4" w:space="0" w:color="DA9694"/>
              <w:bottom w:val="single" w:sz="4" w:space="0" w:color="DA9694"/>
              <w:right w:val="nil"/>
            </w:tcBorders>
            <w:tcMar>
              <w:top w:w="15" w:type="dxa"/>
              <w:left w:w="15" w:type="dxa"/>
              <w:right w:w="15" w:type="dxa"/>
            </w:tcMar>
            <w:vAlign w:val="bottom"/>
          </w:tcPr>
          <w:p w14:paraId="61C15600" w14:textId="5123877D" w:rsidR="60AFDDE7" w:rsidRDefault="60AFDDE7">
            <w:r w:rsidRPr="60AFDDE7">
              <w:rPr>
                <w:rFonts w:cs="Calibri"/>
                <w:color w:val="000000" w:themeColor="text1"/>
                <w:sz w:val="22"/>
                <w:szCs w:val="22"/>
              </w:rPr>
              <w:t>FCW</w:t>
            </w:r>
          </w:p>
        </w:tc>
        <w:tc>
          <w:tcPr>
            <w:tcW w:w="2055" w:type="dxa"/>
            <w:tcBorders>
              <w:top w:val="single" w:sz="4" w:space="0" w:color="DA9694"/>
              <w:left w:val="nil"/>
              <w:bottom w:val="single" w:sz="4" w:space="0" w:color="DA9694"/>
              <w:right w:val="nil"/>
            </w:tcBorders>
            <w:tcMar>
              <w:top w:w="15" w:type="dxa"/>
              <w:left w:w="15" w:type="dxa"/>
              <w:right w:w="15" w:type="dxa"/>
            </w:tcMar>
            <w:vAlign w:val="bottom"/>
          </w:tcPr>
          <w:p w14:paraId="5EC32A88" w14:textId="62FB6140" w:rsidR="60AFDDE7" w:rsidRDefault="60AFDDE7">
            <w:r w:rsidRPr="60AFDDE7">
              <w:rPr>
                <w:rFonts w:cs="Calibri"/>
                <w:color w:val="000000" w:themeColor="text1"/>
                <w:sz w:val="22"/>
                <w:szCs w:val="22"/>
              </w:rPr>
              <w:t>4</w:t>
            </w:r>
          </w:p>
        </w:tc>
        <w:tc>
          <w:tcPr>
            <w:tcW w:w="1995" w:type="dxa"/>
            <w:tcBorders>
              <w:top w:val="single" w:sz="4" w:space="0" w:color="DA9694"/>
              <w:left w:val="nil"/>
              <w:bottom w:val="single" w:sz="4" w:space="0" w:color="DA9694"/>
              <w:right w:val="single" w:sz="4" w:space="0" w:color="DA9694"/>
            </w:tcBorders>
            <w:tcMar>
              <w:top w:w="15" w:type="dxa"/>
              <w:left w:w="15" w:type="dxa"/>
              <w:right w:w="15" w:type="dxa"/>
            </w:tcMar>
            <w:vAlign w:val="bottom"/>
          </w:tcPr>
          <w:p w14:paraId="23FAA129" w14:textId="3101B999" w:rsidR="60AFDDE7" w:rsidRDefault="60AFDDE7">
            <w:r w:rsidRPr="60AFDDE7">
              <w:rPr>
                <w:rFonts w:cs="Calibri"/>
                <w:color w:val="000000" w:themeColor="text1"/>
                <w:sz w:val="22"/>
                <w:szCs w:val="22"/>
              </w:rPr>
              <w:t>0</w:t>
            </w:r>
          </w:p>
        </w:tc>
      </w:tr>
      <w:tr w:rsidR="60AFDDE7" w14:paraId="578DCC4A" w14:textId="77777777" w:rsidTr="60AFDDE7">
        <w:trPr>
          <w:trHeight w:val="285"/>
          <w:jc w:val="center"/>
        </w:trPr>
        <w:tc>
          <w:tcPr>
            <w:tcW w:w="1485" w:type="dxa"/>
            <w:tcBorders>
              <w:top w:val="single" w:sz="4" w:space="0" w:color="DA9694"/>
              <w:left w:val="single" w:sz="4" w:space="0" w:color="DA9694"/>
              <w:bottom w:val="single" w:sz="4" w:space="0" w:color="DA9694"/>
              <w:right w:val="nil"/>
            </w:tcBorders>
            <w:shd w:val="clear" w:color="auto" w:fill="F2DCDB"/>
            <w:tcMar>
              <w:top w:w="15" w:type="dxa"/>
              <w:left w:w="15" w:type="dxa"/>
              <w:right w:w="15" w:type="dxa"/>
            </w:tcMar>
            <w:vAlign w:val="bottom"/>
          </w:tcPr>
          <w:p w14:paraId="789F971A" w14:textId="0956FBD6" w:rsidR="60AFDDE7" w:rsidRDefault="60AFDDE7">
            <w:r w:rsidRPr="60AFDDE7">
              <w:rPr>
                <w:rFonts w:cs="Calibri"/>
                <w:b/>
                <w:bCs/>
                <w:color w:val="000000" w:themeColor="text1"/>
                <w:sz w:val="22"/>
                <w:szCs w:val="22"/>
              </w:rPr>
              <w:t>EDACS total</w:t>
            </w:r>
          </w:p>
        </w:tc>
        <w:tc>
          <w:tcPr>
            <w:tcW w:w="2055" w:type="dxa"/>
            <w:tcBorders>
              <w:top w:val="single" w:sz="4" w:space="0" w:color="DA9694"/>
              <w:left w:val="nil"/>
              <w:bottom w:val="single" w:sz="4" w:space="0" w:color="DA9694"/>
              <w:right w:val="nil"/>
            </w:tcBorders>
            <w:shd w:val="clear" w:color="auto" w:fill="F2DCDB"/>
            <w:tcMar>
              <w:top w:w="15" w:type="dxa"/>
              <w:left w:w="15" w:type="dxa"/>
              <w:right w:w="15" w:type="dxa"/>
            </w:tcMar>
            <w:vAlign w:val="bottom"/>
          </w:tcPr>
          <w:p w14:paraId="66188348" w14:textId="227DD529" w:rsidR="60AFDDE7" w:rsidRDefault="60AFDDE7">
            <w:r w:rsidRPr="60AFDDE7">
              <w:rPr>
                <w:rFonts w:cs="Calibri"/>
                <w:b/>
                <w:bCs/>
                <w:color w:val="000000" w:themeColor="text1"/>
                <w:sz w:val="22"/>
                <w:szCs w:val="22"/>
              </w:rPr>
              <w:t>19</w:t>
            </w:r>
          </w:p>
        </w:tc>
        <w:tc>
          <w:tcPr>
            <w:tcW w:w="1995" w:type="dxa"/>
            <w:tcBorders>
              <w:top w:val="single" w:sz="4" w:space="0" w:color="DA9694"/>
              <w:left w:val="nil"/>
              <w:bottom w:val="single" w:sz="4" w:space="0" w:color="DA9694"/>
              <w:right w:val="single" w:sz="4" w:space="0" w:color="DA9694"/>
            </w:tcBorders>
            <w:shd w:val="clear" w:color="auto" w:fill="F2DCDB"/>
            <w:tcMar>
              <w:top w:w="15" w:type="dxa"/>
              <w:left w:w="15" w:type="dxa"/>
              <w:right w:w="15" w:type="dxa"/>
            </w:tcMar>
            <w:vAlign w:val="bottom"/>
          </w:tcPr>
          <w:p w14:paraId="0BA7FF3F" w14:textId="7744CC3E" w:rsidR="1B901230" w:rsidRDefault="1B901230" w:rsidP="60AFDDE7">
            <w:pPr>
              <w:rPr>
                <w:rFonts w:cs="Calibri"/>
                <w:b/>
                <w:bCs/>
                <w:color w:val="000000" w:themeColor="text1"/>
                <w:sz w:val="22"/>
                <w:szCs w:val="22"/>
              </w:rPr>
            </w:pPr>
            <w:r w:rsidRPr="60AFDDE7">
              <w:rPr>
                <w:rFonts w:cs="Calibri"/>
                <w:b/>
                <w:bCs/>
                <w:color w:val="000000" w:themeColor="text1"/>
                <w:sz w:val="22"/>
                <w:szCs w:val="22"/>
              </w:rPr>
              <w:t>9</w:t>
            </w:r>
          </w:p>
        </w:tc>
      </w:tr>
    </w:tbl>
    <w:p w14:paraId="16D74D1E" w14:textId="77777777" w:rsidR="00926ACA" w:rsidRDefault="00926ACA" w:rsidP="60AFDDE7">
      <w:pPr>
        <w:spacing w:after="0" w:line="360" w:lineRule="auto"/>
        <w:jc w:val="center"/>
        <w:textAlignment w:val="baseline"/>
        <w:rPr>
          <w:rFonts w:ascii="Calibri" w:eastAsia="Times New Roman" w:hAnsi="Calibri" w:cs="Calibri"/>
          <w:b/>
          <w:bCs/>
          <w:color w:val="0070C0"/>
          <w:sz w:val="20"/>
          <w:szCs w:val="20"/>
          <w:lang w:eastAsia="en-GB"/>
        </w:rPr>
      </w:pPr>
    </w:p>
    <w:p w14:paraId="2BAE3AEB" w14:textId="2635D3DD" w:rsidR="00AB7589" w:rsidRPr="00AB7589" w:rsidRDefault="1160AEDC" w:rsidP="60AFDDE7">
      <w:pPr>
        <w:spacing w:after="0" w:line="360" w:lineRule="auto"/>
        <w:jc w:val="center"/>
        <w:textAlignment w:val="baseline"/>
        <w:rPr>
          <w:rFonts w:ascii="Calibri" w:eastAsia="Times New Roman" w:hAnsi="Calibri" w:cs="Calibri"/>
          <w:b/>
          <w:bCs/>
          <w:sz w:val="20"/>
          <w:szCs w:val="20"/>
          <w:lang w:eastAsia="en-GB"/>
        </w:rPr>
      </w:pPr>
      <w:r w:rsidRPr="60AFDDE7">
        <w:rPr>
          <w:rFonts w:ascii="Calibri" w:eastAsia="Times New Roman" w:hAnsi="Calibri" w:cs="Calibri"/>
          <w:b/>
          <w:bCs/>
          <w:color w:val="0070C0"/>
          <w:sz w:val="20"/>
          <w:szCs w:val="20"/>
          <w:lang w:eastAsia="en-GB"/>
        </w:rPr>
        <w:t>Figure 1</w:t>
      </w:r>
      <w:r w:rsidR="007642FF">
        <w:rPr>
          <w:rFonts w:ascii="Calibri" w:eastAsia="Times New Roman" w:hAnsi="Calibri" w:cs="Calibri"/>
          <w:b/>
          <w:bCs/>
          <w:color w:val="0070C0"/>
          <w:sz w:val="20"/>
          <w:szCs w:val="20"/>
          <w:lang w:eastAsia="en-GB"/>
        </w:rPr>
        <w:t>1</w:t>
      </w:r>
      <w:r w:rsidRPr="60AFDDE7">
        <w:rPr>
          <w:rFonts w:ascii="Calibri" w:eastAsia="Times New Roman" w:hAnsi="Calibri" w:cs="Calibri"/>
          <w:b/>
          <w:bCs/>
          <w:color w:val="0070C0"/>
          <w:sz w:val="20"/>
          <w:szCs w:val="20"/>
          <w:lang w:eastAsia="en-GB"/>
        </w:rPr>
        <w:t>.</w:t>
      </w:r>
      <w:r w:rsidRPr="60AFDDE7">
        <w:rPr>
          <w:rFonts w:ascii="Calibri" w:eastAsia="Times New Roman" w:hAnsi="Calibri" w:cs="Calibri"/>
          <w:b/>
          <w:bCs/>
          <w:sz w:val="20"/>
          <w:szCs w:val="20"/>
          <w:lang w:eastAsia="en-GB"/>
        </w:rPr>
        <w:t xml:space="preserve"> </w:t>
      </w:r>
      <w:r w:rsidRPr="60AFDDE7">
        <w:rPr>
          <w:rFonts w:ascii="Calibri" w:eastAsia="Times New Roman" w:hAnsi="Calibri" w:cs="Calibri"/>
          <w:i/>
          <w:iCs/>
          <w:sz w:val="20"/>
          <w:szCs w:val="20"/>
          <w:lang w:eastAsia="en-GB"/>
        </w:rPr>
        <w:t>Local records of TF employment in EDACS.</w:t>
      </w:r>
    </w:p>
    <w:p w14:paraId="560702DF" w14:textId="77777777" w:rsidR="003259B0" w:rsidRDefault="003259B0" w:rsidP="003259B0">
      <w:pPr>
        <w:spacing w:line="259" w:lineRule="auto"/>
        <w:rPr>
          <w:sz w:val="24"/>
          <w:szCs w:val="24"/>
          <w:lang w:eastAsia="en-GB"/>
        </w:rPr>
      </w:pPr>
    </w:p>
    <w:p w14:paraId="64C1766A" w14:textId="77777777" w:rsidR="00615DB9" w:rsidRDefault="00615DB9" w:rsidP="003259B0">
      <w:pPr>
        <w:spacing w:line="259" w:lineRule="auto"/>
        <w:rPr>
          <w:sz w:val="24"/>
          <w:szCs w:val="24"/>
          <w:lang w:eastAsia="en-GB"/>
        </w:rPr>
      </w:pPr>
    </w:p>
    <w:p w14:paraId="4D74605D" w14:textId="04C703F1" w:rsidR="00AB7589" w:rsidRPr="003259B0" w:rsidRDefault="003259B0" w:rsidP="003259B0">
      <w:pPr>
        <w:spacing w:line="259" w:lineRule="auto"/>
        <w:rPr>
          <w:sz w:val="24"/>
          <w:szCs w:val="24"/>
          <w:lang w:eastAsia="en-GB"/>
        </w:rPr>
      </w:pPr>
      <w:r>
        <w:rPr>
          <w:b/>
          <w:bCs/>
          <w:sz w:val="24"/>
          <w:szCs w:val="24"/>
          <w:lang w:eastAsia="en-GB"/>
        </w:rPr>
        <w:t>iv</w:t>
      </w:r>
      <w:r w:rsidR="0081746F">
        <w:rPr>
          <w:b/>
          <w:bCs/>
          <w:sz w:val="24"/>
          <w:szCs w:val="24"/>
          <w:lang w:eastAsia="en-GB"/>
        </w:rPr>
        <w:t xml:space="preserve">. </w:t>
      </w:r>
      <w:r w:rsidR="00AB7589" w:rsidRPr="00AB7589">
        <w:rPr>
          <w:b/>
          <w:bCs/>
          <w:sz w:val="24"/>
          <w:szCs w:val="24"/>
          <w:lang w:eastAsia="en-GB"/>
        </w:rPr>
        <w:t>Awarding </w:t>
      </w:r>
      <w:r>
        <w:rPr>
          <w:b/>
          <w:bCs/>
          <w:sz w:val="24"/>
          <w:szCs w:val="24"/>
          <w:lang w:eastAsia="en-GB"/>
        </w:rPr>
        <w:t>trends and ‘gaps’</w:t>
      </w:r>
    </w:p>
    <w:p w14:paraId="5ECE1E51" w14:textId="0CDE7E23" w:rsidR="007958FA" w:rsidRPr="002B7D41" w:rsidRDefault="007958FA" w:rsidP="00AB7589">
      <w:pPr>
        <w:spacing w:after="0" w:line="360" w:lineRule="auto"/>
        <w:textAlignment w:val="baseline"/>
        <w:rPr>
          <w:rFonts w:ascii="Calibri" w:eastAsia="Times New Roman" w:hAnsi="Calibri" w:cs="Calibri"/>
          <w:b/>
          <w:bCs/>
          <w:sz w:val="24"/>
          <w:szCs w:val="24"/>
          <w:lang w:eastAsia="en-GB"/>
        </w:rPr>
      </w:pPr>
      <w:r w:rsidRPr="002B7D41">
        <w:rPr>
          <w:rFonts w:ascii="Calibri" w:eastAsia="Times New Roman" w:hAnsi="Calibri" w:cs="Calibri"/>
          <w:b/>
          <w:bCs/>
          <w:sz w:val="24"/>
          <w:szCs w:val="24"/>
          <w:lang w:eastAsia="en-GB"/>
        </w:rPr>
        <w:t>Undergraduate</w:t>
      </w:r>
    </w:p>
    <w:p w14:paraId="7643EDF5" w14:textId="6AB6FB11" w:rsidR="00AF409C" w:rsidRDefault="00AF409C" w:rsidP="00AB7589">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lastRenderedPageBreak/>
        <w:t xml:space="preserve">Awarding data </w:t>
      </w:r>
      <w:r w:rsidRPr="00AB7589">
        <w:rPr>
          <w:rFonts w:ascii="Calibri" w:eastAsia="Times New Roman" w:hAnsi="Calibri" w:cs="Calibri"/>
          <w:lang w:eastAsia="en-GB"/>
        </w:rPr>
        <w:t>(</w:t>
      </w:r>
      <w:r w:rsidRPr="003259B0">
        <w:rPr>
          <w:rFonts w:ascii="Calibri" w:eastAsia="Times New Roman" w:hAnsi="Calibri" w:cs="Calibri"/>
          <w:b/>
          <w:bCs/>
          <w:color w:val="FB0DCE"/>
          <w:lang w:eastAsia="en-GB"/>
        </w:rPr>
        <w:t>A2 2.1</w:t>
      </w:r>
      <w:r w:rsidRPr="00AF409C">
        <w:rPr>
          <w:rFonts w:ascii="Calibri" w:eastAsia="Times New Roman" w:hAnsi="Calibri" w:cs="Calibri"/>
          <w:color w:val="000000" w:themeColor="text1"/>
          <w:lang w:eastAsia="en-GB"/>
        </w:rPr>
        <w:t xml:space="preserve">) </w:t>
      </w:r>
      <w:r w:rsidR="00714210">
        <w:rPr>
          <w:rFonts w:ascii="Calibri" w:eastAsia="Times New Roman" w:hAnsi="Calibri" w:cs="Calibri"/>
          <w:lang w:eastAsia="en-GB"/>
        </w:rPr>
        <w:t>indicates</w:t>
      </w:r>
      <w:r>
        <w:rPr>
          <w:rFonts w:ascii="Calibri" w:eastAsia="Times New Roman" w:hAnsi="Calibri" w:cs="Calibri"/>
          <w:lang w:eastAsia="en-GB"/>
        </w:rPr>
        <w:t xml:space="preserve"> </w:t>
      </w:r>
      <w:r w:rsidRPr="00AF409C">
        <w:rPr>
          <w:rFonts w:ascii="Calibri" w:eastAsia="Times New Roman" w:hAnsi="Calibri" w:cs="Calibri"/>
          <w:color w:val="000000" w:themeColor="text1"/>
          <w:lang w:eastAsia="en-GB"/>
        </w:rPr>
        <w:t>that</w:t>
      </w:r>
      <w:r>
        <w:rPr>
          <w:rFonts w:ascii="Calibri" w:eastAsia="Times New Roman" w:hAnsi="Calibri" w:cs="Calibri"/>
          <w:color w:val="000000" w:themeColor="text1"/>
          <w:lang w:eastAsia="en-GB"/>
        </w:rPr>
        <w:t xml:space="preserve"> 420 students graduated from EDACS in 2020/21 – 355 female (84.5%) and 65 male (15.5%) – with women accounting for 87.5% of 1</w:t>
      </w:r>
      <w:r w:rsidRPr="00AF409C">
        <w:rPr>
          <w:rFonts w:ascii="Calibri" w:eastAsia="Times New Roman" w:hAnsi="Calibri" w:cs="Calibri"/>
          <w:color w:val="000000" w:themeColor="text1"/>
          <w:vertAlign w:val="superscript"/>
          <w:lang w:eastAsia="en-GB"/>
        </w:rPr>
        <w:t>st</w:t>
      </w:r>
      <w:r>
        <w:rPr>
          <w:rFonts w:ascii="Calibri" w:eastAsia="Times New Roman" w:hAnsi="Calibri" w:cs="Calibri"/>
          <w:color w:val="000000" w:themeColor="text1"/>
          <w:lang w:eastAsia="en-GB"/>
        </w:rPr>
        <w:t xml:space="preserve"> degrees, </w:t>
      </w:r>
      <w:r w:rsidRPr="00AB7589">
        <w:rPr>
          <w:rFonts w:ascii="Calibri" w:eastAsia="Times New Roman" w:hAnsi="Calibri" w:cs="Calibri"/>
          <w:lang w:eastAsia="en-GB"/>
        </w:rPr>
        <w:t>81.6% of 2:1s, and 66.7% of 2:2s.</w:t>
      </w:r>
      <w:r>
        <w:rPr>
          <w:rFonts w:ascii="Calibri" w:eastAsia="Times New Roman" w:hAnsi="Calibri" w:cs="Calibri"/>
          <w:lang w:eastAsia="en-GB"/>
        </w:rPr>
        <w:t xml:space="preserve"> </w:t>
      </w:r>
      <w:r w:rsidR="00714210" w:rsidRPr="585C6654">
        <w:rPr>
          <w:rFonts w:ascii="Calibri" w:eastAsia="Times New Roman" w:hAnsi="Calibri" w:cs="Calibri"/>
          <w:lang w:eastAsia="en-GB"/>
        </w:rPr>
        <w:t>Sector equivalent data (</w:t>
      </w:r>
      <w:r w:rsidR="00714210" w:rsidRPr="003034FB">
        <w:rPr>
          <w:rFonts w:ascii="Calibri" w:eastAsia="Times New Roman" w:hAnsi="Calibri" w:cs="Calibri"/>
          <w:b/>
          <w:bCs/>
          <w:color w:val="FB0DCE"/>
          <w:lang w:eastAsia="en-GB"/>
        </w:rPr>
        <w:t>A2 2.2</w:t>
      </w:r>
      <w:r w:rsidR="00714210" w:rsidRPr="585C6654">
        <w:rPr>
          <w:rFonts w:ascii="Calibri" w:eastAsia="Times New Roman" w:hAnsi="Calibri" w:cs="Calibri"/>
          <w:lang w:eastAsia="en-GB"/>
        </w:rPr>
        <w:t>) shows women received around 70% of 1st</w:t>
      </w:r>
      <w:r w:rsidR="002D2CD6">
        <w:rPr>
          <w:rFonts w:ascii="Calibri" w:eastAsia="Times New Roman" w:hAnsi="Calibri" w:cs="Calibri"/>
          <w:lang w:eastAsia="en-GB"/>
        </w:rPr>
        <w:t>s</w:t>
      </w:r>
      <w:r w:rsidR="00714210" w:rsidRPr="585C6654">
        <w:rPr>
          <w:rFonts w:ascii="Calibri" w:eastAsia="Times New Roman" w:hAnsi="Calibri" w:cs="Calibri"/>
          <w:lang w:eastAsia="en-GB"/>
        </w:rPr>
        <w:t xml:space="preserve"> and 2:1s between 2016-2021, putting EDACS behind sector averages for male attainment.</w:t>
      </w:r>
      <w:r w:rsidR="001C042A">
        <w:rPr>
          <w:rFonts w:ascii="Calibri" w:eastAsia="Times New Roman" w:hAnsi="Calibri" w:cs="Calibri"/>
          <w:lang w:eastAsia="en-GB"/>
        </w:rPr>
        <w:t xml:space="preserve"> </w:t>
      </w:r>
      <w:r w:rsidR="00714210">
        <w:rPr>
          <w:rFonts w:ascii="Calibri" w:eastAsia="Times New Roman" w:hAnsi="Calibri" w:cs="Calibri"/>
          <w:lang w:eastAsia="en-GB"/>
        </w:rPr>
        <w:t>Proportionate to their presence at final year,</w:t>
      </w:r>
      <w:r w:rsidR="00BD0D84">
        <w:rPr>
          <w:rFonts w:ascii="Calibri" w:eastAsia="Times New Roman" w:hAnsi="Calibri" w:cs="Calibri"/>
          <w:lang w:eastAsia="en-GB"/>
        </w:rPr>
        <w:t xml:space="preserve"> however,</w:t>
      </w:r>
      <w:r w:rsidR="00714210">
        <w:rPr>
          <w:rFonts w:ascii="Calibri" w:eastAsia="Times New Roman" w:hAnsi="Calibri" w:cs="Calibri"/>
          <w:lang w:eastAsia="en-GB"/>
        </w:rPr>
        <w:t xml:space="preserve"> </w:t>
      </w:r>
      <w:r w:rsidR="00BD0D84">
        <w:rPr>
          <w:rFonts w:ascii="Calibri" w:eastAsia="Times New Roman" w:hAnsi="Calibri" w:cs="Calibri"/>
          <w:lang w:eastAsia="en-GB"/>
        </w:rPr>
        <w:t>the awarding gap is less pronounced.</w:t>
      </w:r>
      <w:r w:rsidR="00714210">
        <w:rPr>
          <w:rFonts w:ascii="Calibri" w:eastAsia="Times New Roman" w:hAnsi="Calibri" w:cs="Calibri"/>
          <w:lang w:eastAsia="en-GB"/>
        </w:rPr>
        <w:t xml:space="preserve"> 50% of </w:t>
      </w:r>
      <w:r w:rsidR="007E7472">
        <w:rPr>
          <w:rFonts w:ascii="Calibri" w:eastAsia="Times New Roman" w:hAnsi="Calibri" w:cs="Calibri"/>
          <w:lang w:eastAsia="en-GB"/>
        </w:rPr>
        <w:t xml:space="preserve">EDACS’s </w:t>
      </w:r>
      <w:r w:rsidR="00714210">
        <w:rPr>
          <w:rFonts w:ascii="Calibri" w:eastAsia="Times New Roman" w:hAnsi="Calibri" w:cs="Calibri"/>
          <w:lang w:eastAsia="en-GB"/>
        </w:rPr>
        <w:t>graduating female students received a 1</w:t>
      </w:r>
      <w:r w:rsidR="00714210" w:rsidRPr="00714210">
        <w:rPr>
          <w:rFonts w:ascii="Calibri" w:eastAsia="Times New Roman" w:hAnsi="Calibri" w:cs="Calibri"/>
          <w:vertAlign w:val="superscript"/>
          <w:lang w:eastAsia="en-GB"/>
        </w:rPr>
        <w:t>st</w:t>
      </w:r>
      <w:r w:rsidR="00714210">
        <w:rPr>
          <w:rFonts w:ascii="Calibri" w:eastAsia="Times New Roman" w:hAnsi="Calibri" w:cs="Calibri"/>
          <w:lang w:eastAsia="en-GB"/>
        </w:rPr>
        <w:t xml:space="preserve">, 46% a 2:1, and 2% a 2:2, compared to 38% of men graduating </w:t>
      </w:r>
      <w:r w:rsidR="007E7472">
        <w:rPr>
          <w:rFonts w:ascii="Calibri" w:eastAsia="Times New Roman" w:hAnsi="Calibri" w:cs="Calibri"/>
          <w:lang w:eastAsia="en-GB"/>
        </w:rPr>
        <w:t>with a</w:t>
      </w:r>
      <w:r w:rsidR="00714210">
        <w:rPr>
          <w:rFonts w:ascii="Calibri" w:eastAsia="Times New Roman" w:hAnsi="Calibri" w:cs="Calibri"/>
          <w:lang w:eastAsia="en-GB"/>
        </w:rPr>
        <w:t xml:space="preserve"> 1</w:t>
      </w:r>
      <w:r w:rsidR="00714210" w:rsidRPr="007E7472">
        <w:rPr>
          <w:rFonts w:ascii="Calibri" w:eastAsia="Times New Roman" w:hAnsi="Calibri" w:cs="Calibri"/>
          <w:vertAlign w:val="superscript"/>
          <w:lang w:eastAsia="en-GB"/>
        </w:rPr>
        <w:t>st</w:t>
      </w:r>
      <w:r w:rsidR="00714210">
        <w:rPr>
          <w:rFonts w:ascii="Calibri" w:eastAsia="Times New Roman" w:hAnsi="Calibri" w:cs="Calibri"/>
          <w:lang w:eastAsia="en-GB"/>
        </w:rPr>
        <w:t>, 53% a 2:1, and 7% a 2:2. Moreover, although t</w:t>
      </w:r>
      <w:r>
        <w:rPr>
          <w:rFonts w:ascii="Calibri" w:eastAsia="Times New Roman" w:hAnsi="Calibri" w:cs="Calibri"/>
          <w:lang w:eastAsia="en-GB"/>
        </w:rPr>
        <w:t>he number of male students diminished</w:t>
      </w:r>
      <w:r w:rsidR="00966813">
        <w:rPr>
          <w:rFonts w:ascii="Calibri" w:eastAsia="Times New Roman" w:hAnsi="Calibri" w:cs="Calibri"/>
          <w:lang w:eastAsia="en-GB"/>
        </w:rPr>
        <w:t xml:space="preserve"> over the period of our Bronze award</w:t>
      </w:r>
      <w:r w:rsidR="00714210">
        <w:rPr>
          <w:rFonts w:ascii="Calibri" w:eastAsia="Times New Roman" w:hAnsi="Calibri" w:cs="Calibri"/>
          <w:lang w:eastAsia="en-GB"/>
        </w:rPr>
        <w:t>,</w:t>
      </w:r>
      <w:r>
        <w:rPr>
          <w:rFonts w:ascii="Calibri" w:eastAsia="Times New Roman" w:hAnsi="Calibri" w:cs="Calibri"/>
          <w:lang w:eastAsia="en-GB"/>
        </w:rPr>
        <w:t xml:space="preserve"> their attainment remain</w:t>
      </w:r>
      <w:r w:rsidR="00966813">
        <w:rPr>
          <w:rFonts w:ascii="Calibri" w:eastAsia="Times New Roman" w:hAnsi="Calibri" w:cs="Calibri"/>
          <w:lang w:eastAsia="en-GB"/>
        </w:rPr>
        <w:t>ed</w:t>
      </w:r>
      <w:r>
        <w:rPr>
          <w:rFonts w:ascii="Calibri" w:eastAsia="Times New Roman" w:hAnsi="Calibri" w:cs="Calibri"/>
          <w:lang w:eastAsia="en-GB"/>
        </w:rPr>
        <w:t xml:space="preserve"> stable</w:t>
      </w:r>
      <w:r w:rsidR="00714210">
        <w:rPr>
          <w:rFonts w:ascii="Calibri" w:eastAsia="Times New Roman" w:hAnsi="Calibri" w:cs="Calibri"/>
          <w:lang w:eastAsia="en-GB"/>
        </w:rPr>
        <w:t>:</w:t>
      </w:r>
      <w:r w:rsidR="00AB7589" w:rsidRPr="585C6654">
        <w:rPr>
          <w:rFonts w:ascii="Calibri" w:eastAsia="Times New Roman" w:hAnsi="Calibri" w:cs="Calibri"/>
          <w:lang w:eastAsia="en-GB"/>
        </w:rPr>
        <w:t xml:space="preserve"> 80 </w:t>
      </w:r>
      <w:r>
        <w:rPr>
          <w:rFonts w:ascii="Calibri" w:eastAsia="Times New Roman" w:hAnsi="Calibri" w:cs="Calibri"/>
          <w:lang w:eastAsia="en-GB"/>
        </w:rPr>
        <w:t xml:space="preserve">out of 85 </w:t>
      </w:r>
      <w:r w:rsidR="00AB7589" w:rsidRPr="585C6654">
        <w:rPr>
          <w:rFonts w:ascii="Calibri" w:eastAsia="Times New Roman" w:hAnsi="Calibri" w:cs="Calibri"/>
          <w:lang w:eastAsia="en-GB"/>
        </w:rPr>
        <w:t xml:space="preserve">men </w:t>
      </w:r>
      <w:r>
        <w:rPr>
          <w:rFonts w:ascii="Calibri" w:eastAsia="Times New Roman" w:hAnsi="Calibri" w:cs="Calibri"/>
          <w:lang w:eastAsia="en-GB"/>
        </w:rPr>
        <w:t xml:space="preserve">(94%) </w:t>
      </w:r>
      <w:r w:rsidR="00AB7589" w:rsidRPr="585C6654">
        <w:rPr>
          <w:rFonts w:ascii="Calibri" w:eastAsia="Times New Roman" w:hAnsi="Calibri" w:cs="Calibri"/>
          <w:lang w:eastAsia="en-GB"/>
        </w:rPr>
        <w:t>achieved a 1st or 2:1 degree from EDACS in 2016/17</w:t>
      </w:r>
      <w:r w:rsidR="00714210">
        <w:rPr>
          <w:rFonts w:ascii="Calibri" w:eastAsia="Times New Roman" w:hAnsi="Calibri" w:cs="Calibri"/>
          <w:lang w:eastAsia="en-GB"/>
        </w:rPr>
        <w:t>,</w:t>
      </w:r>
      <w:r w:rsidR="00AB7589" w:rsidRPr="585C6654">
        <w:rPr>
          <w:rFonts w:ascii="Calibri" w:eastAsia="Times New Roman" w:hAnsi="Calibri" w:cs="Calibri"/>
          <w:lang w:eastAsia="en-GB"/>
        </w:rPr>
        <w:t xml:space="preserve"> dropp</w:t>
      </w:r>
      <w:r w:rsidR="00714210">
        <w:rPr>
          <w:rFonts w:ascii="Calibri" w:eastAsia="Times New Roman" w:hAnsi="Calibri" w:cs="Calibri"/>
          <w:lang w:eastAsia="en-GB"/>
        </w:rPr>
        <w:t>ing</w:t>
      </w:r>
      <w:r w:rsidR="00AB7589" w:rsidRPr="585C6654">
        <w:rPr>
          <w:rFonts w:ascii="Calibri" w:eastAsia="Times New Roman" w:hAnsi="Calibri" w:cs="Calibri"/>
          <w:lang w:eastAsia="en-GB"/>
        </w:rPr>
        <w:t xml:space="preserve"> to 60 </w:t>
      </w:r>
      <w:r>
        <w:rPr>
          <w:rFonts w:ascii="Calibri" w:eastAsia="Times New Roman" w:hAnsi="Calibri" w:cs="Calibri"/>
          <w:lang w:eastAsia="en-GB"/>
        </w:rPr>
        <w:t xml:space="preserve">out of 65 (92%) </w:t>
      </w:r>
      <w:r w:rsidR="00AB7589" w:rsidRPr="585C6654">
        <w:rPr>
          <w:rFonts w:ascii="Calibri" w:eastAsia="Times New Roman" w:hAnsi="Calibri" w:cs="Calibri"/>
          <w:lang w:eastAsia="en-GB"/>
        </w:rPr>
        <w:t>in 2020/21</w:t>
      </w:r>
      <w:r>
        <w:rPr>
          <w:rFonts w:ascii="Calibri" w:eastAsia="Times New Roman" w:hAnsi="Calibri" w:cs="Calibri"/>
          <w:lang w:eastAsia="en-GB"/>
        </w:rPr>
        <w:t>.</w:t>
      </w:r>
      <w:r w:rsidR="00714210">
        <w:rPr>
          <w:rFonts w:ascii="Calibri" w:eastAsia="Times New Roman" w:hAnsi="Calibri" w:cs="Calibri"/>
          <w:lang w:eastAsia="en-GB"/>
        </w:rPr>
        <w:t xml:space="preserve"> </w:t>
      </w:r>
      <w:r w:rsidR="006B2F45">
        <w:rPr>
          <w:rFonts w:ascii="Calibri" w:eastAsia="Times New Roman" w:hAnsi="Calibri" w:cs="Calibri"/>
          <w:lang w:eastAsia="en-GB"/>
        </w:rPr>
        <w:t>C</w:t>
      </w:r>
      <w:r w:rsidR="002D2CD6">
        <w:rPr>
          <w:rFonts w:ascii="Calibri" w:eastAsia="Times New Roman" w:hAnsi="Calibri" w:cs="Calibri"/>
          <w:lang w:eastAsia="en-GB"/>
        </w:rPr>
        <w:t xml:space="preserve">ontinued </w:t>
      </w:r>
      <w:r w:rsidR="00714210">
        <w:rPr>
          <w:rFonts w:ascii="Calibri" w:eastAsia="Times New Roman" w:hAnsi="Calibri" w:cs="Calibri"/>
          <w:lang w:eastAsia="en-GB"/>
        </w:rPr>
        <w:t xml:space="preserve">analysis is </w:t>
      </w:r>
      <w:r w:rsidR="002D2CD6">
        <w:rPr>
          <w:rFonts w:ascii="Calibri" w:eastAsia="Times New Roman" w:hAnsi="Calibri" w:cs="Calibri"/>
          <w:lang w:eastAsia="en-GB"/>
        </w:rPr>
        <w:t xml:space="preserve">therefore </w:t>
      </w:r>
      <w:r w:rsidR="00714210">
        <w:rPr>
          <w:rFonts w:ascii="Calibri" w:eastAsia="Times New Roman" w:hAnsi="Calibri" w:cs="Calibri"/>
          <w:lang w:eastAsia="en-GB"/>
        </w:rPr>
        <w:t xml:space="preserve">required </w:t>
      </w:r>
      <w:r w:rsidR="007E7472">
        <w:rPr>
          <w:rFonts w:ascii="Calibri" w:eastAsia="Times New Roman" w:hAnsi="Calibri" w:cs="Calibri"/>
          <w:lang w:eastAsia="en-GB"/>
        </w:rPr>
        <w:t>to determine future actions</w:t>
      </w:r>
      <w:r w:rsidR="001C042A">
        <w:rPr>
          <w:rFonts w:ascii="Calibri" w:eastAsia="Times New Roman" w:hAnsi="Calibri" w:cs="Calibri"/>
          <w:lang w:eastAsia="en-GB"/>
        </w:rPr>
        <w:t xml:space="preserve"> </w:t>
      </w:r>
      <w:r w:rsidR="001C042A" w:rsidRPr="585C6654">
        <w:rPr>
          <w:rFonts w:ascii="Calibri" w:eastAsia="Times New Roman" w:hAnsi="Calibri" w:cs="Calibri"/>
          <w:lang w:eastAsia="en-GB"/>
        </w:rPr>
        <w:t>(</w:t>
      </w:r>
      <w:r w:rsidR="001C042A" w:rsidRPr="585C6654">
        <w:rPr>
          <w:rFonts w:ascii="Calibri" w:eastAsia="Times New Roman" w:hAnsi="Calibri" w:cs="Calibri"/>
          <w:b/>
          <w:bCs/>
          <w:color w:val="FF0000"/>
          <w:lang w:eastAsia="en-GB"/>
        </w:rPr>
        <w:t>AP-S 3.</w:t>
      </w:r>
      <w:r w:rsidR="00A733CB">
        <w:rPr>
          <w:rFonts w:ascii="Calibri" w:eastAsia="Times New Roman" w:hAnsi="Calibri" w:cs="Calibri"/>
          <w:b/>
          <w:bCs/>
          <w:color w:val="FF0000"/>
          <w:lang w:eastAsia="en-GB"/>
        </w:rPr>
        <w:t>4</w:t>
      </w:r>
      <w:r w:rsidR="001C042A" w:rsidRPr="585C6654">
        <w:rPr>
          <w:rFonts w:ascii="Calibri" w:eastAsia="Times New Roman" w:hAnsi="Calibri" w:cs="Calibri"/>
          <w:lang w:eastAsia="en-GB"/>
        </w:rPr>
        <w:t>)</w:t>
      </w:r>
      <w:r w:rsidR="00714210">
        <w:rPr>
          <w:rFonts w:ascii="Calibri" w:eastAsia="Times New Roman" w:hAnsi="Calibri" w:cs="Calibri"/>
          <w:lang w:eastAsia="en-GB"/>
        </w:rPr>
        <w:t>.</w:t>
      </w:r>
    </w:p>
    <w:p w14:paraId="4D08660E" w14:textId="620326EC" w:rsidR="00966813" w:rsidRDefault="00966813" w:rsidP="00AB7589">
      <w:pPr>
        <w:spacing w:after="0" w:line="360" w:lineRule="auto"/>
        <w:textAlignment w:val="baseline"/>
        <w:rPr>
          <w:rFonts w:ascii="Calibri" w:eastAsia="Times New Roman" w:hAnsi="Calibri" w:cs="Calibri"/>
          <w:lang w:eastAsia="en-GB"/>
        </w:rPr>
      </w:pPr>
    </w:p>
    <w:p w14:paraId="464BFF15" w14:textId="75548578" w:rsidR="00BA1614" w:rsidRPr="00714210" w:rsidRDefault="75031DFE" w:rsidP="00AB7589">
      <w:pPr>
        <w:spacing w:after="0" w:line="360" w:lineRule="auto"/>
        <w:textAlignment w:val="baseline"/>
        <w:rPr>
          <w:rFonts w:ascii="Calibri" w:eastAsia="Times New Roman" w:hAnsi="Calibri" w:cs="Calibri"/>
          <w:b/>
          <w:bCs/>
          <w:color w:val="FF0000"/>
          <w:lang w:eastAsia="en-GB"/>
        </w:rPr>
      </w:pPr>
      <w:r w:rsidRPr="0722996D">
        <w:rPr>
          <w:rFonts w:ascii="Calibri" w:eastAsia="Times New Roman" w:hAnsi="Calibri" w:cs="Calibri"/>
          <w:lang w:eastAsia="en-GB"/>
        </w:rPr>
        <w:t xml:space="preserve">Awarding gaps emerge more starkly amongst students registered as non-white and/or disabled. University-wide data indicates that although the awarding gap between </w:t>
      </w:r>
      <w:r w:rsidR="1A15E71D" w:rsidRPr="0722996D">
        <w:rPr>
          <w:rFonts w:ascii="Calibri" w:eastAsia="Times New Roman" w:hAnsi="Calibri" w:cs="Calibri"/>
          <w:lang w:eastAsia="en-GB"/>
        </w:rPr>
        <w:t>B</w:t>
      </w:r>
      <w:r w:rsidRPr="0722996D">
        <w:rPr>
          <w:rFonts w:ascii="Calibri" w:eastAsia="Times New Roman" w:hAnsi="Calibri" w:cs="Calibri"/>
          <w:lang w:eastAsia="en-GB"/>
        </w:rPr>
        <w:t>lack and white students (</w:t>
      </w:r>
      <w:r w:rsidRPr="0722996D">
        <w:rPr>
          <w:rFonts w:ascii="Calibri" w:eastAsia="Times New Roman" w:hAnsi="Calibri" w:cs="Calibri"/>
          <w:b/>
          <w:bCs/>
          <w:color w:val="FB0DCE"/>
          <w:lang w:eastAsia="en-GB"/>
        </w:rPr>
        <w:t>A2 2.6</w:t>
      </w:r>
      <w:r w:rsidRPr="0722996D">
        <w:rPr>
          <w:rFonts w:ascii="Calibri" w:eastAsia="Times New Roman" w:hAnsi="Calibri" w:cs="Calibri"/>
          <w:lang w:eastAsia="en-GB"/>
        </w:rPr>
        <w:t>)</w:t>
      </w:r>
      <w:r w:rsidRPr="0722996D">
        <w:rPr>
          <w:rFonts w:ascii="Calibri" w:eastAsia="Times New Roman" w:hAnsi="Calibri" w:cs="Calibri"/>
          <w:b/>
          <w:bCs/>
          <w:lang w:eastAsia="en-GB"/>
        </w:rPr>
        <w:t xml:space="preserve"> </w:t>
      </w:r>
      <w:r w:rsidRPr="0722996D">
        <w:rPr>
          <w:rFonts w:ascii="Calibri" w:eastAsia="Times New Roman" w:hAnsi="Calibri" w:cs="Calibri"/>
          <w:lang w:eastAsia="en-GB"/>
        </w:rPr>
        <w:t xml:space="preserve">improved between 2017/18 and 2018/19, dropping from 33.8% to -3.3%, it </w:t>
      </w:r>
      <w:r w:rsidR="26A80AEF" w:rsidRPr="0722996D">
        <w:rPr>
          <w:rFonts w:ascii="Calibri" w:eastAsia="Times New Roman" w:hAnsi="Calibri" w:cs="Calibri"/>
          <w:lang w:eastAsia="en-GB"/>
        </w:rPr>
        <w:t>rose</w:t>
      </w:r>
      <w:r w:rsidRPr="0722996D">
        <w:rPr>
          <w:rFonts w:ascii="Calibri" w:eastAsia="Times New Roman" w:hAnsi="Calibri" w:cs="Calibri"/>
          <w:lang w:eastAsia="en-GB"/>
        </w:rPr>
        <w:t xml:space="preserve"> to 22.6% </w:t>
      </w:r>
      <w:r w:rsidR="62C14AE7" w:rsidRPr="0722996D">
        <w:rPr>
          <w:rFonts w:ascii="Calibri" w:eastAsia="Times New Roman" w:hAnsi="Calibri" w:cs="Calibri"/>
          <w:lang w:eastAsia="en-GB"/>
        </w:rPr>
        <w:t>in</w:t>
      </w:r>
      <w:r w:rsidRPr="0722996D">
        <w:rPr>
          <w:rFonts w:ascii="Calibri" w:eastAsia="Times New Roman" w:hAnsi="Calibri" w:cs="Calibri"/>
          <w:lang w:eastAsia="en-GB"/>
        </w:rPr>
        <w:t xml:space="preserve"> 2020/21. </w:t>
      </w:r>
      <w:r w:rsidR="09D66B96" w:rsidRPr="0722996D">
        <w:rPr>
          <w:rFonts w:ascii="Calibri" w:eastAsia="Times New Roman" w:hAnsi="Calibri" w:cs="Calibri"/>
          <w:lang w:eastAsia="en-GB"/>
        </w:rPr>
        <w:t>The awarding gap between Asian and white identifying students (</w:t>
      </w:r>
      <w:r w:rsidR="09D66B96" w:rsidRPr="0722996D">
        <w:rPr>
          <w:rFonts w:ascii="Calibri" w:eastAsia="Times New Roman" w:hAnsi="Calibri" w:cs="Calibri"/>
          <w:b/>
          <w:bCs/>
          <w:color w:val="FB0DCE"/>
          <w:lang w:eastAsia="en-GB"/>
        </w:rPr>
        <w:t>A2 2.7</w:t>
      </w:r>
      <w:r w:rsidR="09D66B96" w:rsidRPr="0722996D">
        <w:rPr>
          <w:rFonts w:ascii="Calibri" w:eastAsia="Times New Roman" w:hAnsi="Calibri" w:cs="Calibri"/>
          <w:lang w:eastAsia="en-GB"/>
        </w:rPr>
        <w:t xml:space="preserve">) hit its lowest for five years at 7.7% in 2020/21, but these figures fluctuated </w:t>
      </w:r>
      <w:r w:rsidR="003F4A48">
        <w:rPr>
          <w:rFonts w:ascii="Calibri" w:eastAsia="Times New Roman" w:hAnsi="Calibri" w:cs="Calibri"/>
          <w:lang w:eastAsia="en-GB"/>
        </w:rPr>
        <w:t>significantly</w:t>
      </w:r>
      <w:r w:rsidR="09D66B96" w:rsidRPr="0722996D">
        <w:rPr>
          <w:rFonts w:ascii="Calibri" w:eastAsia="Times New Roman" w:hAnsi="Calibri" w:cs="Calibri"/>
          <w:lang w:eastAsia="en-GB"/>
        </w:rPr>
        <w:t xml:space="preserve"> during the period of EDACS’s Bronze award. </w:t>
      </w:r>
      <w:r w:rsidR="26A80AEF" w:rsidRPr="0722996D">
        <w:rPr>
          <w:rFonts w:ascii="Calibri" w:eastAsia="Times New Roman" w:hAnsi="Calibri" w:cs="Calibri"/>
          <w:lang w:eastAsia="en-GB"/>
        </w:rPr>
        <w:t>Similarly,</w:t>
      </w:r>
      <w:r w:rsidR="1E7D20FE" w:rsidRPr="0722996D">
        <w:rPr>
          <w:rFonts w:ascii="Calibri" w:eastAsia="Times New Roman" w:hAnsi="Calibri" w:cs="Calibri"/>
          <w:lang w:eastAsia="en-GB"/>
        </w:rPr>
        <w:t xml:space="preserve"> if less significantly,</w:t>
      </w:r>
      <w:r w:rsidR="26A80AEF" w:rsidRPr="0722996D">
        <w:rPr>
          <w:rFonts w:ascii="Calibri" w:eastAsia="Times New Roman" w:hAnsi="Calibri" w:cs="Calibri"/>
          <w:lang w:eastAsia="en-GB"/>
        </w:rPr>
        <w:t xml:space="preserve"> the awarding gap between students who have declared and students with no known disability (</w:t>
      </w:r>
      <w:r w:rsidR="26A80AEF" w:rsidRPr="0722996D">
        <w:rPr>
          <w:rFonts w:ascii="Calibri" w:eastAsia="Times New Roman" w:hAnsi="Calibri" w:cs="Calibri"/>
          <w:b/>
          <w:bCs/>
          <w:color w:val="FB0DCE"/>
          <w:lang w:eastAsia="en-GB"/>
        </w:rPr>
        <w:t>A2 2.8</w:t>
      </w:r>
      <w:r w:rsidR="26A80AEF" w:rsidRPr="0722996D">
        <w:rPr>
          <w:rFonts w:ascii="Calibri" w:eastAsia="Times New Roman" w:hAnsi="Calibri" w:cs="Calibri"/>
          <w:lang w:eastAsia="en-GB"/>
        </w:rPr>
        <w:t xml:space="preserve">) was 3.9% in 2017/18, -0.4% by 2019/20, but rose to 3.8% in 2020/21. </w:t>
      </w:r>
      <w:r w:rsidR="09D66B96" w:rsidRPr="0722996D">
        <w:rPr>
          <w:rFonts w:ascii="Calibri" w:eastAsia="Times New Roman" w:hAnsi="Calibri" w:cs="Calibri"/>
          <w:lang w:eastAsia="en-GB"/>
        </w:rPr>
        <w:t>Once a</w:t>
      </w:r>
      <w:r w:rsidR="26A80AEF" w:rsidRPr="0722996D">
        <w:rPr>
          <w:rFonts w:ascii="Calibri" w:eastAsia="Times New Roman" w:hAnsi="Calibri" w:cs="Calibri"/>
          <w:lang w:eastAsia="en-GB"/>
        </w:rPr>
        <w:t>gain, more nuanced engagement with and analysis of feedback from these student demographics is required</w:t>
      </w:r>
      <w:r w:rsidR="09D66B96" w:rsidRPr="0722996D">
        <w:rPr>
          <w:rFonts w:ascii="Calibri" w:eastAsia="Times New Roman" w:hAnsi="Calibri" w:cs="Calibri"/>
          <w:lang w:eastAsia="en-GB"/>
        </w:rPr>
        <w:t xml:space="preserve"> for the SAT and EDIC to propose future actions</w:t>
      </w:r>
      <w:r w:rsidR="26A80AEF" w:rsidRPr="0722996D">
        <w:rPr>
          <w:rFonts w:ascii="Calibri" w:eastAsia="Times New Roman" w:hAnsi="Calibri" w:cs="Calibri"/>
          <w:lang w:eastAsia="en-GB"/>
        </w:rPr>
        <w:t xml:space="preserve"> (</w:t>
      </w:r>
      <w:r w:rsidR="26A80AEF" w:rsidRPr="0722996D">
        <w:rPr>
          <w:rFonts w:ascii="Calibri" w:eastAsia="Times New Roman" w:hAnsi="Calibri" w:cs="Calibri"/>
          <w:b/>
          <w:bCs/>
          <w:color w:val="FF0000"/>
          <w:lang w:eastAsia="en-GB"/>
        </w:rPr>
        <w:t xml:space="preserve">AP-S </w:t>
      </w:r>
      <w:r w:rsidR="4E296422" w:rsidRPr="0722996D">
        <w:rPr>
          <w:rFonts w:ascii="Calibri" w:eastAsia="Times New Roman" w:hAnsi="Calibri" w:cs="Calibri"/>
          <w:b/>
          <w:bCs/>
          <w:color w:val="FF0000"/>
          <w:lang w:eastAsia="en-GB"/>
        </w:rPr>
        <w:t>3.4</w:t>
      </w:r>
      <w:r w:rsidR="26A80AEF" w:rsidRPr="0722996D">
        <w:rPr>
          <w:rFonts w:ascii="Calibri" w:eastAsia="Times New Roman" w:hAnsi="Calibri" w:cs="Calibri"/>
          <w:lang w:eastAsia="en-GB"/>
        </w:rPr>
        <w:t>).</w:t>
      </w:r>
    </w:p>
    <w:p w14:paraId="2DC53F3B" w14:textId="77777777" w:rsidR="00AF409C" w:rsidRDefault="00AF409C" w:rsidP="00AB7589">
      <w:pPr>
        <w:spacing w:after="0" w:line="360" w:lineRule="auto"/>
        <w:textAlignment w:val="baseline"/>
        <w:rPr>
          <w:rFonts w:ascii="Calibri" w:eastAsia="Times New Roman" w:hAnsi="Calibri" w:cs="Calibri"/>
          <w:lang w:eastAsia="en-GB"/>
        </w:rPr>
      </w:pPr>
    </w:p>
    <w:p w14:paraId="32086B14" w14:textId="39A4C911" w:rsidR="00AB7589" w:rsidRPr="002D2CD6" w:rsidRDefault="00714210" w:rsidP="00714210">
      <w:pPr>
        <w:rPr>
          <w:b/>
          <w:bCs/>
          <w:sz w:val="24"/>
          <w:szCs w:val="24"/>
        </w:rPr>
      </w:pPr>
      <w:r w:rsidRPr="002D2CD6">
        <w:rPr>
          <w:b/>
          <w:bCs/>
          <w:sz w:val="24"/>
          <w:szCs w:val="24"/>
        </w:rPr>
        <w:t>Postgraduate</w:t>
      </w:r>
    </w:p>
    <w:p w14:paraId="41A5C141" w14:textId="7F1D2A88" w:rsidR="00AB7589" w:rsidRDefault="00AB7589" w:rsidP="00AB7589">
      <w:pPr>
        <w:spacing w:after="0" w:line="360" w:lineRule="auto"/>
        <w:textAlignment w:val="baseline"/>
        <w:rPr>
          <w:rFonts w:ascii="Calibri" w:eastAsia="Times New Roman" w:hAnsi="Calibri" w:cs="Calibri"/>
          <w:lang w:eastAsia="en-GB"/>
        </w:rPr>
      </w:pPr>
      <w:r w:rsidRPr="585C6654">
        <w:rPr>
          <w:rFonts w:ascii="Calibri" w:eastAsia="Times New Roman" w:hAnsi="Calibri" w:cs="Calibri"/>
          <w:lang w:eastAsia="en-GB"/>
        </w:rPr>
        <w:t>At PGT, women’s attainment remains better on FT (</w:t>
      </w:r>
      <w:r w:rsidRPr="009B2A69">
        <w:rPr>
          <w:rFonts w:ascii="Calibri" w:eastAsia="Times New Roman" w:hAnsi="Calibri" w:cs="Calibri"/>
          <w:b/>
          <w:bCs/>
          <w:color w:val="FB0DCE"/>
          <w:lang w:eastAsia="en-GB"/>
        </w:rPr>
        <w:t>A2 2.3</w:t>
      </w:r>
      <w:r w:rsidRPr="585C6654">
        <w:rPr>
          <w:rFonts w:ascii="Calibri" w:eastAsia="Times New Roman" w:hAnsi="Calibri" w:cs="Calibri"/>
          <w:lang w:eastAsia="en-GB"/>
        </w:rPr>
        <w:t>) than PT modes of study (</w:t>
      </w:r>
      <w:r w:rsidRPr="009B2A69">
        <w:rPr>
          <w:rFonts w:ascii="Calibri" w:eastAsia="Times New Roman" w:hAnsi="Calibri" w:cs="Calibri"/>
          <w:b/>
          <w:bCs/>
          <w:color w:val="FB0DCE"/>
          <w:lang w:eastAsia="en-GB"/>
        </w:rPr>
        <w:t>A</w:t>
      </w:r>
      <w:r w:rsidR="00714210" w:rsidRPr="009B2A69">
        <w:rPr>
          <w:rFonts w:ascii="Calibri" w:eastAsia="Times New Roman" w:hAnsi="Calibri" w:cs="Calibri"/>
          <w:b/>
          <w:bCs/>
          <w:color w:val="FB0DCE"/>
          <w:lang w:eastAsia="en-GB"/>
        </w:rPr>
        <w:t xml:space="preserve">2 </w:t>
      </w:r>
      <w:r w:rsidRPr="009B2A69">
        <w:rPr>
          <w:rFonts w:ascii="Calibri" w:eastAsia="Times New Roman" w:hAnsi="Calibri" w:cs="Calibri"/>
          <w:b/>
          <w:bCs/>
          <w:color w:val="FB0DCE"/>
          <w:lang w:eastAsia="en-GB"/>
        </w:rPr>
        <w:t>2.4</w:t>
      </w:r>
      <w:r w:rsidRPr="585C6654">
        <w:rPr>
          <w:rFonts w:ascii="Calibri" w:eastAsia="Times New Roman" w:hAnsi="Calibri" w:cs="Calibri"/>
          <w:lang w:eastAsia="en-GB"/>
        </w:rPr>
        <w:t>). In 2020/21, FT women students achieved 76% of distinctions and 89.2% of merits; PT women students obtained 63.3% of distinctions and 49.1% of merits. Although these numbers have improved since AS Bronze, both in terms of men’s attainment at FT and women’s at PT, the fact that women outnumber men in both modes of study but perform 20-40% better in FT study requires further action (</w:t>
      </w:r>
      <w:r w:rsidRPr="585C6654">
        <w:rPr>
          <w:rFonts w:ascii="Calibri" w:eastAsia="Times New Roman" w:hAnsi="Calibri" w:cs="Calibri"/>
          <w:b/>
          <w:bCs/>
          <w:color w:val="FF0000"/>
          <w:lang w:eastAsia="en-GB"/>
        </w:rPr>
        <w:t>AP-S 3.</w:t>
      </w:r>
      <w:r w:rsidR="00FB19AC">
        <w:rPr>
          <w:rFonts w:ascii="Calibri" w:eastAsia="Times New Roman" w:hAnsi="Calibri" w:cs="Calibri"/>
          <w:b/>
          <w:bCs/>
          <w:color w:val="FF0000"/>
          <w:lang w:eastAsia="en-GB"/>
        </w:rPr>
        <w:t>4</w:t>
      </w:r>
      <w:r w:rsidRPr="585C6654">
        <w:rPr>
          <w:rFonts w:ascii="Calibri" w:eastAsia="Times New Roman" w:hAnsi="Calibri" w:cs="Calibri"/>
          <w:lang w:eastAsia="en-GB"/>
        </w:rPr>
        <w:t>). </w:t>
      </w:r>
      <w:r w:rsidR="0072723B">
        <w:rPr>
          <w:rFonts w:ascii="Calibri" w:eastAsia="Times New Roman" w:hAnsi="Calibri" w:cs="Calibri"/>
          <w:lang w:eastAsia="en-GB"/>
        </w:rPr>
        <w:t>The ethnicity awarding gap at PGT (</w:t>
      </w:r>
      <w:r w:rsidR="0072723B" w:rsidRPr="009B2A69">
        <w:rPr>
          <w:rFonts w:ascii="Calibri" w:eastAsia="Times New Roman" w:hAnsi="Calibri" w:cs="Calibri"/>
          <w:b/>
          <w:bCs/>
          <w:color w:val="FB0DCE"/>
          <w:lang w:eastAsia="en-GB"/>
        </w:rPr>
        <w:t>A2 2.9</w:t>
      </w:r>
      <w:r w:rsidR="0072723B">
        <w:rPr>
          <w:rFonts w:ascii="Calibri" w:eastAsia="Times New Roman" w:hAnsi="Calibri" w:cs="Calibri"/>
          <w:lang w:eastAsia="en-GB"/>
        </w:rPr>
        <w:t xml:space="preserve">) </w:t>
      </w:r>
      <w:r w:rsidR="002D2CD6">
        <w:rPr>
          <w:rFonts w:ascii="Calibri" w:eastAsia="Times New Roman" w:hAnsi="Calibri" w:cs="Calibri"/>
          <w:lang w:eastAsia="en-GB"/>
        </w:rPr>
        <w:t>has also increased,</w:t>
      </w:r>
      <w:r w:rsidR="0072723B">
        <w:rPr>
          <w:rFonts w:ascii="Calibri" w:eastAsia="Times New Roman" w:hAnsi="Calibri" w:cs="Calibri"/>
          <w:lang w:eastAsia="en-GB"/>
        </w:rPr>
        <w:t xml:space="preserve"> hitting a low of 6.6% in 2019/20 but rising to 21</w:t>
      </w:r>
      <w:r w:rsidR="009B2A69">
        <w:rPr>
          <w:rFonts w:ascii="Calibri" w:eastAsia="Times New Roman" w:hAnsi="Calibri" w:cs="Calibri"/>
          <w:lang w:eastAsia="en-GB"/>
        </w:rPr>
        <w:t>.</w:t>
      </w:r>
      <w:r w:rsidR="0072723B">
        <w:rPr>
          <w:rFonts w:ascii="Calibri" w:eastAsia="Times New Roman" w:hAnsi="Calibri" w:cs="Calibri"/>
          <w:lang w:eastAsia="en-GB"/>
        </w:rPr>
        <w:t>9% in 2020/21, and 26.6% in 2021/22.</w:t>
      </w:r>
    </w:p>
    <w:p w14:paraId="1F057116" w14:textId="77777777" w:rsidR="00AB7589" w:rsidRPr="00AB7589" w:rsidRDefault="00AB7589" w:rsidP="00AB7589">
      <w:pPr>
        <w:spacing w:after="0" w:line="360" w:lineRule="auto"/>
        <w:textAlignment w:val="baseline"/>
        <w:rPr>
          <w:rFonts w:ascii="Segoe UI" w:eastAsia="Times New Roman" w:hAnsi="Segoe UI" w:cs="Segoe UI"/>
          <w:sz w:val="18"/>
          <w:szCs w:val="18"/>
          <w:lang w:eastAsia="en-GB"/>
        </w:rPr>
      </w:pPr>
    </w:p>
    <w:p w14:paraId="377EE3B7" w14:textId="30AE0A36" w:rsidR="00CF145C" w:rsidRDefault="00AB7589" w:rsidP="009B2A69">
      <w:pPr>
        <w:spacing w:after="0" w:line="360" w:lineRule="auto"/>
        <w:textAlignment w:val="baseline"/>
        <w:rPr>
          <w:rFonts w:ascii="Calibri" w:eastAsia="Times New Roman" w:hAnsi="Calibri" w:cs="Calibri"/>
          <w:lang w:eastAsia="en-GB"/>
        </w:rPr>
      </w:pPr>
      <w:r w:rsidRPr="00AB7589">
        <w:rPr>
          <w:rFonts w:ascii="Calibri" w:eastAsia="Times New Roman" w:hAnsi="Calibri" w:cs="Calibri"/>
          <w:lang w:eastAsia="en-GB"/>
        </w:rPr>
        <w:t>At PGR, degree completions by women have increased from 56.3% of total in 2016/17 to 63.6% in 2020/21 (</w:t>
      </w:r>
      <w:r w:rsidRPr="009B2A69">
        <w:rPr>
          <w:rFonts w:ascii="Calibri" w:eastAsia="Times New Roman" w:hAnsi="Calibri" w:cs="Calibri"/>
          <w:b/>
          <w:bCs/>
          <w:color w:val="FB0DCE"/>
          <w:lang w:eastAsia="en-GB"/>
        </w:rPr>
        <w:t>A</w:t>
      </w:r>
      <w:r w:rsidR="00353EA5" w:rsidRPr="009B2A69">
        <w:rPr>
          <w:rFonts w:ascii="Calibri" w:eastAsia="Times New Roman" w:hAnsi="Calibri" w:cs="Calibri"/>
          <w:b/>
          <w:bCs/>
          <w:color w:val="FB0DCE"/>
          <w:lang w:eastAsia="en-GB"/>
        </w:rPr>
        <w:t>2</w:t>
      </w:r>
      <w:r w:rsidRPr="009B2A69">
        <w:rPr>
          <w:rFonts w:ascii="Calibri" w:eastAsia="Times New Roman" w:hAnsi="Calibri" w:cs="Calibri"/>
          <w:b/>
          <w:bCs/>
          <w:color w:val="FB0DCE"/>
          <w:lang w:eastAsia="en-GB"/>
        </w:rPr>
        <w:t xml:space="preserve"> 1.7</w:t>
      </w:r>
      <w:r w:rsidRPr="00AB7589">
        <w:rPr>
          <w:rFonts w:ascii="Calibri" w:eastAsia="Times New Roman" w:hAnsi="Calibri" w:cs="Calibri"/>
          <w:lang w:eastAsia="en-GB"/>
        </w:rPr>
        <w:t>). This brings EDACS more in line with sector averages where women make up 64.4% of all completions (</w:t>
      </w:r>
      <w:r w:rsidRPr="009B2A69">
        <w:rPr>
          <w:rFonts w:ascii="Calibri" w:eastAsia="Times New Roman" w:hAnsi="Calibri" w:cs="Calibri"/>
          <w:b/>
          <w:bCs/>
          <w:color w:val="FB0DCE"/>
          <w:lang w:eastAsia="en-GB"/>
        </w:rPr>
        <w:t>A2 1.8</w:t>
      </w:r>
      <w:r w:rsidRPr="00AB7589">
        <w:rPr>
          <w:rFonts w:ascii="Calibri" w:eastAsia="Times New Roman" w:hAnsi="Calibri" w:cs="Calibri"/>
          <w:lang w:eastAsia="en-GB"/>
        </w:rPr>
        <w:t>). </w:t>
      </w:r>
      <w:r w:rsidR="0072723B">
        <w:rPr>
          <w:rFonts w:ascii="Calibri" w:eastAsia="Times New Roman" w:hAnsi="Calibri" w:cs="Calibri"/>
          <w:lang w:eastAsia="en-GB"/>
        </w:rPr>
        <w:t xml:space="preserve">The SAT did not have access to comparable stats on ethnicity and will lobby </w:t>
      </w:r>
      <w:proofErr w:type="spellStart"/>
      <w:r w:rsidR="0072723B">
        <w:rPr>
          <w:rFonts w:ascii="Calibri" w:eastAsia="Times New Roman" w:hAnsi="Calibri" w:cs="Calibri"/>
          <w:lang w:eastAsia="en-GB"/>
        </w:rPr>
        <w:t>UoB</w:t>
      </w:r>
      <w:proofErr w:type="spellEnd"/>
      <w:r w:rsidR="0072723B">
        <w:rPr>
          <w:rFonts w:ascii="Calibri" w:eastAsia="Times New Roman" w:hAnsi="Calibri" w:cs="Calibri"/>
          <w:lang w:eastAsia="en-GB"/>
        </w:rPr>
        <w:t xml:space="preserve"> for further data </w:t>
      </w:r>
      <w:r w:rsidR="009B2A69">
        <w:rPr>
          <w:rFonts w:ascii="Calibri" w:eastAsia="Times New Roman" w:hAnsi="Calibri" w:cs="Calibri"/>
          <w:lang w:eastAsia="en-GB"/>
        </w:rPr>
        <w:t>to enable intersectional analysis</w:t>
      </w:r>
      <w:r w:rsidR="0072723B">
        <w:rPr>
          <w:rFonts w:ascii="Calibri" w:eastAsia="Times New Roman" w:hAnsi="Calibri" w:cs="Calibri"/>
          <w:lang w:eastAsia="en-GB"/>
        </w:rPr>
        <w:t xml:space="preserve"> </w:t>
      </w:r>
      <w:r w:rsidR="0072723B" w:rsidRPr="60AFDDE7">
        <w:rPr>
          <w:rFonts w:ascii="Calibri" w:eastAsia="Times New Roman" w:hAnsi="Calibri" w:cs="Calibri"/>
          <w:lang w:eastAsia="en-GB"/>
        </w:rPr>
        <w:t>(</w:t>
      </w:r>
      <w:r w:rsidR="0072723B" w:rsidRPr="60AFDDE7">
        <w:rPr>
          <w:rFonts w:ascii="Calibri" w:eastAsia="Times New Roman" w:hAnsi="Calibri" w:cs="Calibri"/>
          <w:b/>
          <w:bCs/>
          <w:color w:val="FF0000"/>
          <w:lang w:eastAsia="en-GB"/>
        </w:rPr>
        <w:t>AP-S 3.</w:t>
      </w:r>
      <w:r w:rsidR="00FB19AC">
        <w:rPr>
          <w:rFonts w:ascii="Calibri" w:eastAsia="Times New Roman" w:hAnsi="Calibri" w:cs="Calibri"/>
          <w:b/>
          <w:bCs/>
          <w:color w:val="FF0000"/>
          <w:lang w:eastAsia="en-GB"/>
        </w:rPr>
        <w:t>4</w:t>
      </w:r>
      <w:r w:rsidR="0072723B" w:rsidRPr="60AFDDE7">
        <w:rPr>
          <w:rFonts w:ascii="Calibri" w:eastAsia="Times New Roman" w:hAnsi="Calibri" w:cs="Calibri"/>
          <w:lang w:eastAsia="en-GB"/>
        </w:rPr>
        <w:t>)</w:t>
      </w:r>
      <w:r w:rsidR="0072723B">
        <w:rPr>
          <w:rFonts w:ascii="Calibri" w:eastAsia="Times New Roman" w:hAnsi="Calibri" w:cs="Calibri"/>
          <w:lang w:eastAsia="en-GB"/>
        </w:rPr>
        <w:t>.</w:t>
      </w:r>
    </w:p>
    <w:p w14:paraId="384A3AEF" w14:textId="73D31B30" w:rsidR="00AB7589" w:rsidRPr="00AB7589" w:rsidRDefault="009B2A69" w:rsidP="00AB7589">
      <w:pPr>
        <w:rPr>
          <w:b/>
          <w:bCs/>
          <w:sz w:val="24"/>
          <w:szCs w:val="24"/>
          <w:lang w:eastAsia="en-GB"/>
        </w:rPr>
      </w:pPr>
      <w:r>
        <w:rPr>
          <w:b/>
          <w:bCs/>
          <w:sz w:val="24"/>
          <w:szCs w:val="24"/>
          <w:lang w:eastAsia="en-GB"/>
        </w:rPr>
        <w:lastRenderedPageBreak/>
        <w:t>v</w:t>
      </w:r>
      <w:r w:rsidR="0072723B">
        <w:rPr>
          <w:b/>
          <w:bCs/>
          <w:sz w:val="24"/>
          <w:szCs w:val="24"/>
          <w:lang w:eastAsia="en-GB"/>
        </w:rPr>
        <w:t xml:space="preserve">. </w:t>
      </w:r>
      <w:r w:rsidR="00AB7589" w:rsidRPr="00AB7589">
        <w:rPr>
          <w:b/>
          <w:bCs/>
          <w:sz w:val="24"/>
          <w:szCs w:val="24"/>
          <w:lang w:eastAsia="en-GB"/>
        </w:rPr>
        <w:t>Career development</w:t>
      </w:r>
    </w:p>
    <w:p w14:paraId="5A3FFA24" w14:textId="225C9EC9" w:rsidR="00EB5716" w:rsidRDefault="00AB7589" w:rsidP="00EB5716">
      <w:pPr>
        <w:spacing w:after="0" w:line="360" w:lineRule="auto"/>
        <w:textAlignment w:val="baseline"/>
        <w:rPr>
          <w:rFonts w:ascii="Calibri" w:eastAsia="Times New Roman" w:hAnsi="Calibri" w:cs="Calibri"/>
          <w:lang w:eastAsia="en-GB"/>
        </w:rPr>
      </w:pPr>
      <w:r w:rsidRPr="00AB7589">
        <w:rPr>
          <w:rFonts w:ascii="Calibri" w:eastAsia="Times New Roman" w:hAnsi="Calibri" w:cs="Calibri"/>
          <w:lang w:eastAsia="en-GB"/>
        </w:rPr>
        <w:t>Mirroring student demographics, the EDACS pipeline (</w:t>
      </w:r>
      <w:r w:rsidRPr="009B2A69">
        <w:rPr>
          <w:rFonts w:ascii="Calibri" w:eastAsia="Times New Roman" w:hAnsi="Calibri" w:cs="Calibri"/>
          <w:b/>
          <w:bCs/>
          <w:color w:val="FB0DCE"/>
          <w:lang w:eastAsia="en-GB"/>
        </w:rPr>
        <w:t>A2 3.7</w:t>
      </w:r>
      <w:r w:rsidRPr="00AB7589">
        <w:rPr>
          <w:rFonts w:ascii="Calibri" w:eastAsia="Times New Roman" w:hAnsi="Calibri" w:cs="Calibri"/>
          <w:lang w:eastAsia="en-GB"/>
        </w:rPr>
        <w:t>) shows that although women outnumber men in UG, PGT, and PGR studies (</w:t>
      </w:r>
      <w:r w:rsidRPr="00AB7589">
        <w:rPr>
          <w:rFonts w:ascii="Calibri" w:eastAsia="Times New Roman" w:hAnsi="Calibri" w:cs="Calibri"/>
          <w:b/>
          <w:bCs/>
          <w:color w:val="4471C4"/>
          <w:lang w:eastAsia="en-GB"/>
        </w:rPr>
        <w:t>Figure 9</w:t>
      </w:r>
      <w:r w:rsidRPr="00AB7589">
        <w:rPr>
          <w:rFonts w:ascii="Calibri" w:eastAsia="Times New Roman" w:hAnsi="Calibri" w:cs="Calibri"/>
          <w:lang w:eastAsia="en-GB"/>
        </w:rPr>
        <w:t xml:space="preserve">), numbers diminish between each career stage. Women are over-represented in more junior roles: 48% of academic women in </w:t>
      </w:r>
      <w:r w:rsidR="00DD746E">
        <w:rPr>
          <w:rFonts w:ascii="Calibri" w:eastAsia="Times New Roman" w:hAnsi="Calibri" w:cs="Calibri"/>
          <w:lang w:eastAsia="en-GB"/>
        </w:rPr>
        <w:t xml:space="preserve">EDACS </w:t>
      </w:r>
      <w:r w:rsidRPr="00AB7589">
        <w:rPr>
          <w:rFonts w:ascii="Calibri" w:eastAsia="Times New Roman" w:hAnsi="Calibri" w:cs="Calibri"/>
          <w:lang w:eastAsia="en-GB"/>
        </w:rPr>
        <w:t>are employed at Grade 8 or below, compared to 32% of men, meaning that 52% of women and 68% of men are employed at Grade 9 and above.</w:t>
      </w:r>
      <w:r w:rsidR="00EB5716">
        <w:rPr>
          <w:rFonts w:ascii="Calibri" w:eastAsia="Times New Roman" w:hAnsi="Calibri" w:cs="Calibri"/>
          <w:lang w:eastAsia="en-GB"/>
        </w:rPr>
        <w:t xml:space="preserve"> AP-S proposes d</w:t>
      </w:r>
      <w:r w:rsidR="00EB5716">
        <w:rPr>
          <w:rFonts w:ascii="Calibri" w:hAnsi="Calibri" w:cs="Calibri"/>
        </w:rPr>
        <w:t xml:space="preserve">epartmental ECR advocates to help empower junior colleagues to </w:t>
      </w:r>
      <w:r w:rsidR="00DF3563">
        <w:rPr>
          <w:rFonts w:ascii="Calibri" w:hAnsi="Calibri" w:cs="Calibri"/>
        </w:rPr>
        <w:t>make informed choices</w:t>
      </w:r>
      <w:r w:rsidR="00EB5716">
        <w:rPr>
          <w:rFonts w:ascii="Calibri" w:hAnsi="Calibri" w:cs="Calibri"/>
        </w:rPr>
        <w:t xml:space="preserve"> </w:t>
      </w:r>
      <w:r w:rsidR="00DF3563">
        <w:rPr>
          <w:rFonts w:ascii="Calibri" w:hAnsi="Calibri" w:cs="Calibri"/>
        </w:rPr>
        <w:t xml:space="preserve">about the </w:t>
      </w:r>
      <w:r w:rsidR="00EB5716">
        <w:rPr>
          <w:rFonts w:ascii="Calibri" w:hAnsi="Calibri" w:cs="Calibri"/>
        </w:rPr>
        <w:t>work most beneficial to their career</w:t>
      </w:r>
      <w:r w:rsidR="00CE6C49">
        <w:rPr>
          <w:rFonts w:ascii="Calibri" w:hAnsi="Calibri" w:cs="Calibri"/>
        </w:rPr>
        <w:t>s</w:t>
      </w:r>
      <w:r w:rsidR="00EB5716">
        <w:rPr>
          <w:rFonts w:ascii="Calibri" w:hAnsi="Calibri" w:cs="Calibri"/>
        </w:rPr>
        <w:t xml:space="preserve"> </w:t>
      </w:r>
      <w:r w:rsidR="00B87446">
        <w:rPr>
          <w:rFonts w:ascii="Calibri" w:hAnsi="Calibri" w:cs="Calibri"/>
        </w:rPr>
        <w:t xml:space="preserve">and increase EDACS’s number of senior women </w:t>
      </w:r>
      <w:r w:rsidR="00EB5716">
        <w:rPr>
          <w:rFonts w:ascii="Calibri" w:hAnsi="Calibri" w:cs="Calibri"/>
        </w:rPr>
        <w:t>(</w:t>
      </w:r>
      <w:r w:rsidR="00EB5716">
        <w:rPr>
          <w:rFonts w:ascii="Calibri" w:hAnsi="Calibri" w:cs="Calibri"/>
          <w:b/>
          <w:bCs/>
          <w:color w:val="FF0000"/>
        </w:rPr>
        <w:t>AP-S 2</w:t>
      </w:r>
      <w:r w:rsidR="00EB5716" w:rsidRPr="5DBE40F2">
        <w:rPr>
          <w:rFonts w:ascii="Calibri" w:hAnsi="Calibri" w:cs="Calibri"/>
          <w:b/>
          <w:bCs/>
          <w:color w:val="FF0000"/>
        </w:rPr>
        <w:t>.</w:t>
      </w:r>
      <w:r w:rsidR="00EB5716" w:rsidRPr="5DBE40F2">
        <w:rPr>
          <w:rFonts w:ascii="Calibri" w:hAnsi="Calibri" w:cs="Calibri"/>
        </w:rPr>
        <w:t>)</w:t>
      </w:r>
      <w:r w:rsidR="00EB5716" w:rsidRPr="5DBE40F2">
        <w:rPr>
          <w:rFonts w:ascii="Calibri" w:hAnsi="Calibri" w:cs="Calibri"/>
          <w:b/>
          <w:bCs/>
        </w:rPr>
        <w:t>.</w:t>
      </w:r>
      <w:r w:rsidR="00EB5716" w:rsidRPr="5DBE40F2">
        <w:rPr>
          <w:rFonts w:ascii="Calibri" w:hAnsi="Calibri" w:cs="Calibri"/>
        </w:rPr>
        <w:t> </w:t>
      </w:r>
    </w:p>
    <w:p w14:paraId="5E3E6852" w14:textId="77777777" w:rsidR="00EB5716" w:rsidRDefault="00EB5716" w:rsidP="00AB7589">
      <w:pPr>
        <w:spacing w:after="0" w:line="360" w:lineRule="auto"/>
        <w:textAlignment w:val="baseline"/>
        <w:rPr>
          <w:rFonts w:ascii="Calibri" w:eastAsia="Times New Roman" w:hAnsi="Calibri" w:cs="Calibri"/>
          <w:lang w:eastAsia="en-GB"/>
        </w:rPr>
      </w:pPr>
    </w:p>
    <w:p w14:paraId="2FB9C7E9" w14:textId="3250E260" w:rsidR="00884D25" w:rsidRDefault="00AB7589" w:rsidP="00AB7589">
      <w:pPr>
        <w:spacing w:after="0" w:line="360" w:lineRule="auto"/>
        <w:textAlignment w:val="baseline"/>
        <w:rPr>
          <w:rFonts w:ascii="Calibri" w:eastAsia="Times New Roman" w:hAnsi="Calibri" w:cs="Calibri"/>
          <w:lang w:eastAsia="en-GB"/>
        </w:rPr>
      </w:pPr>
      <w:r w:rsidRPr="00AB7589">
        <w:rPr>
          <w:rFonts w:ascii="Calibri" w:eastAsia="Times New Roman" w:hAnsi="Calibri" w:cs="Calibri"/>
          <w:lang w:eastAsia="en-GB"/>
        </w:rPr>
        <w:t xml:space="preserve">In the 5 years since our Bronze award, there have been </w:t>
      </w:r>
      <w:r w:rsidR="00D30F97">
        <w:rPr>
          <w:rFonts w:ascii="Calibri" w:eastAsia="Times New Roman" w:hAnsi="Calibri" w:cs="Calibri"/>
          <w:lang w:eastAsia="en-GB"/>
        </w:rPr>
        <w:t xml:space="preserve">some </w:t>
      </w:r>
      <w:r w:rsidRPr="00AB7589">
        <w:rPr>
          <w:rFonts w:ascii="Calibri" w:eastAsia="Times New Roman" w:hAnsi="Calibri" w:cs="Calibri"/>
          <w:lang w:eastAsia="en-GB"/>
        </w:rPr>
        <w:t>local gains: the proportion of women at Grade 10 was 36% in 2015, 42% in 2017, and 48% in 2021, while the percentage of women at Grade 9 was 38% in 2017 and 44% in 2021 (</w:t>
      </w:r>
      <w:r w:rsidRPr="009B2A69">
        <w:rPr>
          <w:rFonts w:ascii="Calibri" w:eastAsia="Times New Roman" w:hAnsi="Calibri" w:cs="Calibri"/>
          <w:b/>
          <w:bCs/>
          <w:color w:val="FB0DCE"/>
          <w:lang w:eastAsia="en-GB"/>
        </w:rPr>
        <w:t>A2 3.3</w:t>
      </w:r>
      <w:r w:rsidRPr="00AB7589">
        <w:rPr>
          <w:rFonts w:ascii="Calibri" w:eastAsia="Times New Roman" w:hAnsi="Calibri" w:cs="Calibri"/>
          <w:lang w:eastAsia="en-GB"/>
        </w:rPr>
        <w:t>).</w:t>
      </w:r>
      <w:r w:rsidR="002D2CD6">
        <w:rPr>
          <w:rFonts w:ascii="Calibri" w:eastAsia="Times New Roman" w:hAnsi="Calibri" w:cs="Calibri"/>
          <w:lang w:eastAsia="en-GB"/>
        </w:rPr>
        <w:t xml:space="preserve"> </w:t>
      </w:r>
      <w:r w:rsidRPr="585C6654">
        <w:rPr>
          <w:rFonts w:ascii="Calibri" w:eastAsia="Times New Roman" w:hAnsi="Calibri" w:cs="Calibri"/>
          <w:lang w:eastAsia="en-GB"/>
        </w:rPr>
        <w:t xml:space="preserve">The introduction of the BACF </w:t>
      </w:r>
      <w:r w:rsidR="00353EA5">
        <w:rPr>
          <w:rFonts w:ascii="Calibri" w:eastAsia="Times New Roman" w:hAnsi="Calibri" w:cs="Calibri"/>
          <w:lang w:eastAsia="en-GB"/>
        </w:rPr>
        <w:t xml:space="preserve">in 2021/22 </w:t>
      </w:r>
      <w:r w:rsidRPr="585C6654">
        <w:rPr>
          <w:rFonts w:ascii="Calibri" w:eastAsia="Times New Roman" w:hAnsi="Calibri" w:cs="Calibri"/>
          <w:lang w:eastAsia="en-GB"/>
        </w:rPr>
        <w:t>has, however, diminished local knowledge of</w:t>
      </w:r>
      <w:r w:rsidR="4DF474EE" w:rsidRPr="464A232D">
        <w:rPr>
          <w:rFonts w:ascii="Calibri" w:eastAsia="Times New Roman" w:hAnsi="Calibri" w:cs="Calibri"/>
          <w:lang w:eastAsia="en-GB"/>
        </w:rPr>
        <w:t>,</w:t>
      </w:r>
      <w:r w:rsidRPr="585C6654">
        <w:rPr>
          <w:rFonts w:ascii="Calibri" w:eastAsia="Times New Roman" w:hAnsi="Calibri" w:cs="Calibri"/>
          <w:lang w:eastAsia="en-GB"/>
        </w:rPr>
        <w:t xml:space="preserve"> and </w:t>
      </w:r>
      <w:r w:rsidR="1ABBD072" w:rsidRPr="464A232D">
        <w:rPr>
          <w:rFonts w:ascii="Calibri" w:eastAsia="Times New Roman" w:hAnsi="Calibri" w:cs="Calibri"/>
          <w:lang w:eastAsia="en-GB"/>
        </w:rPr>
        <w:t>some colleagues’</w:t>
      </w:r>
      <w:r w:rsidR="6D434840" w:rsidRPr="464A232D">
        <w:rPr>
          <w:rFonts w:ascii="Calibri" w:eastAsia="Times New Roman" w:hAnsi="Calibri" w:cs="Calibri"/>
          <w:lang w:eastAsia="en-GB"/>
        </w:rPr>
        <w:t xml:space="preserve"> </w:t>
      </w:r>
      <w:r w:rsidRPr="585C6654">
        <w:rPr>
          <w:rFonts w:ascii="Calibri" w:eastAsia="Times New Roman" w:hAnsi="Calibri" w:cs="Calibri"/>
          <w:lang w:eastAsia="en-GB"/>
        </w:rPr>
        <w:t>confidence in</w:t>
      </w:r>
      <w:r w:rsidR="45883190" w:rsidRPr="464A232D">
        <w:rPr>
          <w:rFonts w:ascii="Calibri" w:eastAsia="Times New Roman" w:hAnsi="Calibri" w:cs="Calibri"/>
          <w:lang w:eastAsia="en-GB"/>
        </w:rPr>
        <w:t>,</w:t>
      </w:r>
      <w:r w:rsidRPr="585C6654">
        <w:rPr>
          <w:rFonts w:ascii="Calibri" w:eastAsia="Times New Roman" w:hAnsi="Calibri" w:cs="Calibri"/>
          <w:lang w:eastAsia="en-GB"/>
        </w:rPr>
        <w:t xml:space="preserve"> promotion</w:t>
      </w:r>
      <w:r w:rsidR="00353EA5">
        <w:rPr>
          <w:rFonts w:ascii="Calibri" w:eastAsia="Times New Roman" w:hAnsi="Calibri" w:cs="Calibri"/>
          <w:lang w:eastAsia="en-GB"/>
        </w:rPr>
        <w:t>s</w:t>
      </w:r>
      <w:r w:rsidRPr="585C6654">
        <w:rPr>
          <w:rFonts w:ascii="Calibri" w:eastAsia="Times New Roman" w:hAnsi="Calibri" w:cs="Calibri"/>
          <w:lang w:eastAsia="en-GB"/>
        </w:rPr>
        <w:t>.</w:t>
      </w:r>
      <w:r w:rsidR="00353EA5">
        <w:rPr>
          <w:rFonts w:ascii="Calibri" w:eastAsia="Times New Roman" w:hAnsi="Calibri" w:cs="Calibri"/>
          <w:lang w:eastAsia="en-GB"/>
        </w:rPr>
        <w:t xml:space="preserve"> A comparison of SCS </w:t>
      </w:r>
      <w:r w:rsidR="00884D25">
        <w:rPr>
          <w:rFonts w:ascii="Calibri" w:eastAsia="Times New Roman" w:hAnsi="Calibri" w:cs="Calibri"/>
          <w:lang w:eastAsia="en-GB"/>
        </w:rPr>
        <w:t>responses</w:t>
      </w:r>
      <w:r w:rsidR="00353EA5">
        <w:rPr>
          <w:rFonts w:ascii="Calibri" w:eastAsia="Times New Roman" w:hAnsi="Calibri" w:cs="Calibri"/>
          <w:lang w:eastAsia="en-GB"/>
        </w:rPr>
        <w:t xml:space="preserve"> </w:t>
      </w:r>
      <w:r w:rsidR="00884D25">
        <w:rPr>
          <w:rFonts w:ascii="Calibri" w:eastAsia="Times New Roman" w:hAnsi="Calibri" w:cs="Calibri"/>
          <w:lang w:eastAsia="en-GB"/>
        </w:rPr>
        <w:t xml:space="preserve">to questions </w:t>
      </w:r>
      <w:r w:rsidR="00353EA5">
        <w:rPr>
          <w:rFonts w:ascii="Calibri" w:eastAsia="Times New Roman" w:hAnsi="Calibri" w:cs="Calibri"/>
          <w:lang w:eastAsia="en-GB"/>
        </w:rPr>
        <w:t xml:space="preserve">about </w:t>
      </w:r>
      <w:r w:rsidR="00884D25">
        <w:rPr>
          <w:rFonts w:ascii="Calibri" w:eastAsia="Times New Roman" w:hAnsi="Calibri" w:cs="Calibri"/>
          <w:lang w:eastAsia="en-GB"/>
        </w:rPr>
        <w:t>EDACS’s</w:t>
      </w:r>
      <w:r w:rsidR="00353EA5">
        <w:rPr>
          <w:rFonts w:ascii="Calibri" w:eastAsia="Times New Roman" w:hAnsi="Calibri" w:cs="Calibri"/>
          <w:lang w:eastAsia="en-GB"/>
        </w:rPr>
        <w:t xml:space="preserve"> encouragement of and support through the </w:t>
      </w:r>
      <w:r w:rsidR="002D2CD6">
        <w:rPr>
          <w:rFonts w:ascii="Calibri" w:eastAsia="Times New Roman" w:hAnsi="Calibri" w:cs="Calibri"/>
          <w:lang w:eastAsia="en-GB"/>
        </w:rPr>
        <w:t xml:space="preserve">promotions </w:t>
      </w:r>
      <w:r w:rsidR="00353EA5">
        <w:rPr>
          <w:rFonts w:ascii="Calibri" w:eastAsia="Times New Roman" w:hAnsi="Calibri" w:cs="Calibri"/>
          <w:lang w:eastAsia="en-GB"/>
        </w:rPr>
        <w:t>process (</w:t>
      </w:r>
      <w:r w:rsidR="00EF6F78">
        <w:rPr>
          <w:rFonts w:ascii="Calibri" w:eastAsia="Times New Roman" w:hAnsi="Calibri" w:cs="Calibri"/>
          <w:b/>
          <w:bCs/>
          <w:color w:val="7030A0"/>
          <w:lang w:eastAsia="en-GB"/>
        </w:rPr>
        <w:t>A1 2.13</w:t>
      </w:r>
      <w:r w:rsidR="00353EA5">
        <w:rPr>
          <w:rFonts w:ascii="Calibri" w:eastAsia="Times New Roman" w:hAnsi="Calibri" w:cs="Calibri"/>
          <w:lang w:eastAsia="en-GB"/>
        </w:rPr>
        <w:t>)</w:t>
      </w:r>
      <w:r w:rsidR="00884D25">
        <w:rPr>
          <w:rFonts w:ascii="Calibri" w:eastAsia="Times New Roman" w:hAnsi="Calibri" w:cs="Calibri"/>
          <w:lang w:eastAsia="en-GB"/>
        </w:rPr>
        <w:t xml:space="preserve"> </w:t>
      </w:r>
      <w:r w:rsidR="001E7082">
        <w:rPr>
          <w:rFonts w:ascii="Calibri" w:eastAsia="Times New Roman" w:hAnsi="Calibri" w:cs="Calibri"/>
          <w:lang w:eastAsia="en-GB"/>
        </w:rPr>
        <w:t>suggests that</w:t>
      </w:r>
      <w:r w:rsidR="00884D25">
        <w:rPr>
          <w:rFonts w:ascii="Calibri" w:eastAsia="Times New Roman" w:hAnsi="Calibri" w:cs="Calibri"/>
          <w:lang w:eastAsia="en-GB"/>
        </w:rPr>
        <w:t xml:space="preserve"> opinion improved between 2018 and 2020 but decreased in 2022</w:t>
      </w:r>
      <w:r w:rsidR="00353EA5">
        <w:rPr>
          <w:rFonts w:ascii="Calibri" w:eastAsia="Times New Roman" w:hAnsi="Calibri" w:cs="Calibri"/>
          <w:lang w:eastAsia="en-GB"/>
        </w:rPr>
        <w:t>.</w:t>
      </w:r>
      <w:r w:rsidR="00884D25">
        <w:rPr>
          <w:rFonts w:ascii="Calibri" w:eastAsia="Times New Roman" w:hAnsi="Calibri" w:cs="Calibri"/>
          <w:lang w:eastAsia="en-GB"/>
        </w:rPr>
        <w:t xml:space="preserve"> </w:t>
      </w:r>
      <w:r w:rsidR="001E7082">
        <w:rPr>
          <w:rFonts w:ascii="Calibri" w:eastAsia="Times New Roman" w:hAnsi="Calibri" w:cs="Calibri"/>
          <w:lang w:eastAsia="en-GB"/>
        </w:rPr>
        <w:t>T</w:t>
      </w:r>
      <w:r w:rsidR="00884D25">
        <w:rPr>
          <w:rFonts w:ascii="Calibri" w:eastAsia="Times New Roman" w:hAnsi="Calibri" w:cs="Calibri"/>
          <w:lang w:eastAsia="en-GB"/>
        </w:rPr>
        <w:t xml:space="preserve">he SAT commits to further action </w:t>
      </w:r>
      <w:r w:rsidR="00D74BE2">
        <w:rPr>
          <w:rFonts w:ascii="Calibri" w:eastAsia="Times New Roman" w:hAnsi="Calibri" w:cs="Calibri"/>
          <w:lang w:eastAsia="en-GB"/>
        </w:rPr>
        <w:t xml:space="preserve">including </w:t>
      </w:r>
      <w:r w:rsidR="00B5491F">
        <w:rPr>
          <w:rFonts w:ascii="Calibri" w:eastAsia="Times New Roman" w:hAnsi="Calibri" w:cs="Calibri"/>
          <w:lang w:eastAsia="en-GB"/>
        </w:rPr>
        <w:t xml:space="preserve">linking </w:t>
      </w:r>
      <w:r w:rsidR="00884D25">
        <w:rPr>
          <w:rFonts w:ascii="Calibri" w:eastAsia="Times New Roman" w:hAnsi="Calibri" w:cs="Calibri"/>
          <w:lang w:eastAsia="en-GB"/>
        </w:rPr>
        <w:t>local mentorship</w:t>
      </w:r>
      <w:r w:rsidR="00B5491F">
        <w:rPr>
          <w:rFonts w:ascii="Calibri" w:eastAsia="Times New Roman" w:hAnsi="Calibri" w:cs="Calibri"/>
          <w:lang w:eastAsia="en-GB"/>
        </w:rPr>
        <w:t xml:space="preserve"> to </w:t>
      </w:r>
      <w:r w:rsidR="0054660F">
        <w:rPr>
          <w:rFonts w:ascii="Calibri" w:eastAsia="Times New Roman" w:hAnsi="Calibri" w:cs="Calibri"/>
          <w:lang w:eastAsia="en-GB"/>
        </w:rPr>
        <w:t>the BACF</w:t>
      </w:r>
      <w:r w:rsidR="00E5150A">
        <w:rPr>
          <w:rFonts w:ascii="Calibri" w:eastAsia="Times New Roman" w:hAnsi="Calibri" w:cs="Calibri"/>
          <w:lang w:eastAsia="en-GB"/>
        </w:rPr>
        <w:t xml:space="preserve"> and promotions-specific peer mentoring</w:t>
      </w:r>
      <w:r w:rsidR="00C13F62">
        <w:rPr>
          <w:rFonts w:ascii="Calibri" w:eastAsia="Times New Roman" w:hAnsi="Calibri" w:cs="Calibri"/>
          <w:lang w:eastAsia="en-GB"/>
        </w:rPr>
        <w:t xml:space="preserve"> (</w:t>
      </w:r>
      <w:r w:rsidR="00C13F62" w:rsidRPr="00FB50D7">
        <w:rPr>
          <w:rFonts w:ascii="Calibri" w:eastAsia="Times New Roman" w:hAnsi="Calibri" w:cs="Calibri"/>
          <w:b/>
          <w:bCs/>
          <w:color w:val="FF0000"/>
          <w:lang w:eastAsia="en-GB"/>
        </w:rPr>
        <w:t>AP-S 2.4</w:t>
      </w:r>
      <w:r w:rsidR="00C13F62">
        <w:rPr>
          <w:rFonts w:ascii="Calibri" w:eastAsia="Times New Roman" w:hAnsi="Calibri" w:cs="Calibri"/>
          <w:b/>
          <w:bCs/>
          <w:color w:val="FF0000"/>
          <w:lang w:eastAsia="en-GB"/>
        </w:rPr>
        <w:t>, 3.5</w:t>
      </w:r>
      <w:r w:rsidR="00C13F62">
        <w:rPr>
          <w:rFonts w:ascii="Calibri" w:eastAsia="Times New Roman" w:hAnsi="Calibri" w:cs="Calibri"/>
          <w:lang w:eastAsia="en-GB"/>
        </w:rPr>
        <w:t>)</w:t>
      </w:r>
      <w:r w:rsidR="00FB50D7">
        <w:rPr>
          <w:rFonts w:ascii="Calibri" w:eastAsia="Times New Roman" w:hAnsi="Calibri" w:cs="Calibri"/>
          <w:lang w:eastAsia="en-GB"/>
        </w:rPr>
        <w:t>.</w:t>
      </w:r>
      <w:r w:rsidR="00D046BC" w:rsidRPr="00D046BC">
        <w:rPr>
          <w:rFonts w:ascii="Calibri" w:hAnsi="Calibri" w:cs="Calibri"/>
        </w:rPr>
        <w:t xml:space="preserve"> </w:t>
      </w:r>
      <w:r w:rsidR="00522D7E">
        <w:rPr>
          <w:rFonts w:ascii="Calibri" w:hAnsi="Calibri" w:cs="Calibri"/>
        </w:rPr>
        <w:t>A</w:t>
      </w:r>
      <w:r w:rsidR="00D046BC">
        <w:rPr>
          <w:rFonts w:ascii="Calibri" w:hAnsi="Calibri" w:cs="Calibri"/>
        </w:rPr>
        <w:t xml:space="preserve"> report extracted from </w:t>
      </w:r>
      <w:r w:rsidR="00990B72">
        <w:rPr>
          <w:rFonts w:ascii="Calibri" w:hAnsi="Calibri" w:cs="Calibri"/>
        </w:rPr>
        <w:t>this application</w:t>
      </w:r>
      <w:r w:rsidR="00D046BC">
        <w:rPr>
          <w:rFonts w:ascii="Calibri" w:hAnsi="Calibri" w:cs="Calibri"/>
        </w:rPr>
        <w:t xml:space="preserve"> </w:t>
      </w:r>
      <w:r w:rsidR="00990B72">
        <w:rPr>
          <w:rFonts w:ascii="Calibri" w:hAnsi="Calibri" w:cs="Calibri"/>
        </w:rPr>
        <w:t>will also be fed</w:t>
      </w:r>
      <w:r w:rsidR="004223A9">
        <w:rPr>
          <w:rFonts w:ascii="Calibri" w:hAnsi="Calibri" w:cs="Calibri"/>
        </w:rPr>
        <w:t xml:space="preserve"> to </w:t>
      </w:r>
      <w:proofErr w:type="spellStart"/>
      <w:r w:rsidR="00D046BC">
        <w:rPr>
          <w:rFonts w:ascii="Calibri" w:hAnsi="Calibri" w:cs="Calibri"/>
        </w:rPr>
        <w:t>HoS</w:t>
      </w:r>
      <w:proofErr w:type="spellEnd"/>
      <w:r w:rsidR="00D046BC">
        <w:rPr>
          <w:rFonts w:ascii="Calibri" w:hAnsi="Calibri" w:cs="Calibri"/>
        </w:rPr>
        <w:t xml:space="preserve"> and other members of the School Promotions Committee </w:t>
      </w:r>
      <w:r w:rsidR="004223A9">
        <w:rPr>
          <w:rFonts w:ascii="Calibri" w:hAnsi="Calibri" w:cs="Calibri"/>
        </w:rPr>
        <w:t xml:space="preserve">to provide </w:t>
      </w:r>
      <w:r w:rsidR="00D046BC">
        <w:rPr>
          <w:rFonts w:ascii="Calibri" w:hAnsi="Calibri" w:cs="Calibri"/>
        </w:rPr>
        <w:t xml:space="preserve">developmental feedback on BACF to </w:t>
      </w:r>
      <w:r w:rsidR="004223A9">
        <w:rPr>
          <w:rFonts w:ascii="Calibri" w:hAnsi="Calibri" w:cs="Calibri"/>
        </w:rPr>
        <w:t>CAL</w:t>
      </w:r>
      <w:r w:rsidR="00D046BC">
        <w:rPr>
          <w:rFonts w:ascii="Calibri" w:hAnsi="Calibri" w:cs="Calibri"/>
        </w:rPr>
        <w:t xml:space="preserve">, </w:t>
      </w:r>
      <w:proofErr w:type="spellStart"/>
      <w:r w:rsidR="004223A9">
        <w:rPr>
          <w:rFonts w:ascii="Calibri" w:hAnsi="Calibri" w:cs="Calibri"/>
        </w:rPr>
        <w:t>UoB</w:t>
      </w:r>
      <w:proofErr w:type="spellEnd"/>
      <w:r w:rsidR="00D046BC">
        <w:rPr>
          <w:rFonts w:ascii="Calibri" w:hAnsi="Calibri" w:cs="Calibri"/>
        </w:rPr>
        <w:t>, and HR</w:t>
      </w:r>
      <w:r w:rsidR="004223A9">
        <w:rPr>
          <w:rFonts w:ascii="Calibri" w:hAnsi="Calibri" w:cs="Calibri"/>
        </w:rPr>
        <w:t xml:space="preserve"> </w:t>
      </w:r>
      <w:r w:rsidR="004223A9">
        <w:rPr>
          <w:rFonts w:ascii="Calibri" w:eastAsia="Times New Roman" w:hAnsi="Calibri" w:cs="Calibri"/>
          <w:lang w:eastAsia="en-GB"/>
        </w:rPr>
        <w:t>(</w:t>
      </w:r>
      <w:r w:rsidR="004223A9" w:rsidRPr="00FB50D7">
        <w:rPr>
          <w:rFonts w:ascii="Calibri" w:eastAsia="Times New Roman" w:hAnsi="Calibri" w:cs="Calibri"/>
          <w:b/>
          <w:bCs/>
          <w:color w:val="FF0000"/>
          <w:lang w:eastAsia="en-GB"/>
        </w:rPr>
        <w:t xml:space="preserve">AP-S </w:t>
      </w:r>
      <w:r w:rsidR="004223A9">
        <w:rPr>
          <w:rFonts w:ascii="Calibri" w:eastAsia="Times New Roman" w:hAnsi="Calibri" w:cs="Calibri"/>
          <w:b/>
          <w:bCs/>
          <w:color w:val="FF0000"/>
          <w:lang w:eastAsia="en-GB"/>
        </w:rPr>
        <w:t>3.5</w:t>
      </w:r>
      <w:r w:rsidR="004223A9">
        <w:rPr>
          <w:rFonts w:ascii="Calibri" w:eastAsia="Times New Roman" w:hAnsi="Calibri" w:cs="Calibri"/>
          <w:lang w:eastAsia="en-GB"/>
        </w:rPr>
        <w:t>)</w:t>
      </w:r>
      <w:r w:rsidR="00D046BC">
        <w:rPr>
          <w:rFonts w:ascii="Calibri" w:hAnsi="Calibri" w:cs="Calibri"/>
        </w:rPr>
        <w:t>.</w:t>
      </w:r>
    </w:p>
    <w:p w14:paraId="28494889" w14:textId="77777777" w:rsidR="00884D25" w:rsidRDefault="00884D25" w:rsidP="00AB7589">
      <w:pPr>
        <w:spacing w:after="0" w:line="360" w:lineRule="auto"/>
        <w:textAlignment w:val="baseline"/>
        <w:rPr>
          <w:rFonts w:ascii="Calibri" w:eastAsia="Times New Roman" w:hAnsi="Calibri" w:cs="Calibri"/>
          <w:lang w:eastAsia="en-GB"/>
        </w:rPr>
      </w:pPr>
    </w:p>
    <w:p w14:paraId="5946304F" w14:textId="20E4C4CD" w:rsidR="00AB7589" w:rsidRDefault="00AB7589" w:rsidP="00AB7589">
      <w:pPr>
        <w:spacing w:after="0" w:line="360" w:lineRule="auto"/>
        <w:textAlignment w:val="baseline"/>
        <w:rPr>
          <w:rFonts w:ascii="Calibri" w:eastAsia="Times New Roman" w:hAnsi="Calibri" w:cs="Calibri"/>
          <w:lang w:eastAsia="en-GB"/>
        </w:rPr>
      </w:pPr>
      <w:r w:rsidRPr="585C6654">
        <w:rPr>
          <w:rFonts w:ascii="Calibri" w:eastAsia="Times New Roman" w:hAnsi="Calibri" w:cs="Calibri"/>
          <w:lang w:eastAsia="en-GB"/>
        </w:rPr>
        <w:t>The</w:t>
      </w:r>
      <w:r w:rsidR="009B2A69">
        <w:rPr>
          <w:rFonts w:ascii="Calibri" w:eastAsia="Times New Roman" w:hAnsi="Calibri" w:cs="Calibri"/>
          <w:lang w:eastAsia="en-GB"/>
        </w:rPr>
        <w:t xml:space="preserve"> BACF</w:t>
      </w:r>
      <w:r w:rsidR="001E7082">
        <w:rPr>
          <w:rFonts w:ascii="Calibri" w:eastAsia="Times New Roman" w:hAnsi="Calibri" w:cs="Calibri"/>
          <w:lang w:eastAsia="en-GB"/>
        </w:rPr>
        <w:t xml:space="preserve">’s reformatting of existing contract types </w:t>
      </w:r>
      <w:r w:rsidR="009B2A69">
        <w:rPr>
          <w:rFonts w:ascii="Calibri" w:eastAsia="Times New Roman" w:hAnsi="Calibri" w:cs="Calibri"/>
          <w:lang w:eastAsia="en-GB"/>
        </w:rPr>
        <w:t>reveal</w:t>
      </w:r>
      <w:r w:rsidR="001E7082">
        <w:rPr>
          <w:rFonts w:ascii="Calibri" w:eastAsia="Times New Roman" w:hAnsi="Calibri" w:cs="Calibri"/>
          <w:lang w:eastAsia="en-GB"/>
        </w:rPr>
        <w:t>s</w:t>
      </w:r>
      <w:r w:rsidR="009B2A69">
        <w:rPr>
          <w:rFonts w:ascii="Calibri" w:eastAsia="Times New Roman" w:hAnsi="Calibri" w:cs="Calibri"/>
          <w:lang w:eastAsia="en-GB"/>
        </w:rPr>
        <w:t xml:space="preserve"> </w:t>
      </w:r>
      <w:r w:rsidR="001E7082">
        <w:rPr>
          <w:rFonts w:ascii="Calibri" w:eastAsia="Times New Roman" w:hAnsi="Calibri" w:cs="Calibri"/>
          <w:lang w:eastAsia="en-GB"/>
        </w:rPr>
        <w:t xml:space="preserve">further </w:t>
      </w:r>
      <w:r w:rsidR="009B2A69">
        <w:rPr>
          <w:rFonts w:ascii="Calibri" w:eastAsia="Times New Roman" w:hAnsi="Calibri" w:cs="Calibri"/>
          <w:lang w:eastAsia="en-GB"/>
        </w:rPr>
        <w:t>trends in women’s career advancement</w:t>
      </w:r>
      <w:r w:rsidR="00E243CE">
        <w:rPr>
          <w:rFonts w:ascii="Calibri" w:eastAsia="Times New Roman" w:hAnsi="Calibri" w:cs="Calibri"/>
          <w:lang w:eastAsia="en-GB"/>
        </w:rPr>
        <w:t>: i</w:t>
      </w:r>
      <w:r w:rsidR="009B2A69">
        <w:rPr>
          <w:rFonts w:ascii="Calibri" w:eastAsia="Times New Roman" w:hAnsi="Calibri" w:cs="Calibri"/>
          <w:lang w:eastAsia="en-GB"/>
        </w:rPr>
        <w:t>ts</w:t>
      </w:r>
      <w:r w:rsidRPr="585C6654">
        <w:rPr>
          <w:rFonts w:ascii="Calibri" w:eastAsia="Times New Roman" w:hAnsi="Calibri" w:cs="Calibri"/>
          <w:lang w:eastAsia="en-GB"/>
        </w:rPr>
        <w:t xml:space="preserve"> three streams highlight women’s preponderance in permanent education and fixed term research focused roles (</w:t>
      </w:r>
      <w:r w:rsidRPr="009B2A69">
        <w:rPr>
          <w:rFonts w:ascii="Calibri" w:eastAsia="Times New Roman" w:hAnsi="Calibri" w:cs="Calibri"/>
          <w:b/>
          <w:bCs/>
          <w:color w:val="FB0DCE"/>
          <w:lang w:eastAsia="en-GB"/>
        </w:rPr>
        <w:t>A2 3.2</w:t>
      </w:r>
      <w:r w:rsidRPr="585C6654">
        <w:rPr>
          <w:rFonts w:ascii="Calibri" w:eastAsia="Times New Roman" w:hAnsi="Calibri" w:cs="Calibri"/>
          <w:lang w:eastAsia="en-GB"/>
        </w:rPr>
        <w:t>). On R+E contracts, men are the minority at Assistant Professor/Lecturer grades but the majority at Associate Professor/Senior Lecturer and Professor grades (</w:t>
      </w:r>
      <w:r w:rsidRPr="009B2A69">
        <w:rPr>
          <w:rFonts w:ascii="Calibri" w:eastAsia="Times New Roman" w:hAnsi="Calibri" w:cs="Calibri"/>
          <w:b/>
          <w:bCs/>
          <w:color w:val="FB0DCE"/>
          <w:lang w:eastAsia="en-GB"/>
        </w:rPr>
        <w:t>A2 3.4</w:t>
      </w:r>
      <w:r w:rsidRPr="585C6654">
        <w:rPr>
          <w:rFonts w:ascii="Calibri" w:eastAsia="Times New Roman" w:hAnsi="Calibri" w:cs="Calibri"/>
          <w:lang w:eastAsia="en-GB"/>
        </w:rPr>
        <w:t xml:space="preserve">). E contracts – although much smaller in number – are primarily held by women, who make up 63% of Assistant Professors, 33% of Associate Professors, and 100% of Professors. </w:t>
      </w:r>
      <w:r w:rsidRPr="001E7082">
        <w:rPr>
          <w:rFonts w:ascii="Calibri" w:eastAsia="Times New Roman" w:hAnsi="Calibri" w:cs="Calibri"/>
          <w:lang w:eastAsia="en-GB"/>
        </w:rPr>
        <w:t xml:space="preserve">These figures indicate that women find it harder to gain promotion based on their research and require different kinds of support from </w:t>
      </w:r>
      <w:r w:rsidR="00CE0F6F">
        <w:rPr>
          <w:rFonts w:ascii="Calibri" w:eastAsia="Times New Roman" w:hAnsi="Calibri" w:cs="Calibri"/>
          <w:lang w:eastAsia="en-GB"/>
        </w:rPr>
        <w:t>EDACS</w:t>
      </w:r>
      <w:r w:rsidR="001E7082">
        <w:rPr>
          <w:rFonts w:ascii="Calibri" w:eastAsia="Times New Roman" w:hAnsi="Calibri" w:cs="Calibri"/>
          <w:lang w:eastAsia="en-GB"/>
        </w:rPr>
        <w:t xml:space="preserve"> </w:t>
      </w:r>
      <w:r w:rsidR="002D2CD6">
        <w:rPr>
          <w:rFonts w:ascii="Calibri" w:eastAsia="Times New Roman" w:hAnsi="Calibri" w:cs="Calibri"/>
          <w:lang w:eastAsia="en-GB"/>
        </w:rPr>
        <w:t>to</w:t>
      </w:r>
      <w:r w:rsidR="001E7082">
        <w:rPr>
          <w:rFonts w:ascii="Calibri" w:eastAsia="Times New Roman" w:hAnsi="Calibri" w:cs="Calibri"/>
          <w:lang w:eastAsia="en-GB"/>
        </w:rPr>
        <w:t xml:space="preserve"> </w:t>
      </w:r>
      <w:r w:rsidR="00E40E18">
        <w:rPr>
          <w:rFonts w:ascii="Calibri" w:eastAsia="Times New Roman" w:hAnsi="Calibri" w:cs="Calibri"/>
          <w:lang w:eastAsia="en-GB"/>
        </w:rPr>
        <w:t>progress</w:t>
      </w:r>
      <w:r w:rsidRPr="001E7082">
        <w:rPr>
          <w:rFonts w:ascii="Calibri" w:eastAsia="Times New Roman" w:hAnsi="Calibri" w:cs="Calibri"/>
          <w:lang w:eastAsia="en-GB"/>
        </w:rPr>
        <w:t xml:space="preserve"> (</w:t>
      </w:r>
      <w:r w:rsidRPr="001E7082">
        <w:rPr>
          <w:rFonts w:ascii="Calibri" w:eastAsia="Times New Roman" w:hAnsi="Calibri" w:cs="Calibri"/>
          <w:b/>
          <w:bCs/>
          <w:color w:val="FF0000"/>
          <w:lang w:eastAsia="en-GB"/>
        </w:rPr>
        <w:t>AP-S 3.</w:t>
      </w:r>
      <w:r w:rsidR="00FB50D7">
        <w:rPr>
          <w:rFonts w:ascii="Calibri" w:eastAsia="Times New Roman" w:hAnsi="Calibri" w:cs="Calibri"/>
          <w:b/>
          <w:bCs/>
          <w:color w:val="FF0000"/>
          <w:lang w:eastAsia="en-GB"/>
        </w:rPr>
        <w:t>5</w:t>
      </w:r>
      <w:r w:rsidRPr="001E7082">
        <w:rPr>
          <w:rFonts w:ascii="Calibri" w:eastAsia="Times New Roman" w:hAnsi="Calibri" w:cs="Calibri"/>
          <w:lang w:eastAsia="en-GB"/>
        </w:rPr>
        <w:t>).</w:t>
      </w:r>
    </w:p>
    <w:p w14:paraId="564C653C" w14:textId="77777777" w:rsidR="00AB7589" w:rsidRDefault="00AB7589" w:rsidP="00AB7589">
      <w:pPr>
        <w:spacing w:after="0" w:line="360" w:lineRule="auto"/>
        <w:textAlignment w:val="baseline"/>
        <w:rPr>
          <w:rFonts w:ascii="Calibri" w:eastAsia="Times New Roman" w:hAnsi="Calibri" w:cs="Calibri"/>
          <w:lang w:eastAsia="en-GB"/>
        </w:rPr>
      </w:pPr>
    </w:p>
    <w:p w14:paraId="6B17019F" w14:textId="47621956" w:rsidR="00896467" w:rsidRDefault="00CE0F6F" w:rsidP="00896467">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t xml:space="preserve">Pending disaggregated data of </w:t>
      </w:r>
      <w:r w:rsidR="00AB7589" w:rsidRPr="00AB7589">
        <w:rPr>
          <w:rFonts w:ascii="Calibri" w:eastAsia="Times New Roman" w:hAnsi="Calibri" w:cs="Calibri"/>
          <w:lang w:eastAsia="en-GB"/>
        </w:rPr>
        <w:t>TF</w:t>
      </w:r>
      <w:r>
        <w:rPr>
          <w:rFonts w:ascii="Calibri" w:eastAsia="Times New Roman" w:hAnsi="Calibri" w:cs="Calibri"/>
          <w:lang w:eastAsia="en-GB"/>
        </w:rPr>
        <w:t xml:space="preserve"> positions, d</w:t>
      </w:r>
      <w:r w:rsidR="00AB7589" w:rsidRPr="00AB7589">
        <w:rPr>
          <w:rFonts w:ascii="Calibri" w:eastAsia="Times New Roman" w:hAnsi="Calibri" w:cs="Calibri"/>
          <w:lang w:eastAsia="en-GB"/>
        </w:rPr>
        <w:t xml:space="preserve">emographic analysis </w:t>
      </w:r>
      <w:r w:rsidR="002D2CD6">
        <w:rPr>
          <w:rFonts w:ascii="Calibri" w:eastAsia="Times New Roman" w:hAnsi="Calibri" w:cs="Calibri"/>
          <w:lang w:eastAsia="en-GB"/>
        </w:rPr>
        <w:t xml:space="preserve">of fixed term contracts </w:t>
      </w:r>
      <w:r w:rsidR="00AB7589" w:rsidRPr="00AB7589">
        <w:rPr>
          <w:rFonts w:ascii="Calibri" w:eastAsia="Times New Roman" w:hAnsi="Calibri" w:cs="Calibri"/>
          <w:lang w:eastAsia="en-GB"/>
        </w:rPr>
        <w:t>is ongoing (</w:t>
      </w:r>
      <w:r w:rsidR="00AB7589" w:rsidRPr="00AB7589">
        <w:rPr>
          <w:rFonts w:ascii="Calibri" w:eastAsia="Times New Roman" w:hAnsi="Calibri" w:cs="Calibri"/>
          <w:b/>
          <w:bCs/>
          <w:color w:val="FF0000"/>
          <w:lang w:eastAsia="en-GB"/>
        </w:rPr>
        <w:t xml:space="preserve">AP-S </w:t>
      </w:r>
      <w:r w:rsidR="001126A9">
        <w:rPr>
          <w:rFonts w:ascii="Calibri" w:eastAsia="Times New Roman" w:hAnsi="Calibri" w:cs="Calibri"/>
          <w:b/>
          <w:bCs/>
          <w:color w:val="FF0000"/>
          <w:lang w:eastAsia="en-GB"/>
        </w:rPr>
        <w:t>2.</w:t>
      </w:r>
      <w:r w:rsidR="0DB4F252" w:rsidRPr="5E9B0697">
        <w:rPr>
          <w:rFonts w:ascii="Calibri" w:eastAsia="Times New Roman" w:hAnsi="Calibri" w:cs="Calibri"/>
          <w:b/>
          <w:bCs/>
          <w:color w:val="FF0000"/>
          <w:lang w:eastAsia="en-GB"/>
        </w:rPr>
        <w:t>7</w:t>
      </w:r>
      <w:r w:rsidR="00AB7589" w:rsidRPr="00AB7589">
        <w:rPr>
          <w:rFonts w:ascii="Calibri" w:eastAsia="Times New Roman" w:hAnsi="Calibri" w:cs="Calibri"/>
          <w:lang w:eastAsia="en-GB"/>
        </w:rPr>
        <w:t>).</w:t>
      </w:r>
      <w:r w:rsidR="00896467" w:rsidRPr="00896467">
        <w:rPr>
          <w:rFonts w:ascii="Calibri" w:eastAsia="Times New Roman" w:hAnsi="Calibri" w:cs="Calibri"/>
          <w:lang w:eastAsia="en-GB"/>
        </w:rPr>
        <w:t xml:space="preserve"> </w:t>
      </w:r>
      <w:r w:rsidR="00896467" w:rsidRPr="00475E5A">
        <w:rPr>
          <w:rFonts w:ascii="Calibri" w:eastAsia="Times New Roman" w:hAnsi="Calibri" w:cs="Calibri"/>
          <w:lang w:eastAsia="en-GB"/>
        </w:rPr>
        <w:t xml:space="preserve">SCS 2018 showed </w:t>
      </w:r>
      <w:r w:rsidR="00896467">
        <w:rPr>
          <w:rFonts w:ascii="Calibri" w:eastAsia="Times New Roman" w:hAnsi="Calibri" w:cs="Calibri"/>
          <w:lang w:eastAsia="en-GB"/>
        </w:rPr>
        <w:t xml:space="preserve">that </w:t>
      </w:r>
      <w:r w:rsidR="00896467" w:rsidRPr="00475E5A">
        <w:rPr>
          <w:rFonts w:ascii="Calibri" w:eastAsia="Times New Roman" w:hAnsi="Calibri" w:cs="Calibri"/>
          <w:lang w:eastAsia="en-GB"/>
        </w:rPr>
        <w:t xml:space="preserve">62% of TFs felt work was not allocated fairly; this </w:t>
      </w:r>
      <w:r w:rsidR="00896467">
        <w:rPr>
          <w:rFonts w:ascii="Calibri" w:eastAsia="Times New Roman" w:hAnsi="Calibri" w:cs="Calibri"/>
          <w:lang w:eastAsia="en-GB"/>
        </w:rPr>
        <w:t>improved</w:t>
      </w:r>
      <w:r w:rsidR="00896467" w:rsidRPr="00475E5A">
        <w:rPr>
          <w:rFonts w:ascii="Calibri" w:eastAsia="Times New Roman" w:hAnsi="Calibri" w:cs="Calibri"/>
          <w:lang w:eastAsia="en-GB"/>
        </w:rPr>
        <w:t xml:space="preserve"> to 50% in SCS 2020, with respondents to all SCSs identifying more regular mentoring as a key priority</w:t>
      </w:r>
      <w:r w:rsidR="00896467">
        <w:rPr>
          <w:rFonts w:ascii="Calibri" w:eastAsia="Times New Roman" w:hAnsi="Calibri" w:cs="Calibri"/>
          <w:lang w:eastAsia="en-GB"/>
        </w:rPr>
        <w:t xml:space="preserve"> for fixed-term contracts </w:t>
      </w:r>
      <w:r w:rsidR="00896467" w:rsidRPr="456A988D">
        <w:rPr>
          <w:rFonts w:ascii="Calibri" w:eastAsia="Times New Roman" w:hAnsi="Calibri" w:cs="Calibri"/>
          <w:lang w:eastAsia="en-GB"/>
        </w:rPr>
        <w:t>(</w:t>
      </w:r>
      <w:r w:rsidR="00896467" w:rsidRPr="456A988D">
        <w:rPr>
          <w:rFonts w:ascii="Calibri" w:eastAsia="Times New Roman" w:hAnsi="Calibri" w:cs="Calibri"/>
          <w:b/>
          <w:bCs/>
          <w:color w:val="FF0000"/>
          <w:lang w:eastAsia="en-GB"/>
        </w:rPr>
        <w:t>AP-S 2</w:t>
      </w:r>
      <w:r w:rsidR="00896467" w:rsidRPr="08F2FDE9">
        <w:rPr>
          <w:rFonts w:ascii="Calibri" w:eastAsia="Times New Roman" w:hAnsi="Calibri" w:cs="Calibri"/>
          <w:b/>
          <w:bCs/>
          <w:color w:val="FF0000"/>
          <w:lang w:eastAsia="en-GB"/>
        </w:rPr>
        <w:t>.</w:t>
      </w:r>
      <w:r w:rsidR="64CEDCE2" w:rsidRPr="08F2FDE9">
        <w:rPr>
          <w:rFonts w:ascii="Calibri" w:eastAsia="Times New Roman" w:hAnsi="Calibri" w:cs="Calibri"/>
          <w:b/>
          <w:bCs/>
          <w:color w:val="FF0000"/>
          <w:lang w:eastAsia="en-GB"/>
        </w:rPr>
        <w:t>7</w:t>
      </w:r>
      <w:r w:rsidR="00896467" w:rsidRPr="08F2FDE9">
        <w:rPr>
          <w:rFonts w:ascii="Calibri" w:eastAsia="Times New Roman" w:hAnsi="Calibri" w:cs="Calibri"/>
          <w:lang w:eastAsia="en-GB"/>
        </w:rPr>
        <w:t xml:space="preserve">). </w:t>
      </w:r>
    </w:p>
    <w:p w14:paraId="178384A5" w14:textId="6CA625F2" w:rsidR="00896467" w:rsidRDefault="00896467" w:rsidP="00AB7589">
      <w:pPr>
        <w:spacing w:after="0" w:line="360" w:lineRule="auto"/>
        <w:textAlignment w:val="baseline"/>
        <w:rPr>
          <w:rFonts w:ascii="Calibri" w:eastAsia="Times New Roman" w:hAnsi="Calibri" w:cs="Calibri"/>
          <w:lang w:eastAsia="en-GB"/>
        </w:rPr>
      </w:pPr>
    </w:p>
    <w:p w14:paraId="783BA810" w14:textId="2B8465C4" w:rsidR="00AB7589" w:rsidRDefault="002D2CD6" w:rsidP="00AB7589">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lastRenderedPageBreak/>
        <w:t>PS</w:t>
      </w:r>
      <w:r w:rsidR="00AB7589" w:rsidRPr="585C6654">
        <w:rPr>
          <w:rFonts w:ascii="Calibri" w:eastAsia="Times New Roman" w:hAnsi="Calibri" w:cs="Calibri"/>
          <w:lang w:eastAsia="en-GB"/>
        </w:rPr>
        <w:t xml:space="preserve"> staff apply for more senior positions via the </w:t>
      </w:r>
      <w:r w:rsidR="009F5D0D">
        <w:rPr>
          <w:rFonts w:ascii="Calibri" w:eastAsia="Times New Roman" w:hAnsi="Calibri" w:cs="Calibri"/>
          <w:lang w:eastAsia="en-GB"/>
        </w:rPr>
        <w:t xml:space="preserve">usual </w:t>
      </w:r>
      <w:proofErr w:type="spellStart"/>
      <w:r>
        <w:rPr>
          <w:rFonts w:ascii="Calibri" w:eastAsia="Times New Roman" w:hAnsi="Calibri" w:cs="Calibri"/>
          <w:lang w:eastAsia="en-GB"/>
        </w:rPr>
        <w:t>UoB</w:t>
      </w:r>
      <w:proofErr w:type="spellEnd"/>
      <w:r>
        <w:rPr>
          <w:rFonts w:ascii="Calibri" w:eastAsia="Times New Roman" w:hAnsi="Calibri" w:cs="Calibri"/>
          <w:lang w:eastAsia="en-GB"/>
        </w:rPr>
        <w:t xml:space="preserve"> </w:t>
      </w:r>
      <w:r w:rsidR="00AB7589" w:rsidRPr="585C6654">
        <w:rPr>
          <w:rFonts w:ascii="Calibri" w:eastAsia="Times New Roman" w:hAnsi="Calibri" w:cs="Calibri"/>
          <w:lang w:eastAsia="en-GB"/>
        </w:rPr>
        <w:t xml:space="preserve">recruitment process. As such, there is no promotions process </w:t>
      </w:r>
      <w:r>
        <w:rPr>
          <w:rFonts w:ascii="Calibri" w:eastAsia="Times New Roman" w:hAnsi="Calibri" w:cs="Calibri"/>
          <w:lang w:eastAsia="en-GB"/>
        </w:rPr>
        <w:t xml:space="preserve">for PS </w:t>
      </w:r>
      <w:r w:rsidR="00AB7589" w:rsidRPr="585C6654">
        <w:rPr>
          <w:rFonts w:ascii="Calibri" w:eastAsia="Times New Roman" w:hAnsi="Calibri" w:cs="Calibri"/>
          <w:lang w:eastAsia="en-GB"/>
        </w:rPr>
        <w:t xml:space="preserve">and the AS SAT propose further analysis of PS staff satisfaction </w:t>
      </w:r>
      <w:r>
        <w:rPr>
          <w:rFonts w:ascii="Calibri" w:eastAsia="Times New Roman" w:hAnsi="Calibri" w:cs="Calibri"/>
          <w:lang w:eastAsia="en-GB"/>
        </w:rPr>
        <w:t xml:space="preserve">with their career advancement </w:t>
      </w:r>
      <w:r w:rsidR="00AB7589" w:rsidRPr="585C6654">
        <w:rPr>
          <w:rFonts w:ascii="Calibri" w:eastAsia="Times New Roman" w:hAnsi="Calibri" w:cs="Calibri"/>
          <w:lang w:eastAsia="en-GB"/>
        </w:rPr>
        <w:t>(</w:t>
      </w:r>
      <w:r w:rsidR="00AB7589" w:rsidRPr="585C6654">
        <w:rPr>
          <w:rFonts w:ascii="Calibri" w:eastAsia="Times New Roman" w:hAnsi="Calibri" w:cs="Calibri"/>
          <w:b/>
          <w:bCs/>
          <w:color w:val="FF0000"/>
          <w:lang w:eastAsia="en-GB"/>
        </w:rPr>
        <w:t>AP-S 3</w:t>
      </w:r>
      <w:r w:rsidR="00B31E31">
        <w:rPr>
          <w:rFonts w:ascii="Calibri" w:eastAsia="Times New Roman" w:hAnsi="Calibri" w:cs="Calibri"/>
          <w:b/>
          <w:bCs/>
          <w:color w:val="FF0000"/>
          <w:lang w:eastAsia="en-GB"/>
        </w:rPr>
        <w:t>.3</w:t>
      </w:r>
      <w:r w:rsidR="00AB7589" w:rsidRPr="585C6654">
        <w:rPr>
          <w:rFonts w:ascii="Calibri" w:eastAsia="Times New Roman" w:hAnsi="Calibri" w:cs="Calibri"/>
          <w:lang w:eastAsia="en-GB"/>
        </w:rPr>
        <w:t>)</w:t>
      </w:r>
      <w:r w:rsidR="00AB7589" w:rsidRPr="585C6654">
        <w:rPr>
          <w:rFonts w:ascii="Calibri" w:eastAsia="Times New Roman" w:hAnsi="Calibri" w:cs="Calibri"/>
          <w:b/>
          <w:bCs/>
          <w:lang w:eastAsia="en-GB"/>
        </w:rPr>
        <w:t>.</w:t>
      </w:r>
    </w:p>
    <w:p w14:paraId="3D73FA72" w14:textId="77777777" w:rsidR="006764CB" w:rsidRDefault="006764CB" w:rsidP="00AB7589">
      <w:pPr>
        <w:spacing w:after="0" w:line="360" w:lineRule="auto"/>
        <w:textAlignment w:val="baseline"/>
        <w:rPr>
          <w:rFonts w:ascii="Calibri" w:eastAsia="Times New Roman" w:hAnsi="Calibri" w:cs="Calibri"/>
          <w:lang w:eastAsia="en-GB"/>
        </w:rPr>
      </w:pPr>
    </w:p>
    <w:p w14:paraId="4B3A15FC" w14:textId="77777777" w:rsidR="006764CB" w:rsidRPr="00AB7589" w:rsidRDefault="006764CB" w:rsidP="00AB7589">
      <w:pPr>
        <w:spacing w:after="0" w:line="360" w:lineRule="auto"/>
        <w:textAlignment w:val="baseline"/>
        <w:rPr>
          <w:rFonts w:ascii="Segoe UI" w:eastAsia="Times New Roman" w:hAnsi="Segoe UI" w:cs="Segoe UI"/>
          <w:sz w:val="18"/>
          <w:szCs w:val="18"/>
          <w:lang w:eastAsia="en-GB"/>
        </w:rPr>
      </w:pPr>
    </w:p>
    <w:p w14:paraId="1027A96A" w14:textId="0F89F94D" w:rsidR="00B142B7" w:rsidRPr="00B142B7" w:rsidRDefault="00B142B7" w:rsidP="00AB7589">
      <w:pPr>
        <w:rPr>
          <w:sz w:val="24"/>
          <w:szCs w:val="24"/>
          <w:lang w:eastAsia="en-GB"/>
        </w:rPr>
      </w:pPr>
      <w:r>
        <w:rPr>
          <w:b/>
          <w:bCs/>
          <w:sz w:val="24"/>
          <w:szCs w:val="24"/>
          <w:lang w:eastAsia="en-GB"/>
        </w:rPr>
        <w:t>vi. Student inclusion</w:t>
      </w:r>
    </w:p>
    <w:p w14:paraId="361F8FF2" w14:textId="63822209" w:rsidR="00B142B7" w:rsidRDefault="0039272E" w:rsidP="00B142B7">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t xml:space="preserve">EDACS’s </w:t>
      </w:r>
      <w:r w:rsidR="009C3C24">
        <w:rPr>
          <w:rFonts w:ascii="Calibri" w:eastAsia="Times New Roman" w:hAnsi="Calibri" w:cs="Calibri"/>
          <w:lang w:eastAsia="en-GB"/>
        </w:rPr>
        <w:t xml:space="preserve">NSS </w:t>
      </w:r>
      <w:r>
        <w:rPr>
          <w:rFonts w:ascii="Calibri" w:eastAsia="Times New Roman" w:hAnsi="Calibri" w:cs="Calibri"/>
          <w:lang w:eastAsia="en-GB"/>
        </w:rPr>
        <w:t xml:space="preserve">results </w:t>
      </w:r>
      <w:r w:rsidR="009C3C24">
        <w:rPr>
          <w:rFonts w:ascii="Calibri" w:eastAsia="Times New Roman" w:hAnsi="Calibri" w:cs="Calibri"/>
          <w:lang w:eastAsia="en-GB"/>
        </w:rPr>
        <w:t xml:space="preserve">show high levels of overall satisfaction, </w:t>
      </w:r>
      <w:r w:rsidR="00214D49">
        <w:rPr>
          <w:rFonts w:ascii="Calibri" w:eastAsia="Times New Roman" w:hAnsi="Calibri" w:cs="Calibri"/>
          <w:lang w:eastAsia="en-GB"/>
        </w:rPr>
        <w:t>declin</w:t>
      </w:r>
      <w:r w:rsidR="00E1796F">
        <w:rPr>
          <w:rFonts w:ascii="Calibri" w:eastAsia="Times New Roman" w:hAnsi="Calibri" w:cs="Calibri"/>
          <w:lang w:eastAsia="en-GB"/>
        </w:rPr>
        <w:t>ing</w:t>
      </w:r>
      <w:r w:rsidR="009C3C24">
        <w:rPr>
          <w:rFonts w:ascii="Calibri" w:eastAsia="Times New Roman" w:hAnsi="Calibri" w:cs="Calibri"/>
          <w:lang w:eastAsia="en-GB"/>
        </w:rPr>
        <w:t xml:space="preserve"> over the course of the pandemic. </w:t>
      </w:r>
      <w:r w:rsidR="00EA18C3">
        <w:rPr>
          <w:rFonts w:ascii="Calibri" w:eastAsia="Times New Roman" w:hAnsi="Calibri" w:cs="Calibri"/>
          <w:lang w:eastAsia="en-GB"/>
        </w:rPr>
        <w:t xml:space="preserve">School-wide, satisfaction </w:t>
      </w:r>
      <w:r w:rsidR="009C3C24">
        <w:rPr>
          <w:rFonts w:ascii="Calibri" w:eastAsia="Times New Roman" w:hAnsi="Calibri" w:cs="Calibri"/>
          <w:lang w:eastAsia="en-GB"/>
        </w:rPr>
        <w:t xml:space="preserve">was 98% </w:t>
      </w:r>
      <w:r w:rsidR="00EA18C3">
        <w:rPr>
          <w:rFonts w:ascii="Calibri" w:eastAsia="Times New Roman" w:hAnsi="Calibri" w:cs="Calibri"/>
          <w:lang w:eastAsia="en-GB"/>
        </w:rPr>
        <w:t>in 2018</w:t>
      </w:r>
      <w:r w:rsidR="009C3C24">
        <w:rPr>
          <w:rFonts w:ascii="Calibri" w:eastAsia="Times New Roman" w:hAnsi="Calibri" w:cs="Calibri"/>
          <w:lang w:eastAsia="en-GB"/>
        </w:rPr>
        <w:t>,</w:t>
      </w:r>
      <w:r w:rsidR="00EA18C3">
        <w:rPr>
          <w:rFonts w:ascii="Calibri" w:eastAsia="Times New Roman" w:hAnsi="Calibri" w:cs="Calibri"/>
          <w:lang w:eastAsia="en-GB"/>
        </w:rPr>
        <w:t xml:space="preserve"> </w:t>
      </w:r>
      <w:r w:rsidR="009C3C24">
        <w:rPr>
          <w:rFonts w:ascii="Calibri" w:eastAsia="Times New Roman" w:hAnsi="Calibri" w:cs="Calibri"/>
          <w:lang w:eastAsia="en-GB"/>
        </w:rPr>
        <w:t>87.5</w:t>
      </w:r>
      <w:r w:rsidR="00EA18C3">
        <w:rPr>
          <w:rFonts w:ascii="Calibri" w:eastAsia="Times New Roman" w:hAnsi="Calibri" w:cs="Calibri"/>
          <w:lang w:eastAsia="en-GB"/>
        </w:rPr>
        <w:t>% in 2020</w:t>
      </w:r>
      <w:r w:rsidR="009C3C24">
        <w:rPr>
          <w:rFonts w:ascii="Calibri" w:eastAsia="Times New Roman" w:hAnsi="Calibri" w:cs="Calibri"/>
          <w:lang w:eastAsia="en-GB"/>
        </w:rPr>
        <w:t xml:space="preserve">, and 73.7% in 2022. </w:t>
      </w:r>
      <w:r w:rsidR="00880FD9">
        <w:rPr>
          <w:rFonts w:ascii="Calibri" w:eastAsia="Times New Roman" w:hAnsi="Calibri" w:cs="Calibri"/>
          <w:lang w:eastAsia="en-GB"/>
        </w:rPr>
        <w:t>EDACS</w:t>
      </w:r>
      <w:r w:rsidR="009C3C24">
        <w:rPr>
          <w:rFonts w:ascii="Calibri" w:eastAsia="Times New Roman" w:hAnsi="Calibri" w:cs="Calibri"/>
          <w:lang w:eastAsia="en-GB"/>
        </w:rPr>
        <w:t xml:space="preserve"> is </w:t>
      </w:r>
      <w:r w:rsidR="00BB6993">
        <w:rPr>
          <w:rFonts w:ascii="Calibri" w:eastAsia="Times New Roman" w:hAnsi="Calibri" w:cs="Calibri"/>
          <w:lang w:eastAsia="en-GB"/>
        </w:rPr>
        <w:t xml:space="preserve">currently </w:t>
      </w:r>
      <w:r w:rsidR="00214D49">
        <w:rPr>
          <w:rFonts w:ascii="Calibri" w:eastAsia="Times New Roman" w:hAnsi="Calibri" w:cs="Calibri"/>
          <w:lang w:eastAsia="en-GB"/>
        </w:rPr>
        <w:t>under</w:t>
      </w:r>
      <w:r w:rsidR="009C3C24">
        <w:rPr>
          <w:rFonts w:ascii="Calibri" w:eastAsia="Times New Roman" w:hAnsi="Calibri" w:cs="Calibri"/>
          <w:lang w:eastAsia="en-GB"/>
        </w:rPr>
        <w:t>taking measures to address and improve overall satisfaction</w:t>
      </w:r>
      <w:r w:rsidR="00BB6993">
        <w:rPr>
          <w:rFonts w:ascii="Calibri" w:eastAsia="Times New Roman" w:hAnsi="Calibri" w:cs="Calibri"/>
          <w:lang w:eastAsia="en-GB"/>
        </w:rPr>
        <w:t xml:space="preserve">, which the EDIC and AP-S will support through dialogue with students about access and inclusion </w:t>
      </w:r>
      <w:r w:rsidR="009C3C24">
        <w:rPr>
          <w:rFonts w:ascii="Calibri" w:eastAsia="Times New Roman" w:hAnsi="Calibri" w:cs="Calibri"/>
          <w:lang w:eastAsia="en-GB"/>
        </w:rPr>
        <w:t>(</w:t>
      </w:r>
      <w:r w:rsidR="009C3C24" w:rsidRPr="006F5ACA">
        <w:rPr>
          <w:rFonts w:ascii="Calibri" w:eastAsia="Times New Roman" w:hAnsi="Calibri" w:cs="Calibri"/>
          <w:b/>
          <w:bCs/>
          <w:color w:val="FF0000"/>
          <w:lang w:eastAsia="en-GB"/>
        </w:rPr>
        <w:t>AP-S</w:t>
      </w:r>
      <w:r w:rsidR="001126A9">
        <w:rPr>
          <w:rFonts w:ascii="Calibri" w:eastAsia="Times New Roman" w:hAnsi="Calibri" w:cs="Calibri"/>
          <w:b/>
          <w:bCs/>
          <w:color w:val="FF0000"/>
          <w:lang w:eastAsia="en-GB"/>
        </w:rPr>
        <w:t xml:space="preserve"> 2.</w:t>
      </w:r>
      <w:r w:rsidR="00B31E31">
        <w:rPr>
          <w:rFonts w:ascii="Calibri" w:eastAsia="Times New Roman" w:hAnsi="Calibri" w:cs="Calibri"/>
          <w:b/>
          <w:bCs/>
          <w:color w:val="FF0000"/>
          <w:lang w:eastAsia="en-GB"/>
        </w:rPr>
        <w:t>2</w:t>
      </w:r>
      <w:r w:rsidR="009C3C24" w:rsidRPr="006F5ACA">
        <w:rPr>
          <w:rFonts w:ascii="Calibri" w:eastAsia="Times New Roman" w:hAnsi="Calibri" w:cs="Calibri"/>
          <w:lang w:eastAsia="en-GB"/>
        </w:rPr>
        <w:t>)</w:t>
      </w:r>
      <w:r w:rsidR="009C3C24">
        <w:rPr>
          <w:rFonts w:ascii="Calibri" w:eastAsia="Times New Roman" w:hAnsi="Calibri" w:cs="Calibri"/>
          <w:lang w:eastAsia="en-GB"/>
        </w:rPr>
        <w:t xml:space="preserve">. </w:t>
      </w:r>
    </w:p>
    <w:p w14:paraId="42E6976E" w14:textId="77777777" w:rsidR="004E182F" w:rsidRDefault="004E182F" w:rsidP="00B142B7">
      <w:pPr>
        <w:spacing w:after="0" w:line="360" w:lineRule="auto"/>
        <w:textAlignment w:val="baseline"/>
        <w:rPr>
          <w:rFonts w:ascii="Calibri" w:eastAsia="Times New Roman" w:hAnsi="Calibri" w:cs="Calibri"/>
          <w:lang w:eastAsia="en-GB"/>
        </w:rPr>
      </w:pPr>
    </w:p>
    <w:p w14:paraId="4400525D" w14:textId="751426CF" w:rsidR="00B142B7" w:rsidRPr="001126A9" w:rsidRDefault="00B142B7" w:rsidP="00B142B7">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t xml:space="preserve">For students, </w:t>
      </w:r>
      <w:r w:rsidRPr="00AB7589">
        <w:rPr>
          <w:rFonts w:ascii="Calibri" w:eastAsia="Times New Roman" w:hAnsi="Calibri" w:cs="Calibri"/>
          <w:lang w:eastAsia="en-GB"/>
        </w:rPr>
        <w:t xml:space="preserve">AS priorities like inclusion and belonging remain a concern. NSS responses to the question ‘I feel part of a community of staff and students’ </w:t>
      </w:r>
      <w:r w:rsidR="00880FD9">
        <w:rPr>
          <w:rFonts w:ascii="Calibri" w:eastAsia="Times New Roman" w:hAnsi="Calibri" w:cs="Calibri"/>
          <w:lang w:eastAsia="en-GB"/>
        </w:rPr>
        <w:t>have fallen:</w:t>
      </w:r>
      <w:r w:rsidRPr="00AB7589">
        <w:rPr>
          <w:rFonts w:ascii="Calibri" w:eastAsia="Times New Roman" w:hAnsi="Calibri" w:cs="Calibri"/>
          <w:lang w:eastAsia="en-GB"/>
        </w:rPr>
        <w:t xml:space="preserve"> 69.2% of all respondents agreed in 2017, </w:t>
      </w:r>
      <w:r w:rsidR="00880FD9">
        <w:rPr>
          <w:rFonts w:ascii="Calibri" w:eastAsia="Times New Roman" w:hAnsi="Calibri" w:cs="Calibri"/>
          <w:lang w:eastAsia="en-GB"/>
        </w:rPr>
        <w:t xml:space="preserve">but </w:t>
      </w:r>
      <w:r w:rsidRPr="00AB7589">
        <w:rPr>
          <w:rFonts w:ascii="Calibri" w:eastAsia="Times New Roman" w:hAnsi="Calibri" w:cs="Calibri"/>
          <w:lang w:eastAsia="en-GB"/>
        </w:rPr>
        <w:t xml:space="preserve">only 60.5% agreed in 2022. </w:t>
      </w:r>
      <w:r w:rsidR="00880FD9">
        <w:rPr>
          <w:rFonts w:ascii="Calibri" w:eastAsia="Times New Roman" w:hAnsi="Calibri" w:cs="Calibri"/>
          <w:lang w:eastAsia="en-GB"/>
        </w:rPr>
        <w:t>T</w:t>
      </w:r>
      <w:r>
        <w:rPr>
          <w:rFonts w:ascii="Calibri" w:eastAsia="Times New Roman" w:hAnsi="Calibri" w:cs="Calibri"/>
          <w:lang w:eastAsia="en-GB"/>
        </w:rPr>
        <w:t xml:space="preserve">he EDI </w:t>
      </w:r>
      <w:r w:rsidR="00880FD9">
        <w:rPr>
          <w:rFonts w:ascii="Calibri" w:eastAsia="Times New Roman" w:hAnsi="Calibri" w:cs="Calibri"/>
          <w:lang w:eastAsia="en-GB"/>
        </w:rPr>
        <w:t xml:space="preserve">Student </w:t>
      </w:r>
      <w:r>
        <w:rPr>
          <w:rFonts w:ascii="Calibri" w:eastAsia="Times New Roman" w:hAnsi="Calibri" w:cs="Calibri"/>
          <w:lang w:eastAsia="en-GB"/>
        </w:rPr>
        <w:t xml:space="preserve">Survey </w:t>
      </w:r>
      <w:r w:rsidR="00752B8C">
        <w:rPr>
          <w:rFonts w:ascii="Calibri" w:eastAsia="Times New Roman" w:hAnsi="Calibri" w:cs="Calibri"/>
          <w:lang w:eastAsia="en-GB"/>
        </w:rPr>
        <w:t xml:space="preserve">helpfully </w:t>
      </w:r>
      <w:r w:rsidR="00214D49">
        <w:rPr>
          <w:rFonts w:ascii="Calibri" w:eastAsia="Times New Roman" w:hAnsi="Calibri" w:cs="Calibri"/>
          <w:lang w:eastAsia="en-GB"/>
        </w:rPr>
        <w:t xml:space="preserve">expanded our knowledge </w:t>
      </w:r>
      <w:r w:rsidR="00752B8C">
        <w:rPr>
          <w:rFonts w:ascii="Calibri" w:eastAsia="Times New Roman" w:hAnsi="Calibri" w:cs="Calibri"/>
          <w:lang w:eastAsia="en-GB"/>
        </w:rPr>
        <w:t>of what actions are required</w:t>
      </w:r>
      <w:r w:rsidR="00214D49">
        <w:rPr>
          <w:rFonts w:ascii="Calibri" w:eastAsia="Times New Roman" w:hAnsi="Calibri" w:cs="Calibri"/>
          <w:lang w:eastAsia="en-GB"/>
        </w:rPr>
        <w:t xml:space="preserve">. </w:t>
      </w:r>
      <w:r w:rsidR="00440CE7">
        <w:rPr>
          <w:rFonts w:ascii="Calibri" w:eastAsia="Times New Roman" w:hAnsi="Calibri" w:cs="Calibri"/>
          <w:lang w:eastAsia="en-GB"/>
        </w:rPr>
        <w:t xml:space="preserve">While respondents praised </w:t>
      </w:r>
      <w:r w:rsidR="00907897">
        <w:rPr>
          <w:rFonts w:ascii="Calibri" w:eastAsia="Times New Roman" w:hAnsi="Calibri" w:cs="Calibri"/>
          <w:lang w:eastAsia="en-GB"/>
        </w:rPr>
        <w:t xml:space="preserve">EDACS’s </w:t>
      </w:r>
      <w:r>
        <w:rPr>
          <w:rFonts w:ascii="Calibri" w:eastAsia="Times New Roman" w:hAnsi="Calibri" w:cs="Calibri"/>
          <w:lang w:eastAsia="en-GB"/>
        </w:rPr>
        <w:t>advancements in diversifying curricula</w:t>
      </w:r>
      <w:r w:rsidR="00214D49">
        <w:rPr>
          <w:rFonts w:ascii="Calibri" w:eastAsia="Times New Roman" w:hAnsi="Calibri" w:cs="Calibri"/>
          <w:lang w:eastAsia="en-GB"/>
        </w:rPr>
        <w:t xml:space="preserve"> in the last 5 years,</w:t>
      </w:r>
      <w:r>
        <w:rPr>
          <w:rFonts w:ascii="Calibri" w:eastAsia="Times New Roman" w:hAnsi="Calibri" w:cs="Calibri"/>
          <w:lang w:eastAsia="en-GB"/>
        </w:rPr>
        <w:t xml:space="preserve"> </w:t>
      </w:r>
      <w:r w:rsidR="00440CE7">
        <w:rPr>
          <w:rFonts w:ascii="Calibri" w:eastAsia="Times New Roman" w:hAnsi="Calibri" w:cs="Calibri"/>
          <w:lang w:eastAsia="en-GB"/>
        </w:rPr>
        <w:t xml:space="preserve">they </w:t>
      </w:r>
      <w:r>
        <w:rPr>
          <w:rFonts w:ascii="Calibri" w:eastAsia="Times New Roman" w:hAnsi="Calibri" w:cs="Calibri"/>
          <w:lang w:eastAsia="en-GB"/>
        </w:rPr>
        <w:t>listed their top priorities as</w:t>
      </w:r>
      <w:r w:rsidR="00752B8C">
        <w:rPr>
          <w:rFonts w:ascii="Calibri" w:eastAsia="Times New Roman" w:hAnsi="Calibri" w:cs="Calibri"/>
          <w:lang w:eastAsia="en-GB"/>
        </w:rPr>
        <w:t>:</w:t>
      </w:r>
      <w:r>
        <w:rPr>
          <w:rFonts w:ascii="Calibri" w:eastAsia="Times New Roman" w:hAnsi="Calibri" w:cs="Calibri"/>
          <w:lang w:eastAsia="en-GB"/>
        </w:rPr>
        <w:t xml:space="preserve"> 1) e</w:t>
      </w:r>
      <w:r w:rsidRPr="002A1DC3">
        <w:t>ducating staff and students on microaggression</w:t>
      </w:r>
      <w:r w:rsidR="0047640C">
        <w:t>s</w:t>
      </w:r>
      <w:r>
        <w:t>; 2) hiring academic staff of colour; and 3) educating staff and students on neurodiversity.</w:t>
      </w:r>
      <w:r w:rsidR="00214D49">
        <w:t xml:space="preserve"> </w:t>
      </w:r>
      <w:r>
        <w:t>With staff training on neurodiversity</w:t>
      </w:r>
      <w:r w:rsidR="009811BB">
        <w:t xml:space="preserve"> </w:t>
      </w:r>
      <w:r w:rsidR="008D0FCC">
        <w:t>introduced</w:t>
      </w:r>
      <w:r>
        <w:t xml:space="preserve"> </w:t>
      </w:r>
      <w:r w:rsidR="4858180E">
        <w:t>in</w:t>
      </w:r>
      <w:r>
        <w:t xml:space="preserve"> May 2023, t</w:t>
      </w:r>
      <w:r>
        <w:rPr>
          <w:rFonts w:ascii="Calibri" w:eastAsia="Times New Roman" w:hAnsi="Calibri" w:cs="Calibri"/>
          <w:lang w:eastAsia="en-GB"/>
        </w:rPr>
        <w:t xml:space="preserve">he SEO, EDIC, and AS SAT </w:t>
      </w:r>
      <w:r w:rsidR="00214D49">
        <w:rPr>
          <w:rFonts w:ascii="Calibri" w:eastAsia="Times New Roman" w:hAnsi="Calibri" w:cs="Calibri"/>
          <w:lang w:eastAsia="en-GB"/>
        </w:rPr>
        <w:t>commit to the development of bespoke and extended training in EDI and inclusion</w:t>
      </w:r>
      <w:r>
        <w:rPr>
          <w:rFonts w:ascii="Calibri" w:eastAsia="Times New Roman" w:hAnsi="Calibri" w:cs="Calibri"/>
          <w:lang w:eastAsia="en-GB"/>
        </w:rPr>
        <w:t xml:space="preserve"> </w:t>
      </w:r>
      <w:r w:rsidR="00214D49">
        <w:rPr>
          <w:rFonts w:ascii="Calibri" w:eastAsia="Times New Roman" w:hAnsi="Calibri" w:cs="Calibri"/>
          <w:lang w:eastAsia="en-GB"/>
        </w:rPr>
        <w:t xml:space="preserve">as a priority area </w:t>
      </w:r>
      <w:r w:rsidRPr="001126A9">
        <w:rPr>
          <w:rFonts w:ascii="Calibri" w:eastAsia="Times New Roman" w:hAnsi="Calibri" w:cs="Calibri"/>
          <w:lang w:eastAsia="en-GB"/>
        </w:rPr>
        <w:t>(</w:t>
      </w:r>
      <w:r w:rsidRPr="001126A9">
        <w:rPr>
          <w:rFonts w:ascii="Calibri" w:eastAsia="Times New Roman" w:hAnsi="Calibri" w:cs="Calibri"/>
          <w:b/>
          <w:bCs/>
          <w:color w:val="FF0000"/>
          <w:lang w:eastAsia="en-GB"/>
        </w:rPr>
        <w:t>AP-S</w:t>
      </w:r>
      <w:r w:rsidR="001126A9">
        <w:rPr>
          <w:rFonts w:ascii="Calibri" w:eastAsia="Times New Roman" w:hAnsi="Calibri" w:cs="Calibri"/>
          <w:b/>
          <w:bCs/>
          <w:color w:val="FF0000"/>
          <w:lang w:eastAsia="en-GB"/>
        </w:rPr>
        <w:t xml:space="preserve"> </w:t>
      </w:r>
      <w:r w:rsidR="00B31E31">
        <w:rPr>
          <w:rFonts w:ascii="Calibri" w:eastAsia="Times New Roman" w:hAnsi="Calibri" w:cs="Calibri"/>
          <w:b/>
          <w:bCs/>
          <w:color w:val="FF0000"/>
          <w:lang w:eastAsia="en-GB"/>
        </w:rPr>
        <w:t>2.3</w:t>
      </w:r>
      <w:r w:rsidR="001126A9" w:rsidRPr="001126A9">
        <w:rPr>
          <w:rFonts w:ascii="Calibri" w:eastAsia="Times New Roman" w:hAnsi="Calibri" w:cs="Calibri"/>
          <w:lang w:eastAsia="en-GB"/>
        </w:rPr>
        <w:t>)</w:t>
      </w:r>
      <w:r w:rsidR="001126A9">
        <w:rPr>
          <w:rFonts w:ascii="Calibri" w:eastAsia="Times New Roman" w:hAnsi="Calibri" w:cs="Calibri"/>
          <w:lang w:eastAsia="en-GB"/>
        </w:rPr>
        <w:t>.</w:t>
      </w:r>
    </w:p>
    <w:p w14:paraId="40D204C3" w14:textId="166018DE" w:rsidR="00B142B7" w:rsidRDefault="00B142B7" w:rsidP="00AB7589">
      <w:pPr>
        <w:rPr>
          <w:b/>
          <w:bCs/>
          <w:sz w:val="24"/>
          <w:szCs w:val="24"/>
          <w:lang w:eastAsia="en-GB"/>
        </w:rPr>
      </w:pPr>
    </w:p>
    <w:p w14:paraId="0F8C8D84" w14:textId="7CEB1514" w:rsidR="00CF145C" w:rsidRDefault="00CF145C" w:rsidP="00214D49">
      <w:pPr>
        <w:spacing w:line="240" w:lineRule="auto"/>
        <w:rPr>
          <w:b/>
          <w:bCs/>
          <w:sz w:val="24"/>
          <w:szCs w:val="24"/>
          <w:lang w:eastAsia="en-GB"/>
        </w:rPr>
      </w:pPr>
    </w:p>
    <w:p w14:paraId="61949321" w14:textId="7A0687BF" w:rsidR="00214D49" w:rsidRDefault="00214D49" w:rsidP="00214D49">
      <w:pPr>
        <w:spacing w:line="240" w:lineRule="auto"/>
        <w:rPr>
          <w:sz w:val="24"/>
          <w:szCs w:val="24"/>
          <w:lang w:eastAsia="en-GB"/>
        </w:rPr>
      </w:pPr>
      <w:r>
        <w:rPr>
          <w:b/>
          <w:bCs/>
          <w:sz w:val="24"/>
          <w:szCs w:val="24"/>
          <w:lang w:eastAsia="en-GB"/>
        </w:rPr>
        <w:t>vii. Staff inclusion</w:t>
      </w:r>
    </w:p>
    <w:p w14:paraId="59FF7B4D" w14:textId="040F2D7B" w:rsidR="00515A7D" w:rsidRDefault="00EF6F78" w:rsidP="00214D49">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t>SCS 2020 shows</w:t>
      </w:r>
      <w:r w:rsidR="00172559">
        <w:rPr>
          <w:rFonts w:ascii="Calibri" w:eastAsia="Times New Roman" w:hAnsi="Calibri" w:cs="Calibri"/>
          <w:lang w:eastAsia="en-GB"/>
        </w:rPr>
        <w:t xml:space="preserve"> </w:t>
      </w:r>
      <w:r w:rsidR="001361C5">
        <w:rPr>
          <w:rFonts w:ascii="Calibri" w:eastAsia="Times New Roman" w:hAnsi="Calibri" w:cs="Calibri"/>
          <w:lang w:eastAsia="en-GB"/>
        </w:rPr>
        <w:t xml:space="preserve">general </w:t>
      </w:r>
      <w:r w:rsidR="00A96027">
        <w:rPr>
          <w:rFonts w:ascii="Calibri" w:eastAsia="Times New Roman" w:hAnsi="Calibri" w:cs="Calibri"/>
          <w:lang w:eastAsia="en-GB"/>
        </w:rPr>
        <w:t xml:space="preserve">levels of staff inclusion are high: </w:t>
      </w:r>
      <w:r w:rsidR="007642FF">
        <w:rPr>
          <w:rFonts w:ascii="Calibri" w:eastAsia="Times New Roman" w:hAnsi="Calibri" w:cs="Calibri"/>
          <w:lang w:eastAsia="en-GB"/>
        </w:rPr>
        <w:t xml:space="preserve">76.7% of respondents agreed that the full range of their skills and experience </w:t>
      </w:r>
      <w:r w:rsidR="001361C5">
        <w:rPr>
          <w:rFonts w:ascii="Calibri" w:eastAsia="Times New Roman" w:hAnsi="Calibri" w:cs="Calibri"/>
          <w:lang w:eastAsia="en-GB"/>
        </w:rPr>
        <w:t>were</w:t>
      </w:r>
      <w:r w:rsidR="007642FF">
        <w:rPr>
          <w:rFonts w:ascii="Calibri" w:eastAsia="Times New Roman" w:hAnsi="Calibri" w:cs="Calibri"/>
          <w:lang w:eastAsia="en-GB"/>
        </w:rPr>
        <w:t xml:space="preserve"> valued by their colleagues (</w:t>
      </w:r>
      <w:r w:rsidR="007642FF" w:rsidRPr="007642FF">
        <w:rPr>
          <w:rFonts w:ascii="Calibri" w:eastAsia="Times New Roman" w:hAnsi="Calibri" w:cs="Calibri"/>
          <w:b/>
          <w:bCs/>
          <w:color w:val="7030A0"/>
          <w:lang w:eastAsia="en-GB"/>
        </w:rPr>
        <w:t>A1 2.14</w:t>
      </w:r>
      <w:r w:rsidR="007642FF">
        <w:rPr>
          <w:rFonts w:ascii="Calibri" w:eastAsia="Times New Roman" w:hAnsi="Calibri" w:cs="Calibri"/>
          <w:lang w:eastAsia="en-GB"/>
        </w:rPr>
        <w:t>)</w:t>
      </w:r>
      <w:r w:rsidR="00A96027">
        <w:rPr>
          <w:rFonts w:ascii="Calibri" w:eastAsia="Times New Roman" w:hAnsi="Calibri" w:cs="Calibri"/>
          <w:lang w:eastAsia="en-GB"/>
        </w:rPr>
        <w:t xml:space="preserve"> and 75% of respondents felt confident their line manager would deal effectively with complaints about harassment, bullying, or offensive behaviour (</w:t>
      </w:r>
      <w:r w:rsidR="00A96027" w:rsidRPr="00A96027">
        <w:rPr>
          <w:rFonts w:ascii="Calibri" w:eastAsia="Times New Roman" w:hAnsi="Calibri" w:cs="Calibri"/>
          <w:b/>
          <w:bCs/>
          <w:color w:val="7030A0"/>
          <w:lang w:eastAsia="en-GB"/>
        </w:rPr>
        <w:t>A1 2.26</w:t>
      </w:r>
      <w:r w:rsidR="00A96027">
        <w:rPr>
          <w:rFonts w:ascii="Calibri" w:eastAsia="Times New Roman" w:hAnsi="Calibri" w:cs="Calibri"/>
          <w:lang w:eastAsia="en-GB"/>
        </w:rPr>
        <w:t xml:space="preserve">). </w:t>
      </w:r>
    </w:p>
    <w:p w14:paraId="1DAAAC8A" w14:textId="77777777" w:rsidR="00515A7D" w:rsidRDefault="00515A7D" w:rsidP="00214D49">
      <w:pPr>
        <w:spacing w:after="0" w:line="360" w:lineRule="auto"/>
        <w:textAlignment w:val="baseline"/>
        <w:rPr>
          <w:rFonts w:ascii="Calibri" w:eastAsia="Times New Roman" w:hAnsi="Calibri" w:cs="Calibri"/>
          <w:lang w:eastAsia="en-GB"/>
        </w:rPr>
      </w:pPr>
    </w:p>
    <w:p w14:paraId="6F1C3D85" w14:textId="39A53744" w:rsidR="0078438C" w:rsidRDefault="001305CC" w:rsidP="00214D49">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t xml:space="preserve">The picture is </w:t>
      </w:r>
      <w:r w:rsidR="001361C5">
        <w:rPr>
          <w:rFonts w:ascii="Calibri" w:eastAsia="Times New Roman" w:hAnsi="Calibri" w:cs="Calibri"/>
          <w:lang w:eastAsia="en-GB"/>
        </w:rPr>
        <w:t>complicated</w:t>
      </w:r>
      <w:r>
        <w:rPr>
          <w:rFonts w:ascii="Calibri" w:eastAsia="Times New Roman" w:hAnsi="Calibri" w:cs="Calibri"/>
          <w:lang w:eastAsia="en-GB"/>
        </w:rPr>
        <w:t>, however, by questions about discrimination, with 38% of respondents to SCS 2020 agreeing that they’d felt uncomfortable because of their gender in the previous two years</w:t>
      </w:r>
      <w:r w:rsidR="001361C5">
        <w:rPr>
          <w:rFonts w:ascii="Calibri" w:eastAsia="Times New Roman" w:hAnsi="Calibri" w:cs="Calibri"/>
          <w:lang w:eastAsia="en-GB"/>
        </w:rPr>
        <w:t xml:space="preserve"> (</w:t>
      </w:r>
      <w:r w:rsidR="001361C5" w:rsidRPr="001361C5">
        <w:rPr>
          <w:rFonts w:ascii="Calibri" w:eastAsia="Times New Roman" w:hAnsi="Calibri" w:cs="Calibri"/>
          <w:b/>
          <w:bCs/>
          <w:color w:val="7030A0"/>
          <w:lang w:eastAsia="en-GB"/>
        </w:rPr>
        <w:t>A1 2.20.i</w:t>
      </w:r>
      <w:r w:rsidR="001361C5">
        <w:rPr>
          <w:rFonts w:ascii="Calibri" w:eastAsia="Times New Roman" w:hAnsi="Calibri" w:cs="Calibri"/>
          <w:lang w:eastAsia="en-GB"/>
        </w:rPr>
        <w:t>); 76% of this figure were women.</w:t>
      </w:r>
      <w:r w:rsidR="00E6773C">
        <w:rPr>
          <w:rFonts w:ascii="Calibri" w:eastAsia="Times New Roman" w:hAnsi="Calibri" w:cs="Calibri"/>
          <w:lang w:eastAsia="en-GB"/>
        </w:rPr>
        <w:t xml:space="preserve"> </w:t>
      </w:r>
      <w:r w:rsidR="00DB1D6F">
        <w:rPr>
          <w:rFonts w:ascii="Calibri" w:eastAsia="Times New Roman" w:hAnsi="Calibri" w:cs="Calibri"/>
          <w:lang w:eastAsia="en-GB"/>
        </w:rPr>
        <w:t xml:space="preserve">Addressing </w:t>
      </w:r>
      <w:r w:rsidR="00AC5375">
        <w:rPr>
          <w:rFonts w:ascii="Calibri" w:eastAsia="Times New Roman" w:hAnsi="Calibri" w:cs="Calibri"/>
          <w:lang w:eastAsia="en-GB"/>
        </w:rPr>
        <w:t xml:space="preserve">this </w:t>
      </w:r>
      <w:r w:rsidR="0088414F">
        <w:rPr>
          <w:rFonts w:ascii="Calibri" w:eastAsia="Times New Roman" w:hAnsi="Calibri" w:cs="Calibri"/>
          <w:lang w:eastAsia="en-GB"/>
        </w:rPr>
        <w:t>concern</w:t>
      </w:r>
      <w:r w:rsidR="005F2C9E">
        <w:rPr>
          <w:rFonts w:ascii="Calibri" w:eastAsia="Times New Roman" w:hAnsi="Calibri" w:cs="Calibri"/>
          <w:lang w:eastAsia="en-GB"/>
        </w:rPr>
        <w:t xml:space="preserve">ing </w:t>
      </w:r>
      <w:r w:rsidR="00FD45AB">
        <w:rPr>
          <w:rFonts w:ascii="Calibri" w:eastAsia="Times New Roman" w:hAnsi="Calibri" w:cs="Calibri"/>
          <w:lang w:eastAsia="en-GB"/>
        </w:rPr>
        <w:t>response</w:t>
      </w:r>
      <w:r w:rsidR="005F2C9E">
        <w:rPr>
          <w:rFonts w:ascii="Calibri" w:eastAsia="Times New Roman" w:hAnsi="Calibri" w:cs="Calibri"/>
          <w:lang w:eastAsia="en-GB"/>
        </w:rPr>
        <w:t xml:space="preserve"> </w:t>
      </w:r>
      <w:r w:rsidR="000C4C33">
        <w:rPr>
          <w:rFonts w:ascii="Calibri" w:eastAsia="Times New Roman" w:hAnsi="Calibri" w:cs="Calibri"/>
          <w:lang w:eastAsia="en-GB"/>
        </w:rPr>
        <w:t>is</w:t>
      </w:r>
      <w:r w:rsidR="005F2C9E">
        <w:rPr>
          <w:rFonts w:ascii="Calibri" w:eastAsia="Times New Roman" w:hAnsi="Calibri" w:cs="Calibri"/>
          <w:lang w:eastAsia="en-GB"/>
        </w:rPr>
        <w:t xml:space="preserve"> </w:t>
      </w:r>
      <w:r w:rsidR="000C4C33">
        <w:rPr>
          <w:rFonts w:ascii="Calibri" w:eastAsia="Times New Roman" w:hAnsi="Calibri" w:cs="Calibri"/>
          <w:lang w:eastAsia="en-GB"/>
        </w:rPr>
        <w:t xml:space="preserve">a key </w:t>
      </w:r>
      <w:r w:rsidR="005F2C9E">
        <w:rPr>
          <w:rFonts w:ascii="Calibri" w:eastAsia="Times New Roman" w:hAnsi="Calibri" w:cs="Calibri"/>
          <w:lang w:eastAsia="en-GB"/>
        </w:rPr>
        <w:t xml:space="preserve">part of </w:t>
      </w:r>
      <w:r w:rsidR="008F2B09">
        <w:rPr>
          <w:rFonts w:ascii="Calibri" w:eastAsia="Times New Roman" w:hAnsi="Calibri" w:cs="Calibri"/>
          <w:lang w:eastAsia="en-GB"/>
        </w:rPr>
        <w:t>AP-S</w:t>
      </w:r>
      <w:r w:rsidR="00DC6BC0">
        <w:rPr>
          <w:rFonts w:ascii="Calibri" w:eastAsia="Times New Roman" w:hAnsi="Calibri" w:cs="Calibri"/>
          <w:lang w:eastAsia="en-GB"/>
        </w:rPr>
        <w:t xml:space="preserve"> (</w:t>
      </w:r>
      <w:r w:rsidR="00DC6BC0" w:rsidRPr="005D42B9">
        <w:rPr>
          <w:rFonts w:ascii="Calibri" w:eastAsia="Times New Roman" w:hAnsi="Calibri" w:cs="Calibri"/>
          <w:b/>
          <w:bCs/>
          <w:color w:val="FF0000"/>
          <w:lang w:eastAsia="en-GB"/>
        </w:rPr>
        <w:t xml:space="preserve">AP-S </w:t>
      </w:r>
      <w:r w:rsidR="005D42B9" w:rsidRPr="005D42B9">
        <w:rPr>
          <w:rFonts w:ascii="Calibri" w:eastAsia="Times New Roman" w:hAnsi="Calibri" w:cs="Calibri"/>
          <w:b/>
          <w:bCs/>
          <w:color w:val="FF0000"/>
          <w:lang w:eastAsia="en-GB"/>
        </w:rPr>
        <w:t>3.6</w:t>
      </w:r>
      <w:r w:rsidR="005D42B9">
        <w:rPr>
          <w:rFonts w:ascii="Calibri" w:eastAsia="Times New Roman" w:hAnsi="Calibri" w:cs="Calibri"/>
          <w:lang w:eastAsia="en-GB"/>
        </w:rPr>
        <w:t>)</w:t>
      </w:r>
      <w:r w:rsidR="00D50DAB">
        <w:rPr>
          <w:rFonts w:ascii="Calibri" w:eastAsia="Times New Roman" w:hAnsi="Calibri" w:cs="Calibri"/>
          <w:lang w:eastAsia="en-GB"/>
        </w:rPr>
        <w:t xml:space="preserve">, </w:t>
      </w:r>
      <w:r w:rsidR="0078438C">
        <w:rPr>
          <w:rFonts w:ascii="Calibri" w:eastAsia="Times New Roman" w:hAnsi="Calibri" w:cs="Calibri"/>
          <w:lang w:eastAsia="en-GB"/>
        </w:rPr>
        <w:t>as well as</w:t>
      </w:r>
      <w:r w:rsidR="00DB7A44">
        <w:rPr>
          <w:rFonts w:ascii="Calibri" w:eastAsia="Times New Roman" w:hAnsi="Calibri" w:cs="Calibri"/>
          <w:lang w:eastAsia="en-GB"/>
        </w:rPr>
        <w:t xml:space="preserve"> </w:t>
      </w:r>
      <w:r w:rsidR="00D50DAB">
        <w:rPr>
          <w:rFonts w:ascii="Calibri" w:eastAsia="Times New Roman" w:hAnsi="Calibri" w:cs="Calibri"/>
          <w:lang w:eastAsia="en-GB"/>
        </w:rPr>
        <w:t>m</w:t>
      </w:r>
      <w:r w:rsidR="00453C24">
        <w:rPr>
          <w:rFonts w:ascii="Calibri" w:eastAsia="Times New Roman" w:hAnsi="Calibri" w:cs="Calibri"/>
          <w:lang w:eastAsia="en-GB"/>
        </w:rPr>
        <w:t>aking</w:t>
      </w:r>
      <w:r w:rsidR="00A96027">
        <w:rPr>
          <w:rFonts w:ascii="Calibri" w:eastAsia="Times New Roman" w:hAnsi="Calibri" w:cs="Calibri"/>
          <w:lang w:eastAsia="en-GB"/>
        </w:rPr>
        <w:t xml:space="preserve"> </w:t>
      </w:r>
      <w:r w:rsidR="00214D49">
        <w:rPr>
          <w:rFonts w:ascii="Calibri" w:eastAsia="Times New Roman" w:hAnsi="Calibri" w:cs="Calibri"/>
          <w:lang w:eastAsia="en-GB"/>
        </w:rPr>
        <w:t>EDACS’s</w:t>
      </w:r>
      <w:r w:rsidR="0026162D">
        <w:rPr>
          <w:rFonts w:ascii="Calibri" w:eastAsia="Times New Roman" w:hAnsi="Calibri" w:cs="Calibri"/>
          <w:lang w:eastAsia="en-GB"/>
        </w:rPr>
        <w:t xml:space="preserve"> </w:t>
      </w:r>
      <w:r w:rsidR="00A96027">
        <w:rPr>
          <w:rFonts w:ascii="Calibri" w:eastAsia="Times New Roman" w:hAnsi="Calibri" w:cs="Calibri"/>
          <w:lang w:eastAsia="en-GB"/>
        </w:rPr>
        <w:t xml:space="preserve">commitment to </w:t>
      </w:r>
      <w:r w:rsidR="0026162D">
        <w:rPr>
          <w:rFonts w:ascii="Calibri" w:eastAsia="Times New Roman" w:hAnsi="Calibri" w:cs="Calibri"/>
          <w:lang w:eastAsia="en-GB"/>
        </w:rPr>
        <w:t>EDI</w:t>
      </w:r>
      <w:r w:rsidR="00214D49">
        <w:rPr>
          <w:rFonts w:ascii="Calibri" w:eastAsia="Times New Roman" w:hAnsi="Calibri" w:cs="Calibri"/>
          <w:lang w:eastAsia="en-GB"/>
        </w:rPr>
        <w:t xml:space="preserve"> </w:t>
      </w:r>
      <w:r w:rsidR="00453C24">
        <w:rPr>
          <w:rFonts w:ascii="Calibri" w:eastAsia="Times New Roman" w:hAnsi="Calibri" w:cs="Calibri"/>
          <w:lang w:eastAsia="en-GB"/>
        </w:rPr>
        <w:t>more visible and meaningful for staff</w:t>
      </w:r>
      <w:r w:rsidR="00585FE7">
        <w:rPr>
          <w:rFonts w:ascii="Calibri" w:eastAsia="Times New Roman" w:hAnsi="Calibri" w:cs="Calibri"/>
          <w:lang w:eastAsia="en-GB"/>
        </w:rPr>
        <w:t xml:space="preserve"> (</w:t>
      </w:r>
      <w:r w:rsidR="00585FE7" w:rsidRPr="00585FE7">
        <w:rPr>
          <w:rFonts w:ascii="Calibri" w:eastAsia="Times New Roman" w:hAnsi="Calibri" w:cs="Calibri"/>
          <w:b/>
          <w:bCs/>
          <w:color w:val="FF0000"/>
          <w:lang w:eastAsia="en-GB"/>
        </w:rPr>
        <w:t>AP-S 1.1</w:t>
      </w:r>
      <w:r w:rsidR="00585FE7">
        <w:rPr>
          <w:rFonts w:ascii="Calibri" w:eastAsia="Times New Roman" w:hAnsi="Calibri" w:cs="Calibri"/>
          <w:lang w:eastAsia="en-GB"/>
        </w:rPr>
        <w:t>)</w:t>
      </w:r>
      <w:r w:rsidR="00214D49">
        <w:rPr>
          <w:rFonts w:ascii="Calibri" w:eastAsia="Times New Roman" w:hAnsi="Calibri" w:cs="Calibri"/>
          <w:lang w:eastAsia="en-GB"/>
        </w:rPr>
        <w:t xml:space="preserve">. Only 52.2% of respondents to SCS 2020 agreed that </w:t>
      </w:r>
      <w:r w:rsidR="00374665">
        <w:rPr>
          <w:rFonts w:ascii="Calibri" w:eastAsia="Times New Roman" w:hAnsi="Calibri" w:cs="Calibri"/>
          <w:lang w:eastAsia="en-GB"/>
        </w:rPr>
        <w:t>EDACS</w:t>
      </w:r>
      <w:r w:rsidR="00214D49">
        <w:rPr>
          <w:rFonts w:ascii="Calibri" w:eastAsia="Times New Roman" w:hAnsi="Calibri" w:cs="Calibri"/>
          <w:lang w:eastAsia="en-GB"/>
        </w:rPr>
        <w:t xml:space="preserve"> was committed to diversifying its </w:t>
      </w:r>
      <w:r w:rsidR="00214D49">
        <w:rPr>
          <w:rFonts w:ascii="Calibri" w:eastAsia="Times New Roman" w:hAnsi="Calibri" w:cs="Calibri"/>
          <w:lang w:eastAsia="en-GB"/>
        </w:rPr>
        <w:lastRenderedPageBreak/>
        <w:t>staff (</w:t>
      </w:r>
      <w:r w:rsidR="00214D49" w:rsidRPr="00A96027">
        <w:rPr>
          <w:rFonts w:ascii="Calibri" w:eastAsia="Times New Roman" w:hAnsi="Calibri" w:cs="Calibri"/>
          <w:b/>
          <w:bCs/>
          <w:color w:val="7030A0"/>
          <w:lang w:eastAsia="en-GB"/>
        </w:rPr>
        <w:t xml:space="preserve">A1 </w:t>
      </w:r>
      <w:r w:rsidR="00A96027" w:rsidRPr="00A96027">
        <w:rPr>
          <w:rFonts w:ascii="Calibri" w:eastAsia="Times New Roman" w:hAnsi="Calibri" w:cs="Calibri"/>
          <w:b/>
          <w:bCs/>
          <w:color w:val="7030A0"/>
          <w:lang w:eastAsia="en-GB"/>
        </w:rPr>
        <w:t>2.27</w:t>
      </w:r>
      <w:r w:rsidR="00214D49">
        <w:rPr>
          <w:rFonts w:ascii="Calibri" w:eastAsia="Times New Roman" w:hAnsi="Calibri" w:cs="Calibri"/>
          <w:lang w:eastAsia="en-GB"/>
        </w:rPr>
        <w:t>)</w:t>
      </w:r>
      <w:r w:rsidR="00A96027">
        <w:rPr>
          <w:rFonts w:ascii="Calibri" w:eastAsia="Times New Roman" w:hAnsi="Calibri" w:cs="Calibri"/>
          <w:lang w:eastAsia="en-GB"/>
        </w:rPr>
        <w:t xml:space="preserve"> and 53.5% felt </w:t>
      </w:r>
      <w:r w:rsidR="00810E0A">
        <w:rPr>
          <w:rFonts w:ascii="Calibri" w:eastAsia="Times New Roman" w:hAnsi="Calibri" w:cs="Calibri"/>
          <w:lang w:eastAsia="en-GB"/>
        </w:rPr>
        <w:t>the School</w:t>
      </w:r>
      <w:r w:rsidR="00A96027">
        <w:rPr>
          <w:rFonts w:ascii="Calibri" w:eastAsia="Times New Roman" w:hAnsi="Calibri" w:cs="Calibri"/>
          <w:lang w:eastAsia="en-GB"/>
        </w:rPr>
        <w:t xml:space="preserve"> implements policies on equality and diversity in transparent and effective ways (</w:t>
      </w:r>
      <w:r w:rsidR="00A96027" w:rsidRPr="00A96027">
        <w:rPr>
          <w:rFonts w:ascii="Calibri" w:eastAsia="Times New Roman" w:hAnsi="Calibri" w:cs="Calibri"/>
          <w:b/>
          <w:bCs/>
          <w:color w:val="7030A0"/>
          <w:lang w:eastAsia="en-GB"/>
        </w:rPr>
        <w:t>A1 2.27</w:t>
      </w:r>
      <w:r w:rsidR="00A96027">
        <w:rPr>
          <w:rFonts w:ascii="Calibri" w:eastAsia="Times New Roman" w:hAnsi="Calibri" w:cs="Calibri"/>
          <w:lang w:eastAsia="en-GB"/>
        </w:rPr>
        <w:t xml:space="preserve">). </w:t>
      </w:r>
    </w:p>
    <w:p w14:paraId="72389FB7" w14:textId="77777777" w:rsidR="0078438C" w:rsidRDefault="0078438C" w:rsidP="00214D49">
      <w:pPr>
        <w:spacing w:after="0" w:line="360" w:lineRule="auto"/>
        <w:textAlignment w:val="baseline"/>
        <w:rPr>
          <w:rFonts w:ascii="Calibri" w:eastAsia="Times New Roman" w:hAnsi="Calibri" w:cs="Calibri"/>
          <w:lang w:eastAsia="en-GB"/>
        </w:rPr>
      </w:pPr>
    </w:p>
    <w:p w14:paraId="290C199F" w14:textId="676EEA11" w:rsidR="00214D49" w:rsidRDefault="0026162D" w:rsidP="00214D49">
      <w:pPr>
        <w:spacing w:after="0" w:line="360" w:lineRule="auto"/>
        <w:textAlignment w:val="baseline"/>
        <w:rPr>
          <w:rFonts w:ascii="Calibri" w:eastAsia="Times New Roman" w:hAnsi="Calibri" w:cs="Calibri"/>
          <w:lang w:eastAsia="en-GB"/>
        </w:rPr>
      </w:pPr>
      <w:r>
        <w:rPr>
          <w:rFonts w:ascii="Calibri" w:eastAsia="Times New Roman" w:hAnsi="Calibri" w:cs="Calibri"/>
          <w:lang w:eastAsia="en-GB"/>
        </w:rPr>
        <w:t>R</w:t>
      </w:r>
      <w:r w:rsidR="00214D49">
        <w:rPr>
          <w:rFonts w:ascii="Calibri" w:eastAsia="Times New Roman" w:hAnsi="Calibri" w:cs="Calibri"/>
          <w:lang w:eastAsia="en-GB"/>
        </w:rPr>
        <w:t xml:space="preserve">espondents </w:t>
      </w:r>
      <w:r>
        <w:rPr>
          <w:rFonts w:ascii="Calibri" w:eastAsia="Times New Roman" w:hAnsi="Calibri" w:cs="Calibri"/>
          <w:lang w:eastAsia="en-GB"/>
        </w:rPr>
        <w:t xml:space="preserve">also </w:t>
      </w:r>
      <w:r w:rsidR="00214D49">
        <w:rPr>
          <w:rFonts w:ascii="Calibri" w:eastAsia="Times New Roman" w:hAnsi="Calibri" w:cs="Calibri"/>
          <w:lang w:eastAsia="en-GB"/>
        </w:rPr>
        <w:t xml:space="preserve">felt more confident that </w:t>
      </w:r>
      <w:r>
        <w:rPr>
          <w:rFonts w:ascii="Calibri" w:eastAsia="Times New Roman" w:hAnsi="Calibri" w:cs="Calibri"/>
          <w:lang w:eastAsia="en-GB"/>
        </w:rPr>
        <w:t>EDACS</w:t>
      </w:r>
      <w:r w:rsidR="00214D49">
        <w:rPr>
          <w:rFonts w:ascii="Calibri" w:eastAsia="Times New Roman" w:hAnsi="Calibri" w:cs="Calibri"/>
          <w:lang w:eastAsia="en-GB"/>
        </w:rPr>
        <w:t xml:space="preserve"> valued and supported EDI in teaching than in research (</w:t>
      </w:r>
      <w:r w:rsidR="00214D49" w:rsidRPr="00A96027">
        <w:rPr>
          <w:rFonts w:ascii="Calibri" w:eastAsia="Times New Roman" w:hAnsi="Calibri" w:cs="Calibri"/>
          <w:b/>
          <w:bCs/>
          <w:color w:val="7030A0"/>
          <w:lang w:eastAsia="en-GB"/>
        </w:rPr>
        <w:t xml:space="preserve">A1 </w:t>
      </w:r>
      <w:r w:rsidR="00A96027" w:rsidRPr="00A96027">
        <w:rPr>
          <w:rFonts w:ascii="Calibri" w:eastAsia="Times New Roman" w:hAnsi="Calibri" w:cs="Calibri"/>
          <w:b/>
          <w:bCs/>
          <w:color w:val="7030A0"/>
          <w:lang w:eastAsia="en-GB"/>
        </w:rPr>
        <w:t>2.25.i</w:t>
      </w:r>
      <w:r w:rsidR="00214D49">
        <w:rPr>
          <w:rFonts w:ascii="Calibri" w:eastAsia="Times New Roman" w:hAnsi="Calibri" w:cs="Calibri"/>
          <w:lang w:eastAsia="en-GB"/>
        </w:rPr>
        <w:t>)</w:t>
      </w:r>
      <w:r>
        <w:rPr>
          <w:rFonts w:ascii="Calibri" w:eastAsia="Times New Roman" w:hAnsi="Calibri" w:cs="Calibri"/>
          <w:lang w:eastAsia="en-GB"/>
        </w:rPr>
        <w:t xml:space="preserve">, highlighting </w:t>
      </w:r>
      <w:r w:rsidR="00BB6993">
        <w:rPr>
          <w:rFonts w:ascii="Calibri" w:eastAsia="Times New Roman" w:hAnsi="Calibri" w:cs="Calibri"/>
          <w:lang w:eastAsia="en-GB"/>
        </w:rPr>
        <w:t>a trend in staff opinion</w:t>
      </w:r>
      <w:r>
        <w:rPr>
          <w:rFonts w:ascii="Calibri" w:eastAsia="Times New Roman" w:hAnsi="Calibri" w:cs="Calibri"/>
          <w:lang w:eastAsia="en-GB"/>
        </w:rPr>
        <w:t xml:space="preserve"> that</w:t>
      </w:r>
      <w:r w:rsidR="00453C24">
        <w:rPr>
          <w:rFonts w:ascii="Calibri" w:eastAsia="Times New Roman" w:hAnsi="Calibri" w:cs="Calibri"/>
          <w:lang w:eastAsia="en-GB"/>
        </w:rPr>
        <w:t xml:space="preserve"> </w:t>
      </w:r>
      <w:r w:rsidR="00D30679">
        <w:rPr>
          <w:rFonts w:ascii="Calibri" w:eastAsia="Times New Roman" w:hAnsi="Calibri" w:cs="Calibri"/>
          <w:lang w:eastAsia="en-GB"/>
        </w:rPr>
        <w:t>the School</w:t>
      </w:r>
      <w:r w:rsidR="00BB6993">
        <w:rPr>
          <w:rFonts w:ascii="Calibri" w:eastAsia="Times New Roman" w:hAnsi="Calibri" w:cs="Calibri"/>
          <w:lang w:eastAsia="en-GB"/>
        </w:rPr>
        <w:t xml:space="preserve"> values education more than research</w:t>
      </w:r>
      <w:r w:rsidR="0078438C">
        <w:rPr>
          <w:rFonts w:ascii="Calibri" w:eastAsia="Times New Roman" w:hAnsi="Calibri" w:cs="Calibri"/>
          <w:lang w:eastAsia="en-GB"/>
        </w:rPr>
        <w:t>, particularly since the pandemic</w:t>
      </w:r>
      <w:r w:rsidR="5FB4D0B0" w:rsidRPr="464A232D">
        <w:rPr>
          <w:rFonts w:ascii="Calibri" w:eastAsia="Times New Roman" w:hAnsi="Calibri" w:cs="Calibri"/>
          <w:lang w:eastAsia="en-GB"/>
        </w:rPr>
        <w:t>.</w:t>
      </w:r>
      <w:r w:rsidR="00BB6993">
        <w:rPr>
          <w:rFonts w:ascii="Calibri" w:eastAsia="Times New Roman" w:hAnsi="Calibri" w:cs="Calibri"/>
          <w:lang w:eastAsia="en-GB"/>
        </w:rPr>
        <w:t xml:space="preserve"> </w:t>
      </w:r>
      <w:r w:rsidR="00214D49">
        <w:rPr>
          <w:rFonts w:ascii="Calibri" w:eastAsia="Times New Roman" w:hAnsi="Calibri" w:cs="Calibri"/>
          <w:lang w:eastAsia="en-GB"/>
        </w:rPr>
        <w:t xml:space="preserve">Although </w:t>
      </w:r>
      <w:r w:rsidR="00CA0EBC">
        <w:rPr>
          <w:rFonts w:ascii="Calibri" w:eastAsia="Times New Roman" w:hAnsi="Calibri" w:cs="Calibri"/>
          <w:lang w:eastAsia="en-GB"/>
        </w:rPr>
        <w:t>the percentage of staff who agreed with both questions</w:t>
      </w:r>
      <w:r w:rsidR="00214D49">
        <w:rPr>
          <w:rFonts w:ascii="Calibri" w:eastAsia="Times New Roman" w:hAnsi="Calibri" w:cs="Calibri"/>
          <w:lang w:eastAsia="en-GB"/>
        </w:rPr>
        <w:t xml:space="preserve"> improved in SCS 2022 (</w:t>
      </w:r>
      <w:r w:rsidR="00A96027" w:rsidRPr="00A96027">
        <w:rPr>
          <w:rFonts w:ascii="Calibri" w:eastAsia="Times New Roman" w:hAnsi="Calibri" w:cs="Calibri"/>
          <w:b/>
          <w:bCs/>
          <w:color w:val="7030A0"/>
          <w:lang w:eastAsia="en-GB"/>
        </w:rPr>
        <w:t>A1 2.25.i</w:t>
      </w:r>
      <w:r w:rsidR="00A96027">
        <w:rPr>
          <w:rFonts w:ascii="Calibri" w:eastAsia="Times New Roman" w:hAnsi="Calibri" w:cs="Calibri"/>
          <w:b/>
          <w:bCs/>
          <w:color w:val="7030A0"/>
          <w:lang w:eastAsia="en-GB"/>
        </w:rPr>
        <w:t>i</w:t>
      </w:r>
      <w:r w:rsidR="00214D49">
        <w:rPr>
          <w:rFonts w:ascii="Calibri" w:eastAsia="Times New Roman" w:hAnsi="Calibri" w:cs="Calibri"/>
          <w:lang w:eastAsia="en-GB"/>
        </w:rPr>
        <w:t xml:space="preserve">), </w:t>
      </w:r>
      <w:r>
        <w:rPr>
          <w:rFonts w:ascii="Calibri" w:eastAsia="Times New Roman" w:hAnsi="Calibri" w:cs="Calibri"/>
          <w:lang w:eastAsia="en-GB"/>
        </w:rPr>
        <w:t>AP-S will increase the</w:t>
      </w:r>
      <w:r w:rsidR="00CA0EBC">
        <w:rPr>
          <w:rFonts w:ascii="Calibri" w:eastAsia="Times New Roman" w:hAnsi="Calibri" w:cs="Calibri"/>
          <w:lang w:eastAsia="en-GB"/>
        </w:rPr>
        <w:t xml:space="preserve"> visibility</w:t>
      </w:r>
      <w:r w:rsidR="00214D49">
        <w:rPr>
          <w:rFonts w:ascii="Calibri" w:eastAsia="Times New Roman" w:hAnsi="Calibri" w:cs="Calibri"/>
          <w:lang w:eastAsia="en-GB"/>
        </w:rPr>
        <w:t xml:space="preserve"> </w:t>
      </w:r>
      <w:r w:rsidR="00CA0EBC">
        <w:rPr>
          <w:rFonts w:ascii="Calibri" w:eastAsia="Times New Roman" w:hAnsi="Calibri" w:cs="Calibri"/>
          <w:lang w:eastAsia="en-GB"/>
        </w:rPr>
        <w:t xml:space="preserve">of </w:t>
      </w:r>
      <w:r w:rsidR="00214D49">
        <w:rPr>
          <w:rFonts w:ascii="Calibri" w:eastAsia="Times New Roman" w:hAnsi="Calibri" w:cs="Calibri"/>
          <w:lang w:eastAsia="en-GB"/>
        </w:rPr>
        <w:t xml:space="preserve">EDI </w:t>
      </w:r>
      <w:r w:rsidR="00CA0EBC">
        <w:rPr>
          <w:rFonts w:ascii="Calibri" w:eastAsia="Times New Roman" w:hAnsi="Calibri" w:cs="Calibri"/>
          <w:lang w:eastAsia="en-GB"/>
        </w:rPr>
        <w:t>processes and policies</w:t>
      </w:r>
      <w:r w:rsidR="00214D49">
        <w:rPr>
          <w:rFonts w:ascii="Calibri" w:eastAsia="Times New Roman" w:hAnsi="Calibri" w:cs="Calibri"/>
          <w:lang w:eastAsia="en-GB"/>
        </w:rPr>
        <w:t xml:space="preserve"> </w:t>
      </w:r>
      <w:r w:rsidR="00CA0EBC">
        <w:rPr>
          <w:rFonts w:ascii="Calibri" w:eastAsia="Times New Roman" w:hAnsi="Calibri" w:cs="Calibri"/>
          <w:lang w:eastAsia="en-GB"/>
        </w:rPr>
        <w:t>and</w:t>
      </w:r>
      <w:r>
        <w:rPr>
          <w:rFonts w:ascii="Calibri" w:eastAsia="Times New Roman" w:hAnsi="Calibri" w:cs="Calibri"/>
          <w:lang w:eastAsia="en-GB"/>
        </w:rPr>
        <w:t xml:space="preserve"> – as detailed in Section 1.3 – better </w:t>
      </w:r>
      <w:r w:rsidR="00CA0EBC">
        <w:rPr>
          <w:rFonts w:ascii="Calibri" w:eastAsia="Times New Roman" w:hAnsi="Calibri" w:cs="Calibri"/>
          <w:lang w:eastAsia="en-GB"/>
        </w:rPr>
        <w:t>incentivis</w:t>
      </w:r>
      <w:r>
        <w:rPr>
          <w:rFonts w:ascii="Calibri" w:eastAsia="Times New Roman" w:hAnsi="Calibri" w:cs="Calibri"/>
          <w:lang w:eastAsia="en-GB"/>
        </w:rPr>
        <w:t>e</w:t>
      </w:r>
      <w:r w:rsidR="00CA0EBC">
        <w:rPr>
          <w:rFonts w:ascii="Calibri" w:eastAsia="Times New Roman" w:hAnsi="Calibri" w:cs="Calibri"/>
          <w:lang w:eastAsia="en-GB"/>
        </w:rPr>
        <w:t xml:space="preserve"> involvement in EDI </w:t>
      </w:r>
      <w:r w:rsidR="00735709">
        <w:rPr>
          <w:rFonts w:ascii="Calibri" w:eastAsia="Times New Roman" w:hAnsi="Calibri" w:cs="Calibri"/>
          <w:lang w:eastAsia="en-GB"/>
        </w:rPr>
        <w:t>work</w:t>
      </w:r>
      <w:r>
        <w:rPr>
          <w:rFonts w:ascii="Calibri" w:eastAsia="Times New Roman" w:hAnsi="Calibri" w:cs="Calibri"/>
          <w:lang w:eastAsia="en-GB"/>
        </w:rPr>
        <w:t xml:space="preserve"> </w:t>
      </w:r>
      <w:r w:rsidRPr="001126A9">
        <w:rPr>
          <w:rFonts w:ascii="Calibri" w:eastAsia="Times New Roman" w:hAnsi="Calibri" w:cs="Calibri"/>
          <w:lang w:eastAsia="en-GB"/>
        </w:rPr>
        <w:t>(</w:t>
      </w:r>
      <w:r w:rsidRPr="001126A9">
        <w:rPr>
          <w:rFonts w:ascii="Calibri" w:eastAsia="Times New Roman" w:hAnsi="Calibri" w:cs="Calibri"/>
          <w:b/>
          <w:bCs/>
          <w:color w:val="FF0000"/>
          <w:lang w:eastAsia="en-GB"/>
        </w:rPr>
        <w:t xml:space="preserve">AP-S </w:t>
      </w:r>
      <w:r w:rsidR="001126A9">
        <w:rPr>
          <w:rFonts w:ascii="Calibri" w:eastAsia="Times New Roman" w:hAnsi="Calibri" w:cs="Calibri"/>
          <w:b/>
          <w:bCs/>
          <w:color w:val="FF0000"/>
          <w:lang w:eastAsia="en-GB"/>
        </w:rPr>
        <w:t>1.1</w:t>
      </w:r>
      <w:r w:rsidRPr="001126A9">
        <w:rPr>
          <w:rFonts w:ascii="Calibri" w:eastAsia="Times New Roman" w:hAnsi="Calibri" w:cs="Calibri"/>
          <w:lang w:eastAsia="en-GB"/>
        </w:rPr>
        <w:t>)</w:t>
      </w:r>
      <w:r w:rsidR="00214D49" w:rsidRPr="001126A9">
        <w:rPr>
          <w:rFonts w:ascii="Calibri" w:eastAsia="Times New Roman" w:hAnsi="Calibri" w:cs="Calibri"/>
          <w:lang w:eastAsia="en-GB"/>
        </w:rPr>
        <w:t>.</w:t>
      </w:r>
    </w:p>
    <w:p w14:paraId="17A36BB8" w14:textId="73682B3C" w:rsidR="00214D49" w:rsidRPr="00214D49" w:rsidRDefault="00214D49" w:rsidP="00214D49">
      <w:pPr>
        <w:spacing w:line="240" w:lineRule="auto"/>
        <w:rPr>
          <w:lang w:eastAsia="en-GB"/>
        </w:rPr>
      </w:pPr>
    </w:p>
    <w:p w14:paraId="7E4FA23E" w14:textId="77777777" w:rsidR="00214D49" w:rsidRPr="00214D49" w:rsidRDefault="00214D49" w:rsidP="00214D49">
      <w:pPr>
        <w:spacing w:line="240" w:lineRule="auto"/>
        <w:rPr>
          <w:sz w:val="24"/>
          <w:szCs w:val="24"/>
          <w:lang w:eastAsia="en-GB"/>
        </w:rPr>
      </w:pPr>
    </w:p>
    <w:p w14:paraId="008BF984" w14:textId="70B6BC28" w:rsidR="00AB7589" w:rsidRPr="00AB7589" w:rsidRDefault="00CE0F6F" w:rsidP="00AB7589">
      <w:pPr>
        <w:rPr>
          <w:b/>
          <w:bCs/>
          <w:sz w:val="24"/>
          <w:szCs w:val="24"/>
          <w:lang w:eastAsia="en-GB"/>
        </w:rPr>
      </w:pPr>
      <w:r>
        <w:rPr>
          <w:b/>
          <w:bCs/>
          <w:sz w:val="24"/>
          <w:szCs w:val="24"/>
          <w:lang w:eastAsia="en-GB"/>
        </w:rPr>
        <w:t>v</w:t>
      </w:r>
      <w:r w:rsidR="00B142B7">
        <w:rPr>
          <w:b/>
          <w:bCs/>
          <w:sz w:val="24"/>
          <w:szCs w:val="24"/>
          <w:lang w:eastAsia="en-GB"/>
        </w:rPr>
        <w:t>i</w:t>
      </w:r>
      <w:r w:rsidR="00BB6993">
        <w:rPr>
          <w:b/>
          <w:bCs/>
          <w:sz w:val="24"/>
          <w:szCs w:val="24"/>
          <w:lang w:eastAsia="en-GB"/>
        </w:rPr>
        <w:t>i</w:t>
      </w:r>
      <w:r>
        <w:rPr>
          <w:b/>
          <w:bCs/>
          <w:sz w:val="24"/>
          <w:szCs w:val="24"/>
          <w:lang w:eastAsia="en-GB"/>
        </w:rPr>
        <w:t xml:space="preserve">i. </w:t>
      </w:r>
      <w:r w:rsidR="00AB7589" w:rsidRPr="00AB7589">
        <w:rPr>
          <w:b/>
          <w:bCs/>
          <w:sz w:val="24"/>
          <w:szCs w:val="24"/>
          <w:lang w:eastAsia="en-GB"/>
        </w:rPr>
        <w:t>Leadership</w:t>
      </w:r>
    </w:p>
    <w:p w14:paraId="5FB92259" w14:textId="77777777" w:rsidR="00606ABA" w:rsidRDefault="00AB7589" w:rsidP="00FD5805">
      <w:pPr>
        <w:spacing w:after="0" w:line="360" w:lineRule="auto"/>
        <w:textAlignment w:val="baseline"/>
        <w:rPr>
          <w:rFonts w:ascii="Calibri" w:eastAsia="Times New Roman" w:hAnsi="Calibri" w:cs="Calibri"/>
          <w:lang w:eastAsia="en-GB"/>
        </w:rPr>
      </w:pPr>
      <w:r w:rsidRPr="585C6654">
        <w:rPr>
          <w:rFonts w:ascii="Calibri" w:eastAsia="Times New Roman" w:hAnsi="Calibri" w:cs="Calibri"/>
          <w:lang w:eastAsia="en-GB"/>
        </w:rPr>
        <w:t xml:space="preserve">At the time of submission, 15 School roles are held by </w:t>
      </w:r>
      <w:r w:rsidR="001D1406" w:rsidRPr="585C6654">
        <w:rPr>
          <w:rFonts w:ascii="Calibri" w:eastAsia="Times New Roman" w:hAnsi="Calibri" w:cs="Calibri"/>
          <w:lang w:eastAsia="en-GB"/>
        </w:rPr>
        <w:t>male academics</w:t>
      </w:r>
      <w:r w:rsidRPr="585C6654">
        <w:rPr>
          <w:rFonts w:ascii="Calibri" w:eastAsia="Times New Roman" w:hAnsi="Calibri" w:cs="Calibri"/>
          <w:lang w:eastAsia="en-GB"/>
        </w:rPr>
        <w:t xml:space="preserve">, 15 by </w:t>
      </w:r>
      <w:r w:rsidR="001D1406" w:rsidRPr="585C6654">
        <w:rPr>
          <w:rFonts w:ascii="Calibri" w:eastAsia="Times New Roman" w:hAnsi="Calibri" w:cs="Calibri"/>
          <w:lang w:eastAsia="en-GB"/>
        </w:rPr>
        <w:t>female academics</w:t>
      </w:r>
      <w:r w:rsidRPr="585C6654">
        <w:rPr>
          <w:rFonts w:ascii="Calibri" w:eastAsia="Times New Roman" w:hAnsi="Calibri" w:cs="Calibri"/>
          <w:lang w:eastAsia="en-GB"/>
        </w:rPr>
        <w:t>, and 1 by a non-binary academic (</w:t>
      </w:r>
      <w:r w:rsidRPr="585C6654">
        <w:rPr>
          <w:rFonts w:ascii="Calibri" w:eastAsia="Times New Roman" w:hAnsi="Calibri" w:cs="Calibri"/>
          <w:b/>
          <w:bCs/>
          <w:color w:val="4471C4"/>
          <w:lang w:eastAsia="en-GB"/>
        </w:rPr>
        <w:t>Figure 1</w:t>
      </w:r>
      <w:r w:rsidR="007642FF">
        <w:rPr>
          <w:rFonts w:ascii="Calibri" w:eastAsia="Times New Roman" w:hAnsi="Calibri" w:cs="Calibri"/>
          <w:b/>
          <w:bCs/>
          <w:color w:val="4471C4"/>
          <w:lang w:eastAsia="en-GB"/>
        </w:rPr>
        <w:t>2</w:t>
      </w:r>
      <w:r w:rsidRPr="585C6654">
        <w:rPr>
          <w:rFonts w:ascii="Calibri" w:eastAsia="Times New Roman" w:hAnsi="Calibri" w:cs="Calibri"/>
          <w:lang w:eastAsia="en-GB"/>
        </w:rPr>
        <w:t>).</w:t>
      </w:r>
      <w:r w:rsidR="001D1406" w:rsidRPr="585C6654">
        <w:rPr>
          <w:rFonts w:ascii="Calibri" w:eastAsia="Times New Roman" w:hAnsi="Calibri" w:cs="Calibri"/>
          <w:lang w:eastAsia="en-GB"/>
        </w:rPr>
        <w:t xml:space="preserve"> </w:t>
      </w:r>
      <w:r w:rsidRPr="585C6654">
        <w:rPr>
          <w:rFonts w:ascii="Calibri" w:eastAsia="Times New Roman" w:hAnsi="Calibri" w:cs="Calibri"/>
          <w:lang w:eastAsia="en-GB"/>
        </w:rPr>
        <w:t xml:space="preserve"> Although the gender split is equitable overall, EDACS’s role distribution requires further analysis (</w:t>
      </w:r>
      <w:r w:rsidRPr="585C6654">
        <w:rPr>
          <w:rFonts w:ascii="Calibri" w:eastAsia="Times New Roman" w:hAnsi="Calibri" w:cs="Calibri"/>
          <w:b/>
          <w:bCs/>
          <w:color w:val="FF0000"/>
          <w:lang w:eastAsia="en-GB"/>
        </w:rPr>
        <w:t xml:space="preserve">AP-S </w:t>
      </w:r>
      <w:r w:rsidR="00B31E31">
        <w:rPr>
          <w:rFonts w:ascii="Calibri" w:eastAsia="Times New Roman" w:hAnsi="Calibri" w:cs="Calibri"/>
          <w:b/>
          <w:bCs/>
          <w:color w:val="FF0000"/>
          <w:lang w:eastAsia="en-GB"/>
        </w:rPr>
        <w:t>2.1</w:t>
      </w:r>
      <w:r w:rsidRPr="585C6654">
        <w:rPr>
          <w:rFonts w:ascii="Calibri" w:eastAsia="Times New Roman" w:hAnsi="Calibri" w:cs="Calibri"/>
          <w:lang w:eastAsia="en-GB"/>
        </w:rPr>
        <w:t>)</w:t>
      </w:r>
      <w:r w:rsidRPr="585C6654">
        <w:rPr>
          <w:rFonts w:ascii="Calibri" w:eastAsia="Times New Roman" w:hAnsi="Calibri" w:cs="Calibri"/>
          <w:b/>
          <w:bCs/>
          <w:lang w:eastAsia="en-GB"/>
        </w:rPr>
        <w:t>.</w:t>
      </w:r>
      <w:r w:rsidR="00FD5805">
        <w:rPr>
          <w:rFonts w:ascii="Calibri" w:eastAsia="Times New Roman" w:hAnsi="Calibri" w:cs="Calibri"/>
          <w:b/>
          <w:bCs/>
          <w:lang w:eastAsia="en-GB"/>
        </w:rPr>
        <w:t xml:space="preserve"> </w:t>
      </w:r>
      <w:r w:rsidR="00FD5805">
        <w:rPr>
          <w:rFonts w:ascii="Calibri" w:eastAsia="Times New Roman" w:hAnsi="Calibri" w:cs="Calibri"/>
          <w:lang w:eastAsia="en-GB"/>
        </w:rPr>
        <w:t>M</w:t>
      </w:r>
      <w:r w:rsidR="00FD5805" w:rsidRPr="00AB7589">
        <w:rPr>
          <w:rFonts w:ascii="Calibri" w:eastAsia="Times New Roman" w:hAnsi="Calibri" w:cs="Calibri"/>
          <w:lang w:eastAsia="en-GB"/>
        </w:rPr>
        <w:t>ost School positions are education focussed</w:t>
      </w:r>
      <w:r w:rsidR="00FD5805">
        <w:rPr>
          <w:rFonts w:ascii="Calibri" w:eastAsia="Times New Roman" w:hAnsi="Calibri" w:cs="Calibri"/>
          <w:lang w:eastAsia="en-GB"/>
        </w:rPr>
        <w:t xml:space="preserve"> and </w:t>
      </w:r>
      <w:r w:rsidR="00FD5805" w:rsidRPr="00AB7589">
        <w:rPr>
          <w:rFonts w:ascii="Calibri" w:eastAsia="Times New Roman" w:hAnsi="Calibri" w:cs="Calibri"/>
          <w:lang w:eastAsia="en-GB"/>
        </w:rPr>
        <w:t xml:space="preserve">women hold 62% of all </w:t>
      </w:r>
      <w:r w:rsidR="00FD5805">
        <w:rPr>
          <w:rFonts w:ascii="Calibri" w:eastAsia="Times New Roman" w:hAnsi="Calibri" w:cs="Calibri"/>
          <w:lang w:eastAsia="en-GB"/>
        </w:rPr>
        <w:t xml:space="preserve">education-based </w:t>
      </w:r>
      <w:r w:rsidR="00FD5805" w:rsidRPr="00AB7589">
        <w:rPr>
          <w:rFonts w:ascii="Calibri" w:eastAsia="Times New Roman" w:hAnsi="Calibri" w:cs="Calibri"/>
          <w:lang w:eastAsia="en-GB"/>
        </w:rPr>
        <w:t xml:space="preserve">appointments. This ratio flips, however, for whole School roles, which are currently 64% male. </w:t>
      </w:r>
    </w:p>
    <w:p w14:paraId="0E79A5A3" w14:textId="77777777" w:rsidR="00606ABA" w:rsidRDefault="00606ABA" w:rsidP="00FD5805">
      <w:pPr>
        <w:spacing w:after="0" w:line="360" w:lineRule="auto"/>
        <w:textAlignment w:val="baseline"/>
        <w:rPr>
          <w:rFonts w:ascii="Calibri" w:eastAsia="Times New Roman" w:hAnsi="Calibri" w:cs="Calibri"/>
          <w:lang w:eastAsia="en-GB"/>
        </w:rPr>
      </w:pPr>
    </w:p>
    <w:p w14:paraId="08353748" w14:textId="5C67A033" w:rsidR="00FD5805" w:rsidRDefault="00FD5805" w:rsidP="00FD5805">
      <w:pPr>
        <w:spacing w:after="0" w:line="360" w:lineRule="auto"/>
        <w:textAlignment w:val="baseline"/>
        <w:rPr>
          <w:rFonts w:ascii="Calibri" w:eastAsia="Times New Roman" w:hAnsi="Calibri" w:cs="Calibri"/>
          <w:lang w:eastAsia="en-GB"/>
        </w:rPr>
      </w:pPr>
      <w:r w:rsidRPr="00AB7589">
        <w:rPr>
          <w:rFonts w:ascii="Calibri" w:eastAsia="Times New Roman" w:hAnsi="Calibri" w:cs="Calibri"/>
          <w:lang w:eastAsia="en-GB"/>
        </w:rPr>
        <w:t>As School workloads are reassessed, several deputy positions have been created; 100% of these are or have been occupied by women. The AS SAT will continue to monitor the composition of School roles, to ensure that deputy positions act as ‘pipelines’ to other roles</w:t>
      </w:r>
      <w:r>
        <w:rPr>
          <w:rFonts w:ascii="Calibri" w:eastAsia="Times New Roman" w:hAnsi="Calibri" w:cs="Calibri"/>
          <w:lang w:eastAsia="en-GB"/>
        </w:rPr>
        <w:t>,</w:t>
      </w:r>
      <w:r w:rsidRPr="00AB7589">
        <w:rPr>
          <w:rFonts w:ascii="Calibri" w:eastAsia="Times New Roman" w:hAnsi="Calibri" w:cs="Calibri"/>
          <w:lang w:eastAsia="en-GB"/>
        </w:rPr>
        <w:t xml:space="preserve"> are adequately work loaded</w:t>
      </w:r>
      <w:r>
        <w:rPr>
          <w:rFonts w:ascii="Calibri" w:eastAsia="Times New Roman" w:hAnsi="Calibri" w:cs="Calibri"/>
          <w:lang w:eastAsia="en-GB"/>
        </w:rPr>
        <w:t>, and don’t remain disproportionately with women (</w:t>
      </w:r>
      <w:r w:rsidRPr="00976ABB">
        <w:rPr>
          <w:rFonts w:ascii="Calibri" w:eastAsia="Times New Roman" w:hAnsi="Calibri" w:cs="Calibri"/>
          <w:b/>
          <w:bCs/>
          <w:color w:val="FF0000"/>
          <w:lang w:eastAsia="en-GB"/>
        </w:rPr>
        <w:t xml:space="preserve">AP-S </w:t>
      </w:r>
      <w:r>
        <w:rPr>
          <w:rFonts w:ascii="Calibri" w:eastAsia="Times New Roman" w:hAnsi="Calibri" w:cs="Calibri"/>
          <w:b/>
          <w:bCs/>
          <w:color w:val="FF0000"/>
          <w:lang w:eastAsia="en-GB"/>
        </w:rPr>
        <w:t>2.5</w:t>
      </w:r>
      <w:r w:rsidRPr="00976ABB">
        <w:rPr>
          <w:rFonts w:ascii="Calibri" w:eastAsia="Times New Roman" w:hAnsi="Calibri" w:cs="Calibri"/>
          <w:lang w:eastAsia="en-GB"/>
        </w:rPr>
        <w:t>).</w:t>
      </w:r>
    </w:p>
    <w:p w14:paraId="0DA31045" w14:textId="77777777" w:rsidR="00AB7589" w:rsidRPr="00AB7589" w:rsidRDefault="00AB7589" w:rsidP="00AB7589">
      <w:pPr>
        <w:spacing w:after="0" w:line="360" w:lineRule="auto"/>
        <w:textAlignment w:val="baseline"/>
        <w:rPr>
          <w:rFonts w:ascii="Segoe UI" w:eastAsia="Times New Roman" w:hAnsi="Segoe UI" w:cs="Segoe UI"/>
          <w:sz w:val="18"/>
          <w:szCs w:val="18"/>
          <w:lang w:eastAsia="en-GB"/>
        </w:rPr>
      </w:pPr>
    </w:p>
    <w:tbl>
      <w:tblPr>
        <w:tblW w:w="7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41"/>
        <w:gridCol w:w="2276"/>
        <w:gridCol w:w="1280"/>
      </w:tblGrid>
      <w:tr w:rsidR="00AB7589" w:rsidRPr="00AB7589" w14:paraId="4D683ACA" w14:textId="77777777" w:rsidTr="00A422D7">
        <w:trPr>
          <w:trHeight w:val="300"/>
          <w:jc w:val="center"/>
        </w:trPr>
        <w:tc>
          <w:tcPr>
            <w:tcW w:w="3839" w:type="dxa"/>
            <w:shd w:val="clear" w:color="auto" w:fill="4472C4"/>
            <w:hideMark/>
          </w:tcPr>
          <w:p w14:paraId="56010573" w14:textId="068C9420" w:rsidR="00AB7589" w:rsidRPr="00AB7589" w:rsidRDefault="00065389" w:rsidP="00AB7589">
            <w:pPr>
              <w:spacing w:after="0" w:line="240" w:lineRule="auto"/>
              <w:textAlignment w:val="baseline"/>
              <w:rPr>
                <w:rFonts w:ascii="Times New Roman" w:eastAsia="Times New Roman" w:hAnsi="Times New Roman" w:cs="Times New Roman"/>
                <w:b/>
                <w:bCs/>
                <w:color w:val="FFFFFF"/>
                <w:sz w:val="24"/>
                <w:szCs w:val="24"/>
                <w:lang w:eastAsia="en-GB"/>
              </w:rPr>
            </w:pPr>
            <w:r>
              <w:rPr>
                <w:rFonts w:ascii="Calibri" w:eastAsia="Times New Roman" w:hAnsi="Calibri" w:cs="Calibri"/>
                <w:b/>
                <w:bCs/>
                <w:color w:val="FFFFFF"/>
                <w:lang w:eastAsia="en-GB"/>
              </w:rPr>
              <w:t>School roles</w:t>
            </w:r>
            <w:r w:rsidR="001D1406">
              <w:rPr>
                <w:rFonts w:ascii="Calibri" w:eastAsia="Times New Roman" w:hAnsi="Calibri" w:cs="Calibri"/>
                <w:b/>
                <w:bCs/>
                <w:color w:val="FFFFFF"/>
                <w:lang w:eastAsia="en-GB"/>
              </w:rPr>
              <w:t xml:space="preserve"> (academic)</w:t>
            </w:r>
          </w:p>
        </w:tc>
        <w:tc>
          <w:tcPr>
            <w:tcW w:w="2274" w:type="dxa"/>
            <w:shd w:val="clear" w:color="auto" w:fill="4472C4"/>
            <w:hideMark/>
          </w:tcPr>
          <w:p w14:paraId="003AEE4D" w14:textId="77777777" w:rsidR="00AB7589" w:rsidRPr="00AB7589" w:rsidRDefault="00AB7589" w:rsidP="00AB7589">
            <w:pPr>
              <w:spacing w:after="0" w:line="240" w:lineRule="auto"/>
              <w:textAlignment w:val="baseline"/>
              <w:rPr>
                <w:rFonts w:ascii="Times New Roman" w:eastAsia="Times New Roman" w:hAnsi="Times New Roman" w:cs="Times New Roman"/>
                <w:b/>
                <w:bCs/>
                <w:color w:val="FFFFFF"/>
                <w:sz w:val="24"/>
                <w:szCs w:val="24"/>
                <w:lang w:eastAsia="en-GB"/>
              </w:rPr>
            </w:pPr>
            <w:r w:rsidRPr="00AB7589">
              <w:rPr>
                <w:rFonts w:ascii="Calibri" w:eastAsia="Times New Roman" w:hAnsi="Calibri" w:cs="Calibri"/>
                <w:b/>
                <w:bCs/>
                <w:color w:val="FFFFFF"/>
                <w:lang w:eastAsia="en-GB"/>
              </w:rPr>
              <w:t>Gender of current role holder </w:t>
            </w:r>
          </w:p>
        </w:tc>
        <w:tc>
          <w:tcPr>
            <w:tcW w:w="1279" w:type="dxa"/>
            <w:shd w:val="clear" w:color="auto" w:fill="4472C4"/>
            <w:hideMark/>
          </w:tcPr>
          <w:p w14:paraId="6FD4AFC6" w14:textId="77777777" w:rsidR="00AB7589" w:rsidRPr="00AB7589" w:rsidRDefault="00AB7589" w:rsidP="00AB7589">
            <w:pPr>
              <w:spacing w:after="0" w:line="240" w:lineRule="auto"/>
              <w:textAlignment w:val="baseline"/>
              <w:rPr>
                <w:rFonts w:ascii="Times New Roman" w:eastAsia="Times New Roman" w:hAnsi="Times New Roman" w:cs="Times New Roman"/>
                <w:b/>
                <w:bCs/>
                <w:color w:val="FFFFFF"/>
                <w:sz w:val="24"/>
                <w:szCs w:val="24"/>
                <w:lang w:eastAsia="en-GB"/>
              </w:rPr>
            </w:pPr>
            <w:r w:rsidRPr="00AB7589">
              <w:rPr>
                <w:rFonts w:ascii="Calibri" w:eastAsia="Times New Roman" w:hAnsi="Calibri" w:cs="Calibri"/>
                <w:b/>
                <w:bCs/>
                <w:color w:val="FFFFFF"/>
                <w:lang w:eastAsia="en-GB"/>
              </w:rPr>
              <w:t>Attends SEC? </w:t>
            </w:r>
          </w:p>
        </w:tc>
      </w:tr>
      <w:tr w:rsidR="00AB7589" w:rsidRPr="00AB7589" w14:paraId="652E3330" w14:textId="77777777" w:rsidTr="00A422D7">
        <w:trPr>
          <w:trHeight w:val="300"/>
          <w:jc w:val="center"/>
        </w:trPr>
        <w:tc>
          <w:tcPr>
            <w:tcW w:w="3839" w:type="dxa"/>
            <w:shd w:val="clear" w:color="auto" w:fill="70AD47"/>
            <w:hideMark/>
          </w:tcPr>
          <w:p w14:paraId="32A422FD"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proofErr w:type="spellStart"/>
            <w:r w:rsidRPr="001D1406">
              <w:rPr>
                <w:rFonts w:ascii="Calibri" w:eastAsia="Times New Roman" w:hAnsi="Calibri" w:cs="Calibri"/>
                <w:color w:val="FFFFFF"/>
                <w:lang w:eastAsia="en-GB"/>
              </w:rPr>
              <w:t>HoS</w:t>
            </w:r>
            <w:proofErr w:type="spellEnd"/>
            <w:r w:rsidRPr="001D1406">
              <w:rPr>
                <w:rFonts w:ascii="Calibri" w:eastAsia="Times New Roman" w:hAnsi="Calibri" w:cs="Calibri"/>
                <w:b/>
                <w:bCs/>
                <w:color w:val="FFFFFF"/>
                <w:lang w:eastAsia="en-GB"/>
              </w:rPr>
              <w:t> </w:t>
            </w:r>
          </w:p>
        </w:tc>
        <w:tc>
          <w:tcPr>
            <w:tcW w:w="2274" w:type="dxa"/>
            <w:shd w:val="clear" w:color="auto" w:fill="D9E2F3"/>
            <w:hideMark/>
          </w:tcPr>
          <w:p w14:paraId="5DDF01F3" w14:textId="15C91065"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4F5AB067" w14:textId="534101F5"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347676B1" w14:textId="77777777" w:rsidTr="00A422D7">
        <w:trPr>
          <w:trHeight w:val="300"/>
          <w:jc w:val="center"/>
        </w:trPr>
        <w:tc>
          <w:tcPr>
            <w:tcW w:w="3839" w:type="dxa"/>
            <w:shd w:val="clear" w:color="auto" w:fill="70AD47"/>
            <w:hideMark/>
          </w:tcPr>
          <w:p w14:paraId="386E9520"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proofErr w:type="spellStart"/>
            <w:r w:rsidRPr="001D1406">
              <w:rPr>
                <w:rFonts w:ascii="Calibri" w:eastAsia="Times New Roman" w:hAnsi="Calibri" w:cs="Calibri"/>
                <w:color w:val="FFFFFF"/>
                <w:lang w:eastAsia="en-GB"/>
              </w:rPr>
              <w:t>HoD</w:t>
            </w:r>
            <w:proofErr w:type="spellEnd"/>
            <w:r w:rsidRPr="001D1406">
              <w:rPr>
                <w:rFonts w:ascii="Calibri" w:eastAsia="Times New Roman" w:hAnsi="Calibri" w:cs="Calibri"/>
                <w:color w:val="FFFFFF"/>
                <w:lang w:eastAsia="en-GB"/>
              </w:rPr>
              <w:t xml:space="preserve"> (DTA)</w:t>
            </w:r>
            <w:r w:rsidRPr="001D1406">
              <w:rPr>
                <w:rFonts w:ascii="Calibri" w:eastAsia="Times New Roman" w:hAnsi="Calibri" w:cs="Calibri"/>
                <w:b/>
                <w:bCs/>
                <w:color w:val="FFFFFF"/>
                <w:lang w:eastAsia="en-GB"/>
              </w:rPr>
              <w:t> </w:t>
            </w:r>
          </w:p>
        </w:tc>
        <w:tc>
          <w:tcPr>
            <w:tcW w:w="2274" w:type="dxa"/>
            <w:shd w:val="clear" w:color="auto" w:fill="D9E2F3"/>
            <w:hideMark/>
          </w:tcPr>
          <w:p w14:paraId="055BBA8E" w14:textId="5D869FDF"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2B108977" w14:textId="7FF50930"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40F9C14F" w14:textId="77777777" w:rsidTr="00A422D7">
        <w:trPr>
          <w:trHeight w:val="300"/>
          <w:jc w:val="center"/>
        </w:trPr>
        <w:tc>
          <w:tcPr>
            <w:tcW w:w="3839" w:type="dxa"/>
            <w:shd w:val="clear" w:color="auto" w:fill="70AD47"/>
            <w:hideMark/>
          </w:tcPr>
          <w:p w14:paraId="3FB443AF"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proofErr w:type="spellStart"/>
            <w:r w:rsidRPr="001D1406">
              <w:rPr>
                <w:rFonts w:ascii="Calibri" w:eastAsia="Times New Roman" w:hAnsi="Calibri" w:cs="Calibri"/>
                <w:color w:val="FFFFFF"/>
                <w:lang w:eastAsia="en-GB"/>
              </w:rPr>
              <w:t>HoD</w:t>
            </w:r>
            <w:proofErr w:type="spellEnd"/>
            <w:r w:rsidRPr="001D1406">
              <w:rPr>
                <w:rFonts w:ascii="Calibri" w:eastAsia="Times New Roman" w:hAnsi="Calibri" w:cs="Calibri"/>
                <w:color w:val="FFFFFF"/>
                <w:lang w:eastAsia="en-GB"/>
              </w:rPr>
              <w:t xml:space="preserve"> (ENGLIT)</w:t>
            </w:r>
            <w:r w:rsidRPr="001D1406">
              <w:rPr>
                <w:rFonts w:ascii="Calibri" w:eastAsia="Times New Roman" w:hAnsi="Calibri" w:cs="Calibri"/>
                <w:b/>
                <w:bCs/>
                <w:color w:val="FFFFFF"/>
                <w:lang w:eastAsia="en-GB"/>
              </w:rPr>
              <w:t> </w:t>
            </w:r>
          </w:p>
        </w:tc>
        <w:tc>
          <w:tcPr>
            <w:tcW w:w="2274" w:type="dxa"/>
            <w:shd w:val="clear" w:color="auto" w:fill="D9E2F3"/>
            <w:hideMark/>
          </w:tcPr>
          <w:p w14:paraId="0195732F" w14:textId="10B01C29"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5D70870C" w14:textId="766E79EF"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340A4DB1" w14:textId="77777777" w:rsidTr="00A422D7">
        <w:trPr>
          <w:trHeight w:val="300"/>
          <w:jc w:val="center"/>
        </w:trPr>
        <w:tc>
          <w:tcPr>
            <w:tcW w:w="3839" w:type="dxa"/>
            <w:shd w:val="clear" w:color="auto" w:fill="70AD47"/>
            <w:hideMark/>
          </w:tcPr>
          <w:p w14:paraId="4879D2DC"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r w:rsidRPr="001D1406">
              <w:rPr>
                <w:rFonts w:ascii="Calibri" w:eastAsia="Times New Roman" w:hAnsi="Calibri" w:cs="Calibri"/>
                <w:color w:val="FFFFFF"/>
                <w:lang w:eastAsia="en-GB"/>
              </w:rPr>
              <w:t xml:space="preserve">Deputy </w:t>
            </w:r>
            <w:proofErr w:type="spellStart"/>
            <w:r w:rsidRPr="001D1406">
              <w:rPr>
                <w:rFonts w:ascii="Calibri" w:eastAsia="Times New Roman" w:hAnsi="Calibri" w:cs="Calibri"/>
                <w:color w:val="FFFFFF"/>
                <w:lang w:eastAsia="en-GB"/>
              </w:rPr>
              <w:t>HoD</w:t>
            </w:r>
            <w:proofErr w:type="spellEnd"/>
            <w:r w:rsidRPr="001D1406">
              <w:rPr>
                <w:rFonts w:ascii="Calibri" w:eastAsia="Times New Roman" w:hAnsi="Calibri" w:cs="Calibri"/>
                <w:color w:val="FFFFFF"/>
                <w:lang w:eastAsia="en-GB"/>
              </w:rPr>
              <w:t xml:space="preserve"> (ENGLIT)</w:t>
            </w:r>
            <w:r w:rsidRPr="001D1406">
              <w:rPr>
                <w:rFonts w:ascii="Calibri" w:eastAsia="Times New Roman" w:hAnsi="Calibri" w:cs="Calibri"/>
                <w:b/>
                <w:bCs/>
                <w:color w:val="FFFFFF"/>
                <w:lang w:eastAsia="en-GB"/>
              </w:rPr>
              <w:t> </w:t>
            </w:r>
          </w:p>
        </w:tc>
        <w:tc>
          <w:tcPr>
            <w:tcW w:w="2274" w:type="dxa"/>
            <w:shd w:val="clear" w:color="auto" w:fill="D9E2F3"/>
            <w:hideMark/>
          </w:tcPr>
          <w:p w14:paraId="049B0FA0" w14:textId="4F3504D2"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4BB32E76" w14:textId="0748BDA3"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12B49545" w14:textId="77777777" w:rsidTr="00A422D7">
        <w:trPr>
          <w:trHeight w:val="300"/>
          <w:jc w:val="center"/>
        </w:trPr>
        <w:tc>
          <w:tcPr>
            <w:tcW w:w="3839" w:type="dxa"/>
            <w:shd w:val="clear" w:color="auto" w:fill="70AD47"/>
            <w:hideMark/>
          </w:tcPr>
          <w:p w14:paraId="0A535D90"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proofErr w:type="spellStart"/>
            <w:r w:rsidRPr="001D1406">
              <w:rPr>
                <w:rFonts w:ascii="Calibri" w:eastAsia="Times New Roman" w:hAnsi="Calibri" w:cs="Calibri"/>
                <w:color w:val="FFFFFF"/>
                <w:lang w:eastAsia="en-GB"/>
              </w:rPr>
              <w:t>HoD</w:t>
            </w:r>
            <w:proofErr w:type="spellEnd"/>
            <w:r w:rsidRPr="001D1406">
              <w:rPr>
                <w:rFonts w:ascii="Calibri" w:eastAsia="Times New Roman" w:hAnsi="Calibri" w:cs="Calibri"/>
                <w:color w:val="FFFFFF"/>
                <w:lang w:eastAsia="en-GB"/>
              </w:rPr>
              <w:t xml:space="preserve"> (ELAL)</w:t>
            </w:r>
            <w:r w:rsidRPr="001D1406">
              <w:rPr>
                <w:rFonts w:ascii="Calibri" w:eastAsia="Times New Roman" w:hAnsi="Calibri" w:cs="Calibri"/>
                <w:b/>
                <w:bCs/>
                <w:color w:val="FFFFFF"/>
                <w:lang w:eastAsia="en-GB"/>
              </w:rPr>
              <w:t> </w:t>
            </w:r>
          </w:p>
        </w:tc>
        <w:tc>
          <w:tcPr>
            <w:tcW w:w="2274" w:type="dxa"/>
            <w:shd w:val="clear" w:color="auto" w:fill="D9E2F3"/>
            <w:hideMark/>
          </w:tcPr>
          <w:p w14:paraId="3B39241F" w14:textId="4006C168"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1A2B85B1" w14:textId="0C9FDAC7"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0DE573D3" w14:textId="77777777" w:rsidTr="00A422D7">
        <w:trPr>
          <w:trHeight w:val="300"/>
          <w:jc w:val="center"/>
        </w:trPr>
        <w:tc>
          <w:tcPr>
            <w:tcW w:w="3839" w:type="dxa"/>
            <w:shd w:val="clear" w:color="auto" w:fill="70AD47"/>
            <w:hideMark/>
          </w:tcPr>
          <w:p w14:paraId="34CF33DC"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proofErr w:type="spellStart"/>
            <w:r w:rsidRPr="001D1406">
              <w:rPr>
                <w:rFonts w:ascii="Calibri" w:eastAsia="Times New Roman" w:hAnsi="Calibri" w:cs="Calibri"/>
                <w:color w:val="FFFFFF"/>
                <w:lang w:eastAsia="en-GB"/>
              </w:rPr>
              <w:t>HoD</w:t>
            </w:r>
            <w:proofErr w:type="spellEnd"/>
            <w:r w:rsidRPr="001D1406">
              <w:rPr>
                <w:rFonts w:ascii="Calibri" w:eastAsia="Times New Roman" w:hAnsi="Calibri" w:cs="Calibri"/>
                <w:color w:val="FFFFFF"/>
                <w:lang w:eastAsia="en-GB"/>
              </w:rPr>
              <w:t xml:space="preserve"> (FCW)</w:t>
            </w:r>
            <w:r w:rsidRPr="001D1406">
              <w:rPr>
                <w:rFonts w:ascii="Calibri" w:eastAsia="Times New Roman" w:hAnsi="Calibri" w:cs="Calibri"/>
                <w:b/>
                <w:bCs/>
                <w:color w:val="FFFFFF"/>
                <w:lang w:eastAsia="en-GB"/>
              </w:rPr>
              <w:t> </w:t>
            </w:r>
          </w:p>
        </w:tc>
        <w:tc>
          <w:tcPr>
            <w:tcW w:w="2274" w:type="dxa"/>
            <w:shd w:val="clear" w:color="auto" w:fill="D9E2F3"/>
            <w:hideMark/>
          </w:tcPr>
          <w:p w14:paraId="0C0556D1" w14:textId="5E3699CE"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43E045E0" w14:textId="6B98BF7C"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31AA9F46" w14:textId="77777777" w:rsidTr="00A422D7">
        <w:trPr>
          <w:trHeight w:val="300"/>
          <w:jc w:val="center"/>
        </w:trPr>
        <w:tc>
          <w:tcPr>
            <w:tcW w:w="3839" w:type="dxa"/>
            <w:shd w:val="clear" w:color="auto" w:fill="70AD47"/>
            <w:hideMark/>
          </w:tcPr>
          <w:p w14:paraId="36992A23"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r w:rsidRPr="001D1406">
              <w:rPr>
                <w:rFonts w:ascii="Calibri" w:eastAsia="Times New Roman" w:hAnsi="Calibri" w:cs="Calibri"/>
                <w:color w:val="FFFFFF"/>
                <w:lang w:eastAsia="en-GB"/>
              </w:rPr>
              <w:t>Director (SI)</w:t>
            </w:r>
            <w:r w:rsidRPr="001D1406">
              <w:rPr>
                <w:rFonts w:ascii="Calibri" w:eastAsia="Times New Roman" w:hAnsi="Calibri" w:cs="Calibri"/>
                <w:b/>
                <w:bCs/>
                <w:color w:val="FFFFFF"/>
                <w:lang w:eastAsia="en-GB"/>
              </w:rPr>
              <w:t> </w:t>
            </w:r>
          </w:p>
        </w:tc>
        <w:tc>
          <w:tcPr>
            <w:tcW w:w="2274" w:type="dxa"/>
            <w:shd w:val="clear" w:color="auto" w:fill="D9E2F3"/>
            <w:hideMark/>
          </w:tcPr>
          <w:p w14:paraId="2CF25B4E" w14:textId="6FB76AAB"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68A589F6" w14:textId="5DF6E4EB"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7BA9A199" w14:textId="77777777" w:rsidTr="00A422D7">
        <w:trPr>
          <w:trHeight w:val="300"/>
          <w:jc w:val="center"/>
        </w:trPr>
        <w:tc>
          <w:tcPr>
            <w:tcW w:w="3839" w:type="dxa"/>
            <w:shd w:val="clear" w:color="auto" w:fill="70AD47"/>
            <w:hideMark/>
          </w:tcPr>
          <w:p w14:paraId="79AD1266"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r w:rsidRPr="001D1406">
              <w:rPr>
                <w:rFonts w:ascii="Calibri" w:eastAsia="Times New Roman" w:hAnsi="Calibri" w:cs="Calibri"/>
                <w:color w:val="FFFFFF"/>
                <w:lang w:eastAsia="en-GB"/>
              </w:rPr>
              <w:t>Head of Global Engagement</w:t>
            </w:r>
            <w:r w:rsidRPr="001D1406">
              <w:rPr>
                <w:rFonts w:ascii="Calibri" w:eastAsia="Times New Roman" w:hAnsi="Calibri" w:cs="Calibri"/>
                <w:b/>
                <w:bCs/>
                <w:color w:val="FFFFFF"/>
                <w:lang w:eastAsia="en-GB"/>
              </w:rPr>
              <w:t> </w:t>
            </w:r>
          </w:p>
        </w:tc>
        <w:tc>
          <w:tcPr>
            <w:tcW w:w="2274" w:type="dxa"/>
            <w:shd w:val="clear" w:color="auto" w:fill="D9E2F3"/>
            <w:hideMark/>
          </w:tcPr>
          <w:p w14:paraId="7FA7C850" w14:textId="6A842578"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62BCAF9A" w14:textId="63B8E25C"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7557CD6A" w14:textId="77777777" w:rsidTr="00A422D7">
        <w:trPr>
          <w:trHeight w:val="300"/>
          <w:jc w:val="center"/>
        </w:trPr>
        <w:tc>
          <w:tcPr>
            <w:tcW w:w="3839" w:type="dxa"/>
            <w:shd w:val="clear" w:color="auto" w:fill="70AD47"/>
            <w:hideMark/>
          </w:tcPr>
          <w:p w14:paraId="35A9780C"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r w:rsidRPr="001D1406">
              <w:rPr>
                <w:rFonts w:ascii="Calibri" w:eastAsia="Times New Roman" w:hAnsi="Calibri" w:cs="Calibri"/>
                <w:color w:val="FFFFFF"/>
                <w:lang w:eastAsia="en-GB"/>
              </w:rPr>
              <w:t>AS Lead</w:t>
            </w:r>
            <w:r w:rsidRPr="001D1406">
              <w:rPr>
                <w:rFonts w:ascii="Calibri" w:eastAsia="Times New Roman" w:hAnsi="Calibri" w:cs="Calibri"/>
                <w:b/>
                <w:bCs/>
                <w:color w:val="FFFFFF"/>
                <w:lang w:eastAsia="en-GB"/>
              </w:rPr>
              <w:t> </w:t>
            </w:r>
          </w:p>
        </w:tc>
        <w:tc>
          <w:tcPr>
            <w:tcW w:w="2274" w:type="dxa"/>
            <w:shd w:val="clear" w:color="auto" w:fill="D9E2F3"/>
            <w:hideMark/>
          </w:tcPr>
          <w:p w14:paraId="416F3BCD" w14:textId="6A9E5677"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NB</w:t>
            </w:r>
          </w:p>
        </w:tc>
        <w:tc>
          <w:tcPr>
            <w:tcW w:w="1279" w:type="dxa"/>
            <w:shd w:val="clear" w:color="auto" w:fill="D9E2F3"/>
            <w:hideMark/>
          </w:tcPr>
          <w:p w14:paraId="63560056" w14:textId="46D0DF34"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0420864A" w14:textId="77777777" w:rsidTr="00A422D7">
        <w:trPr>
          <w:trHeight w:val="300"/>
          <w:jc w:val="center"/>
        </w:trPr>
        <w:tc>
          <w:tcPr>
            <w:tcW w:w="3839" w:type="dxa"/>
            <w:shd w:val="clear" w:color="auto" w:fill="70AD47"/>
            <w:hideMark/>
          </w:tcPr>
          <w:p w14:paraId="4470441C"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r w:rsidRPr="001D1406">
              <w:rPr>
                <w:rFonts w:ascii="Calibri" w:eastAsia="Times New Roman" w:hAnsi="Calibri" w:cs="Calibri"/>
                <w:color w:val="FFFFFF"/>
                <w:lang w:eastAsia="en-GB"/>
              </w:rPr>
              <w:t>EDIO</w:t>
            </w:r>
            <w:r w:rsidRPr="001D1406">
              <w:rPr>
                <w:rFonts w:ascii="Calibri" w:eastAsia="Times New Roman" w:hAnsi="Calibri" w:cs="Calibri"/>
                <w:b/>
                <w:bCs/>
                <w:color w:val="FFFFFF"/>
                <w:lang w:eastAsia="en-GB"/>
              </w:rPr>
              <w:t> </w:t>
            </w:r>
          </w:p>
        </w:tc>
        <w:tc>
          <w:tcPr>
            <w:tcW w:w="2274" w:type="dxa"/>
            <w:shd w:val="clear" w:color="auto" w:fill="D9E2F3"/>
            <w:hideMark/>
          </w:tcPr>
          <w:p w14:paraId="21F1AF87" w14:textId="57680652"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4FE7A136" w14:textId="560FAA6D"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482DF66E" w14:textId="77777777" w:rsidTr="00A422D7">
        <w:trPr>
          <w:trHeight w:val="300"/>
          <w:jc w:val="center"/>
        </w:trPr>
        <w:tc>
          <w:tcPr>
            <w:tcW w:w="3839" w:type="dxa"/>
            <w:shd w:val="clear" w:color="auto" w:fill="70AD47"/>
            <w:hideMark/>
          </w:tcPr>
          <w:p w14:paraId="6ECC670C" w14:textId="77777777" w:rsidR="00AB7589" w:rsidRPr="001D1406" w:rsidRDefault="00AB7589" w:rsidP="001D1406">
            <w:pPr>
              <w:spacing w:after="0"/>
              <w:ind w:left="720"/>
              <w:textAlignment w:val="baseline"/>
              <w:rPr>
                <w:rFonts w:ascii="Calibri" w:eastAsia="Times New Roman" w:hAnsi="Calibri" w:cs="Calibri"/>
                <w:b/>
                <w:bCs/>
                <w:color w:val="FFFFFF"/>
                <w:lang w:eastAsia="en-GB"/>
              </w:rPr>
            </w:pPr>
            <w:r w:rsidRPr="001D1406">
              <w:rPr>
                <w:rFonts w:ascii="Calibri" w:eastAsia="Times New Roman" w:hAnsi="Calibri" w:cs="Calibri"/>
                <w:color w:val="FFFFFF"/>
                <w:lang w:eastAsia="en-GB"/>
              </w:rPr>
              <w:t>Sustainability Lead</w:t>
            </w:r>
            <w:r w:rsidRPr="001D1406">
              <w:rPr>
                <w:rFonts w:ascii="Calibri" w:eastAsia="Times New Roman" w:hAnsi="Calibri" w:cs="Calibri"/>
                <w:b/>
                <w:bCs/>
                <w:color w:val="FFFFFF"/>
                <w:lang w:eastAsia="en-GB"/>
              </w:rPr>
              <w:t> </w:t>
            </w:r>
          </w:p>
        </w:tc>
        <w:tc>
          <w:tcPr>
            <w:tcW w:w="2274" w:type="dxa"/>
            <w:shd w:val="clear" w:color="auto" w:fill="D9E2F3"/>
            <w:hideMark/>
          </w:tcPr>
          <w:p w14:paraId="329A30F8" w14:textId="4CC751A1"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60556C70" w14:textId="3209FDF3"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7298E2FD" w14:textId="77777777" w:rsidTr="00A422D7">
        <w:trPr>
          <w:trHeight w:val="300"/>
          <w:jc w:val="center"/>
        </w:trPr>
        <w:tc>
          <w:tcPr>
            <w:tcW w:w="7392" w:type="dxa"/>
            <w:gridSpan w:val="3"/>
            <w:shd w:val="clear" w:color="auto" w:fill="4472C4"/>
            <w:hideMark/>
          </w:tcPr>
          <w:p w14:paraId="2653A976" w14:textId="1CB22F8F" w:rsidR="00AB7589" w:rsidRPr="00AB7589" w:rsidRDefault="00AB7589" w:rsidP="00AB7589">
            <w:pPr>
              <w:spacing w:after="0" w:line="240" w:lineRule="auto"/>
              <w:jc w:val="right"/>
              <w:textAlignment w:val="baseline"/>
              <w:rPr>
                <w:rFonts w:ascii="Times New Roman" w:eastAsia="Times New Roman" w:hAnsi="Times New Roman" w:cs="Times New Roman"/>
                <w:b/>
                <w:bCs/>
                <w:color w:val="FFFFFF"/>
                <w:sz w:val="24"/>
                <w:szCs w:val="24"/>
                <w:lang w:eastAsia="en-GB"/>
              </w:rPr>
            </w:pPr>
            <w:r w:rsidRPr="00AB7589">
              <w:rPr>
                <w:rFonts w:ascii="Calibri" w:eastAsia="Times New Roman" w:hAnsi="Calibri" w:cs="Calibri"/>
                <w:color w:val="FFFFFF"/>
                <w:lang w:eastAsia="en-GB"/>
              </w:rPr>
              <w:t>Gender split: 64% m, 27% f, 9% other</w:t>
            </w:r>
            <w:r w:rsidRPr="00AB7589">
              <w:rPr>
                <w:rFonts w:ascii="Calibri" w:eastAsia="Times New Roman" w:hAnsi="Calibri" w:cs="Calibri"/>
                <w:b/>
                <w:bCs/>
                <w:color w:val="FFFFFF"/>
                <w:lang w:eastAsia="en-GB"/>
              </w:rPr>
              <w:t> </w:t>
            </w:r>
          </w:p>
        </w:tc>
      </w:tr>
      <w:tr w:rsidR="00AB7589" w:rsidRPr="00AB7589" w14:paraId="011BAAB4" w14:textId="77777777" w:rsidTr="00A422D7">
        <w:trPr>
          <w:trHeight w:val="300"/>
          <w:jc w:val="center"/>
        </w:trPr>
        <w:tc>
          <w:tcPr>
            <w:tcW w:w="7392" w:type="dxa"/>
            <w:gridSpan w:val="3"/>
            <w:shd w:val="clear" w:color="auto" w:fill="ED7D31"/>
            <w:hideMark/>
          </w:tcPr>
          <w:p w14:paraId="6E48FCEB" w14:textId="77777777" w:rsidR="00AB7589" w:rsidRPr="00AB7589" w:rsidRDefault="00AB7589" w:rsidP="00AB7589">
            <w:pPr>
              <w:spacing w:after="0" w:line="240" w:lineRule="auto"/>
              <w:textAlignment w:val="baseline"/>
              <w:rPr>
                <w:rFonts w:ascii="Times New Roman" w:eastAsia="Times New Roman" w:hAnsi="Times New Roman" w:cs="Times New Roman"/>
                <w:b/>
                <w:bCs/>
                <w:color w:val="FFFFFF"/>
                <w:sz w:val="24"/>
                <w:szCs w:val="24"/>
                <w:lang w:eastAsia="en-GB"/>
              </w:rPr>
            </w:pPr>
            <w:r w:rsidRPr="00AB7589">
              <w:rPr>
                <w:rFonts w:ascii="Calibri" w:eastAsia="Times New Roman" w:hAnsi="Calibri" w:cs="Calibri"/>
                <w:b/>
                <w:bCs/>
                <w:color w:val="FFFFFF"/>
                <w:lang w:eastAsia="en-GB"/>
              </w:rPr>
              <w:t>Education </w:t>
            </w:r>
          </w:p>
        </w:tc>
      </w:tr>
      <w:tr w:rsidR="00AB7589" w:rsidRPr="00AB7589" w14:paraId="23FD5CAB" w14:textId="77777777" w:rsidTr="00A422D7">
        <w:trPr>
          <w:trHeight w:val="300"/>
          <w:jc w:val="center"/>
        </w:trPr>
        <w:tc>
          <w:tcPr>
            <w:tcW w:w="3839" w:type="dxa"/>
            <w:shd w:val="clear" w:color="auto" w:fill="70AD47"/>
            <w:hideMark/>
          </w:tcPr>
          <w:p w14:paraId="1D705B16"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HoE</w:t>
            </w:r>
            <w:r w:rsidRPr="00AB7589">
              <w:rPr>
                <w:rFonts w:ascii="Calibri" w:eastAsia="Times New Roman" w:hAnsi="Calibri" w:cs="Calibri"/>
                <w:b/>
                <w:bCs/>
                <w:color w:val="FFFFFF"/>
                <w:lang w:eastAsia="en-GB"/>
              </w:rPr>
              <w:t> </w:t>
            </w:r>
          </w:p>
        </w:tc>
        <w:tc>
          <w:tcPr>
            <w:tcW w:w="2274" w:type="dxa"/>
            <w:shd w:val="clear" w:color="auto" w:fill="D9E2F3"/>
            <w:hideMark/>
          </w:tcPr>
          <w:p w14:paraId="7A632E76" w14:textId="15935F2A"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49FA578B" w14:textId="446031C3"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7E77D51B" w14:textId="77777777" w:rsidTr="00A422D7">
        <w:trPr>
          <w:trHeight w:val="300"/>
          <w:jc w:val="center"/>
        </w:trPr>
        <w:tc>
          <w:tcPr>
            <w:tcW w:w="3839" w:type="dxa"/>
            <w:shd w:val="clear" w:color="auto" w:fill="70AD47"/>
            <w:hideMark/>
          </w:tcPr>
          <w:p w14:paraId="49D8D88C"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lastRenderedPageBreak/>
              <w:t>Head of Quality Assurance and Enhancement</w:t>
            </w:r>
            <w:r w:rsidRPr="00AB7589">
              <w:rPr>
                <w:rFonts w:ascii="Calibri" w:eastAsia="Times New Roman" w:hAnsi="Calibri" w:cs="Calibri"/>
                <w:b/>
                <w:bCs/>
                <w:color w:val="FFFFFF"/>
                <w:lang w:eastAsia="en-GB"/>
              </w:rPr>
              <w:t> </w:t>
            </w:r>
          </w:p>
        </w:tc>
        <w:tc>
          <w:tcPr>
            <w:tcW w:w="2274" w:type="dxa"/>
            <w:shd w:val="clear" w:color="auto" w:fill="D9E2F3"/>
            <w:hideMark/>
          </w:tcPr>
          <w:p w14:paraId="1EF85731" w14:textId="51B68149"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3835AE98" w14:textId="3961E18E"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3CBC0B5A" w14:textId="77777777" w:rsidTr="00A422D7">
        <w:trPr>
          <w:trHeight w:val="300"/>
          <w:jc w:val="center"/>
        </w:trPr>
        <w:tc>
          <w:tcPr>
            <w:tcW w:w="3839" w:type="dxa"/>
            <w:shd w:val="clear" w:color="auto" w:fill="70AD47"/>
            <w:hideMark/>
          </w:tcPr>
          <w:p w14:paraId="56376F7C"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PGT Lead</w:t>
            </w:r>
            <w:r w:rsidRPr="00AB7589">
              <w:rPr>
                <w:rFonts w:ascii="Calibri" w:eastAsia="Times New Roman" w:hAnsi="Calibri" w:cs="Calibri"/>
                <w:b/>
                <w:bCs/>
                <w:color w:val="FFFFFF"/>
                <w:lang w:eastAsia="en-GB"/>
              </w:rPr>
              <w:t> </w:t>
            </w:r>
          </w:p>
        </w:tc>
        <w:tc>
          <w:tcPr>
            <w:tcW w:w="2274" w:type="dxa"/>
            <w:shd w:val="clear" w:color="auto" w:fill="D9E2F3"/>
            <w:hideMark/>
          </w:tcPr>
          <w:p w14:paraId="27BCB97F" w14:textId="618A9BBE"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0E2501A0" w14:textId="7B16C4A5"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30A5561E" w14:textId="77777777" w:rsidTr="00A422D7">
        <w:trPr>
          <w:trHeight w:val="300"/>
          <w:jc w:val="center"/>
        </w:trPr>
        <w:tc>
          <w:tcPr>
            <w:tcW w:w="3839" w:type="dxa"/>
            <w:shd w:val="clear" w:color="auto" w:fill="70AD47"/>
            <w:hideMark/>
          </w:tcPr>
          <w:p w14:paraId="150C4654"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Senior Tutor</w:t>
            </w:r>
            <w:r w:rsidRPr="00AB7589">
              <w:rPr>
                <w:rFonts w:ascii="Calibri" w:eastAsia="Times New Roman" w:hAnsi="Calibri" w:cs="Calibri"/>
                <w:b/>
                <w:bCs/>
                <w:color w:val="FFFFFF"/>
                <w:lang w:eastAsia="en-GB"/>
              </w:rPr>
              <w:t> </w:t>
            </w:r>
          </w:p>
        </w:tc>
        <w:tc>
          <w:tcPr>
            <w:tcW w:w="2274" w:type="dxa"/>
            <w:shd w:val="clear" w:color="auto" w:fill="D9E2F3"/>
            <w:hideMark/>
          </w:tcPr>
          <w:p w14:paraId="12F2B4B3" w14:textId="1D85BA24"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040AE2A4" w14:textId="3382F9C2"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126A5968" w14:textId="77777777" w:rsidTr="00A422D7">
        <w:trPr>
          <w:trHeight w:val="300"/>
          <w:jc w:val="center"/>
        </w:trPr>
        <w:tc>
          <w:tcPr>
            <w:tcW w:w="3839" w:type="dxa"/>
            <w:shd w:val="clear" w:color="auto" w:fill="70AD47"/>
            <w:hideMark/>
          </w:tcPr>
          <w:p w14:paraId="51E57AA3"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Assessment and Progress Lead</w:t>
            </w:r>
            <w:r w:rsidRPr="00AB7589">
              <w:rPr>
                <w:rFonts w:ascii="Calibri" w:eastAsia="Times New Roman" w:hAnsi="Calibri" w:cs="Calibri"/>
                <w:b/>
                <w:bCs/>
                <w:color w:val="FFFFFF"/>
                <w:lang w:eastAsia="en-GB"/>
              </w:rPr>
              <w:t> </w:t>
            </w:r>
          </w:p>
        </w:tc>
        <w:tc>
          <w:tcPr>
            <w:tcW w:w="2274" w:type="dxa"/>
            <w:shd w:val="clear" w:color="auto" w:fill="D9E2F3"/>
            <w:hideMark/>
          </w:tcPr>
          <w:p w14:paraId="6B9EB2D4" w14:textId="2E42C30F"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423F5345" w14:textId="42B45F38"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28153E7C" w14:textId="77777777" w:rsidTr="00A422D7">
        <w:trPr>
          <w:trHeight w:val="300"/>
          <w:jc w:val="center"/>
        </w:trPr>
        <w:tc>
          <w:tcPr>
            <w:tcW w:w="3839" w:type="dxa"/>
            <w:shd w:val="clear" w:color="auto" w:fill="70AD47"/>
            <w:hideMark/>
          </w:tcPr>
          <w:p w14:paraId="14F4AE5F"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Appeals and Reasonable Diligence Officer </w:t>
            </w:r>
            <w:r w:rsidRPr="00AB7589">
              <w:rPr>
                <w:rFonts w:ascii="Calibri" w:eastAsia="Times New Roman" w:hAnsi="Calibri" w:cs="Calibri"/>
                <w:b/>
                <w:bCs/>
                <w:color w:val="FFFFFF"/>
                <w:lang w:eastAsia="en-GB"/>
              </w:rPr>
              <w:t> </w:t>
            </w:r>
          </w:p>
        </w:tc>
        <w:tc>
          <w:tcPr>
            <w:tcW w:w="2274" w:type="dxa"/>
            <w:shd w:val="clear" w:color="auto" w:fill="D9E2F3"/>
            <w:hideMark/>
          </w:tcPr>
          <w:p w14:paraId="09D21FD9" w14:textId="5241D0F8"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w:t>
            </w:r>
          </w:p>
        </w:tc>
        <w:tc>
          <w:tcPr>
            <w:tcW w:w="1279" w:type="dxa"/>
            <w:shd w:val="clear" w:color="auto" w:fill="D9E2F3"/>
            <w:hideMark/>
          </w:tcPr>
          <w:p w14:paraId="5D1C772F" w14:textId="1CB5B5B9"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4C01C149" w14:textId="77777777" w:rsidTr="00A422D7">
        <w:trPr>
          <w:trHeight w:val="300"/>
          <w:jc w:val="center"/>
        </w:trPr>
        <w:tc>
          <w:tcPr>
            <w:tcW w:w="3839" w:type="dxa"/>
            <w:shd w:val="clear" w:color="auto" w:fill="70AD47"/>
            <w:hideMark/>
          </w:tcPr>
          <w:p w14:paraId="520AF0EA"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Admissions and Recruitment Lead</w:t>
            </w:r>
            <w:r w:rsidRPr="00AB7589">
              <w:rPr>
                <w:rFonts w:ascii="Calibri" w:eastAsia="Times New Roman" w:hAnsi="Calibri" w:cs="Calibri"/>
                <w:b/>
                <w:bCs/>
                <w:color w:val="FFFFFF"/>
                <w:lang w:eastAsia="en-GB"/>
              </w:rPr>
              <w:t> </w:t>
            </w:r>
          </w:p>
        </w:tc>
        <w:tc>
          <w:tcPr>
            <w:tcW w:w="2274" w:type="dxa"/>
            <w:shd w:val="clear" w:color="auto" w:fill="D9E2F3"/>
            <w:hideMark/>
          </w:tcPr>
          <w:p w14:paraId="08C920FF" w14:textId="41FA8E9D"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27037DE7" w14:textId="02092D89"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38AC640C" w14:textId="77777777" w:rsidTr="00A422D7">
        <w:trPr>
          <w:trHeight w:val="300"/>
          <w:jc w:val="center"/>
        </w:trPr>
        <w:tc>
          <w:tcPr>
            <w:tcW w:w="3839" w:type="dxa"/>
            <w:shd w:val="clear" w:color="auto" w:fill="70AD47"/>
            <w:hideMark/>
          </w:tcPr>
          <w:p w14:paraId="7A60FA76"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Extenuating Circumstances Officer</w:t>
            </w:r>
            <w:r w:rsidRPr="00AB7589">
              <w:rPr>
                <w:rFonts w:ascii="Calibri" w:eastAsia="Times New Roman" w:hAnsi="Calibri" w:cs="Calibri"/>
                <w:b/>
                <w:bCs/>
                <w:color w:val="FFFFFF"/>
                <w:lang w:eastAsia="en-GB"/>
              </w:rPr>
              <w:t> </w:t>
            </w:r>
          </w:p>
        </w:tc>
        <w:tc>
          <w:tcPr>
            <w:tcW w:w="2274" w:type="dxa"/>
            <w:shd w:val="clear" w:color="auto" w:fill="D9E2F3"/>
            <w:hideMark/>
          </w:tcPr>
          <w:p w14:paraId="7575851D" w14:textId="443DF2AE"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38809A4E" w14:textId="3524A481"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48ECE5C5" w14:textId="77777777" w:rsidTr="00A422D7">
        <w:trPr>
          <w:trHeight w:val="300"/>
          <w:jc w:val="center"/>
        </w:trPr>
        <w:tc>
          <w:tcPr>
            <w:tcW w:w="3839" w:type="dxa"/>
            <w:shd w:val="clear" w:color="auto" w:fill="70AD47"/>
            <w:hideMark/>
          </w:tcPr>
          <w:p w14:paraId="488705AA"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Deputy Extenuating Circumstances Officer</w:t>
            </w:r>
            <w:r w:rsidRPr="00AB7589">
              <w:rPr>
                <w:rFonts w:ascii="Calibri" w:eastAsia="Times New Roman" w:hAnsi="Calibri" w:cs="Calibri"/>
                <w:b/>
                <w:bCs/>
                <w:color w:val="FFFFFF"/>
                <w:lang w:eastAsia="en-GB"/>
              </w:rPr>
              <w:t> </w:t>
            </w:r>
          </w:p>
        </w:tc>
        <w:tc>
          <w:tcPr>
            <w:tcW w:w="2274" w:type="dxa"/>
            <w:shd w:val="clear" w:color="auto" w:fill="D9E2F3"/>
            <w:hideMark/>
          </w:tcPr>
          <w:p w14:paraId="7EF11469" w14:textId="1793C84B"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01A8EF31" w14:textId="59C7CA7F"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0A6DC1D6" w14:textId="77777777" w:rsidTr="00A422D7">
        <w:trPr>
          <w:trHeight w:val="300"/>
          <w:jc w:val="center"/>
        </w:trPr>
        <w:tc>
          <w:tcPr>
            <w:tcW w:w="3839" w:type="dxa"/>
            <w:shd w:val="clear" w:color="auto" w:fill="70AD47"/>
            <w:hideMark/>
          </w:tcPr>
          <w:p w14:paraId="43378E89"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PGTA Coordinator</w:t>
            </w:r>
            <w:r w:rsidRPr="00AB7589">
              <w:rPr>
                <w:rFonts w:ascii="Calibri" w:eastAsia="Times New Roman" w:hAnsi="Calibri" w:cs="Calibri"/>
                <w:b/>
                <w:bCs/>
                <w:color w:val="FFFFFF"/>
                <w:lang w:eastAsia="en-GB"/>
              </w:rPr>
              <w:t> </w:t>
            </w:r>
          </w:p>
        </w:tc>
        <w:tc>
          <w:tcPr>
            <w:tcW w:w="2274" w:type="dxa"/>
            <w:shd w:val="clear" w:color="auto" w:fill="D9E2F3"/>
            <w:hideMark/>
          </w:tcPr>
          <w:p w14:paraId="4563E626" w14:textId="1B7798E0"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24812B7B" w14:textId="60B04E9D"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19EE127E" w14:textId="77777777" w:rsidTr="00A422D7">
        <w:trPr>
          <w:trHeight w:val="300"/>
          <w:jc w:val="center"/>
        </w:trPr>
        <w:tc>
          <w:tcPr>
            <w:tcW w:w="3839" w:type="dxa"/>
            <w:shd w:val="clear" w:color="auto" w:fill="70AD47"/>
            <w:hideMark/>
          </w:tcPr>
          <w:p w14:paraId="2FB1F267"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 xml:space="preserve">Staff-Student </w:t>
            </w:r>
            <w:proofErr w:type="spellStart"/>
            <w:r w:rsidRPr="00AB7589">
              <w:rPr>
                <w:rFonts w:ascii="Calibri" w:eastAsia="Times New Roman" w:hAnsi="Calibri" w:cs="Calibri"/>
                <w:color w:val="FFFFFF"/>
                <w:lang w:eastAsia="en-GB"/>
              </w:rPr>
              <w:t>Liason</w:t>
            </w:r>
            <w:proofErr w:type="spellEnd"/>
            <w:r w:rsidRPr="00AB7589">
              <w:rPr>
                <w:rFonts w:ascii="Calibri" w:eastAsia="Times New Roman" w:hAnsi="Calibri" w:cs="Calibri"/>
                <w:b/>
                <w:bCs/>
                <w:color w:val="FFFFFF"/>
                <w:lang w:eastAsia="en-GB"/>
              </w:rPr>
              <w:t> </w:t>
            </w:r>
          </w:p>
        </w:tc>
        <w:tc>
          <w:tcPr>
            <w:tcW w:w="2274" w:type="dxa"/>
            <w:shd w:val="clear" w:color="auto" w:fill="D9E2F3"/>
            <w:hideMark/>
          </w:tcPr>
          <w:p w14:paraId="58AD3414" w14:textId="5630829F"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07B3DB3B" w14:textId="66C4CD20"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1190EB65" w14:textId="77777777" w:rsidTr="00A422D7">
        <w:trPr>
          <w:trHeight w:val="300"/>
          <w:jc w:val="center"/>
        </w:trPr>
        <w:tc>
          <w:tcPr>
            <w:tcW w:w="3839" w:type="dxa"/>
            <w:shd w:val="clear" w:color="auto" w:fill="70AD47"/>
            <w:hideMark/>
          </w:tcPr>
          <w:p w14:paraId="5D483E1E"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Academic Integrity Lead</w:t>
            </w:r>
            <w:r w:rsidRPr="00AB7589">
              <w:rPr>
                <w:rFonts w:ascii="Calibri" w:eastAsia="Times New Roman" w:hAnsi="Calibri" w:cs="Calibri"/>
                <w:b/>
                <w:bCs/>
                <w:color w:val="FFFFFF"/>
                <w:lang w:eastAsia="en-GB"/>
              </w:rPr>
              <w:t> </w:t>
            </w:r>
          </w:p>
        </w:tc>
        <w:tc>
          <w:tcPr>
            <w:tcW w:w="2274" w:type="dxa"/>
            <w:shd w:val="clear" w:color="auto" w:fill="D9E2F3"/>
            <w:hideMark/>
          </w:tcPr>
          <w:p w14:paraId="3783F6A4" w14:textId="1E0FDEE9"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w:t>
            </w:r>
          </w:p>
        </w:tc>
        <w:tc>
          <w:tcPr>
            <w:tcW w:w="1279" w:type="dxa"/>
            <w:shd w:val="clear" w:color="auto" w:fill="D9E2F3"/>
            <w:hideMark/>
          </w:tcPr>
          <w:p w14:paraId="5C99C113" w14:textId="26FE3AA4"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6FBF89B7" w14:textId="77777777" w:rsidTr="00A422D7">
        <w:trPr>
          <w:trHeight w:val="300"/>
          <w:jc w:val="center"/>
        </w:trPr>
        <w:tc>
          <w:tcPr>
            <w:tcW w:w="3839" w:type="dxa"/>
            <w:shd w:val="clear" w:color="auto" w:fill="70AD47"/>
            <w:hideMark/>
          </w:tcPr>
          <w:p w14:paraId="7FA32DF8"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Employability and Enterprise Lead</w:t>
            </w:r>
            <w:r w:rsidRPr="00AB7589">
              <w:rPr>
                <w:rFonts w:ascii="Calibri" w:eastAsia="Times New Roman" w:hAnsi="Calibri" w:cs="Calibri"/>
                <w:b/>
                <w:bCs/>
                <w:color w:val="FFFFFF"/>
                <w:lang w:eastAsia="en-GB"/>
              </w:rPr>
              <w:t> </w:t>
            </w:r>
          </w:p>
        </w:tc>
        <w:tc>
          <w:tcPr>
            <w:tcW w:w="2274" w:type="dxa"/>
            <w:shd w:val="clear" w:color="auto" w:fill="D9E2F3"/>
            <w:hideMark/>
          </w:tcPr>
          <w:p w14:paraId="322790B6" w14:textId="61E75F9E"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32E75548" w14:textId="021C5C48"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016DE606" w14:textId="77777777" w:rsidTr="00A422D7">
        <w:trPr>
          <w:trHeight w:val="300"/>
          <w:jc w:val="center"/>
        </w:trPr>
        <w:tc>
          <w:tcPr>
            <w:tcW w:w="3839" w:type="dxa"/>
            <w:shd w:val="clear" w:color="auto" w:fill="70AD47"/>
            <w:hideMark/>
          </w:tcPr>
          <w:p w14:paraId="2213142A"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International Exchange Officer</w:t>
            </w:r>
            <w:r w:rsidRPr="00AB7589">
              <w:rPr>
                <w:rFonts w:ascii="Calibri" w:eastAsia="Times New Roman" w:hAnsi="Calibri" w:cs="Calibri"/>
                <w:b/>
                <w:bCs/>
                <w:color w:val="FFFFFF"/>
                <w:lang w:eastAsia="en-GB"/>
              </w:rPr>
              <w:t> </w:t>
            </w:r>
          </w:p>
        </w:tc>
        <w:tc>
          <w:tcPr>
            <w:tcW w:w="2274" w:type="dxa"/>
            <w:shd w:val="clear" w:color="auto" w:fill="D9E2F3"/>
            <w:hideMark/>
          </w:tcPr>
          <w:p w14:paraId="50F94B46" w14:textId="044C1B7A"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06C9A93B" w14:textId="150CDA33"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670A6A2A" w14:textId="77777777" w:rsidTr="00A422D7">
        <w:trPr>
          <w:trHeight w:val="300"/>
          <w:jc w:val="center"/>
        </w:trPr>
        <w:tc>
          <w:tcPr>
            <w:tcW w:w="3839" w:type="dxa"/>
            <w:shd w:val="clear" w:color="auto" w:fill="70AD47"/>
            <w:hideMark/>
          </w:tcPr>
          <w:p w14:paraId="701E2063"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Digital Education Lead</w:t>
            </w:r>
            <w:r w:rsidRPr="00AB7589">
              <w:rPr>
                <w:rFonts w:ascii="Calibri" w:eastAsia="Times New Roman" w:hAnsi="Calibri" w:cs="Calibri"/>
                <w:b/>
                <w:bCs/>
                <w:color w:val="FFFFFF"/>
                <w:lang w:eastAsia="en-GB"/>
              </w:rPr>
              <w:t> </w:t>
            </w:r>
          </w:p>
        </w:tc>
        <w:tc>
          <w:tcPr>
            <w:tcW w:w="2274" w:type="dxa"/>
            <w:shd w:val="clear" w:color="auto" w:fill="D9E2F3"/>
            <w:hideMark/>
          </w:tcPr>
          <w:p w14:paraId="4ECD5640" w14:textId="76C6BA16"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3672A400" w14:textId="291B982B"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7BA04337" w14:textId="77777777" w:rsidTr="00A422D7">
        <w:trPr>
          <w:trHeight w:val="300"/>
          <w:jc w:val="center"/>
        </w:trPr>
        <w:tc>
          <w:tcPr>
            <w:tcW w:w="3839" w:type="dxa"/>
            <w:shd w:val="clear" w:color="auto" w:fill="70AD47"/>
            <w:hideMark/>
          </w:tcPr>
          <w:p w14:paraId="1597C91E"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International Student Authorised Absence Tutor</w:t>
            </w:r>
            <w:r w:rsidRPr="00AB7589">
              <w:rPr>
                <w:rFonts w:ascii="Calibri" w:eastAsia="Times New Roman" w:hAnsi="Calibri" w:cs="Calibri"/>
                <w:b/>
                <w:bCs/>
                <w:color w:val="FFFFFF"/>
                <w:lang w:eastAsia="en-GB"/>
              </w:rPr>
              <w:t> </w:t>
            </w:r>
          </w:p>
        </w:tc>
        <w:tc>
          <w:tcPr>
            <w:tcW w:w="2274" w:type="dxa"/>
            <w:shd w:val="clear" w:color="auto" w:fill="D9E2F3"/>
            <w:hideMark/>
          </w:tcPr>
          <w:p w14:paraId="7B0B4109" w14:textId="40DDC29F"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79CAFEDC" w14:textId="22A97899"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0F71D629" w14:textId="77777777" w:rsidTr="00A422D7">
        <w:trPr>
          <w:trHeight w:val="300"/>
          <w:jc w:val="center"/>
        </w:trPr>
        <w:tc>
          <w:tcPr>
            <w:tcW w:w="3839" w:type="dxa"/>
            <w:shd w:val="clear" w:color="auto" w:fill="70AD47"/>
            <w:hideMark/>
          </w:tcPr>
          <w:p w14:paraId="4E3F9A94"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Student Academic Engagement Lead</w:t>
            </w:r>
            <w:r w:rsidRPr="00AB7589">
              <w:rPr>
                <w:rFonts w:ascii="Calibri" w:eastAsia="Times New Roman" w:hAnsi="Calibri" w:cs="Calibri"/>
                <w:b/>
                <w:bCs/>
                <w:color w:val="FFFFFF"/>
                <w:lang w:eastAsia="en-GB"/>
              </w:rPr>
              <w:t> </w:t>
            </w:r>
          </w:p>
        </w:tc>
        <w:tc>
          <w:tcPr>
            <w:tcW w:w="2274" w:type="dxa"/>
            <w:shd w:val="clear" w:color="auto" w:fill="D9E2F3"/>
            <w:hideMark/>
          </w:tcPr>
          <w:p w14:paraId="7919F482" w14:textId="16802581"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73C609C6" w14:textId="5A844A4A"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2ABC4CD2" w14:textId="77777777" w:rsidTr="00A422D7">
        <w:trPr>
          <w:trHeight w:val="300"/>
          <w:jc w:val="center"/>
        </w:trPr>
        <w:tc>
          <w:tcPr>
            <w:tcW w:w="3839" w:type="dxa"/>
            <w:shd w:val="clear" w:color="auto" w:fill="70AD47"/>
            <w:hideMark/>
          </w:tcPr>
          <w:p w14:paraId="1D31A5A8"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Schools Engagement and Outreach Lead</w:t>
            </w:r>
            <w:r w:rsidRPr="00AB7589">
              <w:rPr>
                <w:rFonts w:ascii="Calibri" w:eastAsia="Times New Roman" w:hAnsi="Calibri" w:cs="Calibri"/>
                <w:b/>
                <w:bCs/>
                <w:color w:val="FFFFFF"/>
                <w:lang w:eastAsia="en-GB"/>
              </w:rPr>
              <w:t> </w:t>
            </w:r>
          </w:p>
        </w:tc>
        <w:tc>
          <w:tcPr>
            <w:tcW w:w="2274" w:type="dxa"/>
            <w:shd w:val="clear" w:color="auto" w:fill="D9E2F3"/>
            <w:hideMark/>
          </w:tcPr>
          <w:p w14:paraId="14ACF1CE" w14:textId="4D2B943D"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49C52229" w14:textId="2022E861"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53C13FDE" w14:textId="77777777" w:rsidTr="00A422D7">
        <w:trPr>
          <w:trHeight w:val="300"/>
          <w:jc w:val="center"/>
        </w:trPr>
        <w:tc>
          <w:tcPr>
            <w:tcW w:w="7392" w:type="dxa"/>
            <w:gridSpan w:val="3"/>
            <w:shd w:val="clear" w:color="auto" w:fill="4472C4"/>
            <w:hideMark/>
          </w:tcPr>
          <w:p w14:paraId="14DBEA89" w14:textId="3277101E" w:rsidR="00AB7589" w:rsidRPr="00AB7589" w:rsidRDefault="00AB7589" w:rsidP="00AB7589">
            <w:pPr>
              <w:spacing w:after="0" w:line="240" w:lineRule="auto"/>
              <w:jc w:val="right"/>
              <w:textAlignment w:val="baseline"/>
              <w:rPr>
                <w:rFonts w:ascii="Times New Roman" w:eastAsia="Times New Roman" w:hAnsi="Times New Roman" w:cs="Times New Roman"/>
                <w:b/>
                <w:bCs/>
                <w:color w:val="FFFFFF"/>
                <w:sz w:val="24"/>
                <w:szCs w:val="24"/>
                <w:lang w:eastAsia="en-GB"/>
              </w:rPr>
            </w:pPr>
            <w:r w:rsidRPr="00AB7589">
              <w:rPr>
                <w:rFonts w:ascii="Calibri" w:eastAsia="Times New Roman" w:hAnsi="Calibri" w:cs="Calibri"/>
                <w:color w:val="FFFFFF"/>
                <w:lang w:eastAsia="en-GB"/>
              </w:rPr>
              <w:t xml:space="preserve">Gender split </w:t>
            </w:r>
            <w:r>
              <w:rPr>
                <w:rFonts w:ascii="Calibri" w:eastAsia="Times New Roman" w:hAnsi="Calibri" w:cs="Calibri"/>
                <w:color w:val="FFFFFF"/>
                <w:lang w:eastAsia="en-GB"/>
              </w:rPr>
              <w:t>(education)</w:t>
            </w:r>
            <w:r w:rsidRPr="00AB7589">
              <w:rPr>
                <w:rFonts w:ascii="Calibri" w:eastAsia="Times New Roman" w:hAnsi="Calibri" w:cs="Calibri"/>
                <w:color w:val="FFFFFF"/>
                <w:lang w:eastAsia="en-GB"/>
              </w:rPr>
              <w:t>: 38% m, 62% f</w:t>
            </w:r>
            <w:r w:rsidRPr="00AB7589">
              <w:rPr>
                <w:rFonts w:ascii="Calibri" w:eastAsia="Times New Roman" w:hAnsi="Calibri" w:cs="Calibri"/>
                <w:b/>
                <w:bCs/>
                <w:color w:val="FFFFFF"/>
                <w:lang w:eastAsia="en-GB"/>
              </w:rPr>
              <w:t> </w:t>
            </w:r>
          </w:p>
        </w:tc>
      </w:tr>
      <w:tr w:rsidR="00AB7589" w:rsidRPr="00AB7589" w14:paraId="4366A083" w14:textId="77777777" w:rsidTr="00A422D7">
        <w:trPr>
          <w:trHeight w:val="300"/>
          <w:jc w:val="center"/>
        </w:trPr>
        <w:tc>
          <w:tcPr>
            <w:tcW w:w="7392" w:type="dxa"/>
            <w:gridSpan w:val="3"/>
            <w:shd w:val="clear" w:color="auto" w:fill="ED7D31"/>
            <w:hideMark/>
          </w:tcPr>
          <w:p w14:paraId="37BC0708" w14:textId="77777777" w:rsidR="00AB7589" w:rsidRPr="00AB7589" w:rsidRDefault="00AB7589" w:rsidP="00AB7589">
            <w:pPr>
              <w:spacing w:after="0" w:line="240" w:lineRule="auto"/>
              <w:textAlignment w:val="baseline"/>
              <w:rPr>
                <w:rFonts w:ascii="Times New Roman" w:eastAsia="Times New Roman" w:hAnsi="Times New Roman" w:cs="Times New Roman"/>
                <w:b/>
                <w:bCs/>
                <w:color w:val="FFFFFF"/>
                <w:sz w:val="24"/>
                <w:szCs w:val="24"/>
                <w:lang w:eastAsia="en-GB"/>
              </w:rPr>
            </w:pPr>
            <w:r w:rsidRPr="00AB7589">
              <w:rPr>
                <w:rFonts w:ascii="Calibri" w:eastAsia="Times New Roman" w:hAnsi="Calibri" w:cs="Calibri"/>
                <w:b/>
                <w:bCs/>
                <w:color w:val="FFFFFF"/>
                <w:lang w:eastAsia="en-GB"/>
              </w:rPr>
              <w:t>Research </w:t>
            </w:r>
          </w:p>
        </w:tc>
      </w:tr>
      <w:tr w:rsidR="00AB7589" w:rsidRPr="00AB7589" w14:paraId="350678CE" w14:textId="77777777" w:rsidTr="00A422D7">
        <w:trPr>
          <w:trHeight w:val="300"/>
          <w:jc w:val="center"/>
        </w:trPr>
        <w:tc>
          <w:tcPr>
            <w:tcW w:w="3839" w:type="dxa"/>
            <w:shd w:val="clear" w:color="auto" w:fill="70AD47"/>
            <w:hideMark/>
          </w:tcPr>
          <w:p w14:paraId="53289CED"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proofErr w:type="spellStart"/>
            <w:r w:rsidRPr="00AB7589">
              <w:rPr>
                <w:rFonts w:ascii="Calibri" w:eastAsia="Times New Roman" w:hAnsi="Calibri" w:cs="Calibri"/>
                <w:color w:val="FFFFFF"/>
                <w:lang w:eastAsia="en-GB"/>
              </w:rPr>
              <w:t>HoR</w:t>
            </w:r>
            <w:proofErr w:type="spellEnd"/>
            <w:r w:rsidRPr="00AB7589">
              <w:rPr>
                <w:rFonts w:ascii="Calibri" w:eastAsia="Times New Roman" w:hAnsi="Calibri" w:cs="Calibri"/>
                <w:b/>
                <w:bCs/>
                <w:color w:val="FFFFFF"/>
                <w:lang w:eastAsia="en-GB"/>
              </w:rPr>
              <w:t> </w:t>
            </w:r>
          </w:p>
        </w:tc>
        <w:tc>
          <w:tcPr>
            <w:tcW w:w="2274" w:type="dxa"/>
            <w:shd w:val="clear" w:color="auto" w:fill="D9E2F3"/>
            <w:hideMark/>
          </w:tcPr>
          <w:p w14:paraId="58191A0C" w14:textId="1BE2C1DA"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5609120E" w14:textId="76398F80"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Y</w:t>
            </w:r>
          </w:p>
        </w:tc>
      </w:tr>
      <w:tr w:rsidR="00AB7589" w:rsidRPr="00AB7589" w14:paraId="667561E4" w14:textId="77777777" w:rsidTr="00A422D7">
        <w:trPr>
          <w:trHeight w:val="300"/>
          <w:jc w:val="center"/>
        </w:trPr>
        <w:tc>
          <w:tcPr>
            <w:tcW w:w="3839" w:type="dxa"/>
            <w:shd w:val="clear" w:color="auto" w:fill="70AD47"/>
            <w:hideMark/>
          </w:tcPr>
          <w:p w14:paraId="545548E2"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 xml:space="preserve">PGR </w:t>
            </w:r>
            <w:proofErr w:type="gramStart"/>
            <w:r w:rsidRPr="00AB7589">
              <w:rPr>
                <w:rFonts w:ascii="Calibri" w:eastAsia="Times New Roman" w:hAnsi="Calibri" w:cs="Calibri"/>
                <w:color w:val="FFFFFF"/>
                <w:lang w:eastAsia="en-GB"/>
              </w:rPr>
              <w:t>Lead</w:t>
            </w:r>
            <w:proofErr w:type="gramEnd"/>
            <w:r w:rsidRPr="00AB7589">
              <w:rPr>
                <w:rFonts w:ascii="Calibri" w:eastAsia="Times New Roman" w:hAnsi="Calibri" w:cs="Calibri"/>
                <w:b/>
                <w:bCs/>
                <w:color w:val="FFFFFF"/>
                <w:lang w:eastAsia="en-GB"/>
              </w:rPr>
              <w:t> </w:t>
            </w:r>
          </w:p>
        </w:tc>
        <w:tc>
          <w:tcPr>
            <w:tcW w:w="2274" w:type="dxa"/>
            <w:shd w:val="clear" w:color="auto" w:fill="D9E2F3"/>
            <w:hideMark/>
          </w:tcPr>
          <w:p w14:paraId="66D9DBF8" w14:textId="65338BEE"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4ED89914" w14:textId="19431F88"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25F6EEAC" w14:textId="77777777" w:rsidTr="00A422D7">
        <w:trPr>
          <w:trHeight w:val="300"/>
          <w:jc w:val="center"/>
        </w:trPr>
        <w:tc>
          <w:tcPr>
            <w:tcW w:w="3839" w:type="dxa"/>
            <w:shd w:val="clear" w:color="auto" w:fill="70AD47"/>
            <w:hideMark/>
          </w:tcPr>
          <w:p w14:paraId="40394890"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 xml:space="preserve">Enterprise, </w:t>
            </w:r>
            <w:proofErr w:type="gramStart"/>
            <w:r w:rsidRPr="00AB7589">
              <w:rPr>
                <w:rFonts w:ascii="Calibri" w:eastAsia="Times New Roman" w:hAnsi="Calibri" w:cs="Calibri"/>
                <w:color w:val="FFFFFF"/>
                <w:lang w:eastAsia="en-GB"/>
              </w:rPr>
              <w:t>Engagement</w:t>
            </w:r>
            <w:proofErr w:type="gramEnd"/>
            <w:r w:rsidRPr="00AB7589">
              <w:rPr>
                <w:rFonts w:ascii="Calibri" w:eastAsia="Times New Roman" w:hAnsi="Calibri" w:cs="Calibri"/>
                <w:color w:val="FFFFFF"/>
                <w:lang w:eastAsia="en-GB"/>
              </w:rPr>
              <w:t xml:space="preserve"> and Impact Lead</w:t>
            </w:r>
            <w:r w:rsidRPr="00AB7589">
              <w:rPr>
                <w:rFonts w:ascii="Calibri" w:eastAsia="Times New Roman" w:hAnsi="Calibri" w:cs="Calibri"/>
                <w:b/>
                <w:bCs/>
                <w:color w:val="FFFFFF"/>
                <w:lang w:eastAsia="en-GB"/>
              </w:rPr>
              <w:t> </w:t>
            </w:r>
          </w:p>
        </w:tc>
        <w:tc>
          <w:tcPr>
            <w:tcW w:w="2274" w:type="dxa"/>
            <w:shd w:val="clear" w:color="auto" w:fill="D9E2F3"/>
            <w:hideMark/>
          </w:tcPr>
          <w:p w14:paraId="70A182E4" w14:textId="058C0B19"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M</w:t>
            </w:r>
          </w:p>
        </w:tc>
        <w:tc>
          <w:tcPr>
            <w:tcW w:w="1279" w:type="dxa"/>
            <w:shd w:val="clear" w:color="auto" w:fill="D9E2F3"/>
            <w:hideMark/>
          </w:tcPr>
          <w:p w14:paraId="7F276913" w14:textId="3F1D6BF7"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p>
        </w:tc>
      </w:tr>
      <w:tr w:rsidR="00AB7589" w:rsidRPr="00AB7589" w14:paraId="05F5A1EF" w14:textId="77777777" w:rsidTr="00A422D7">
        <w:trPr>
          <w:trHeight w:val="300"/>
          <w:jc w:val="center"/>
        </w:trPr>
        <w:tc>
          <w:tcPr>
            <w:tcW w:w="3839" w:type="dxa"/>
            <w:shd w:val="clear" w:color="auto" w:fill="70AD47"/>
            <w:hideMark/>
          </w:tcPr>
          <w:p w14:paraId="0D2EFE33" w14:textId="77777777" w:rsidR="00AB7589" w:rsidRPr="00AB7589" w:rsidRDefault="00AB7589" w:rsidP="00AB7589">
            <w:pPr>
              <w:spacing w:after="0" w:line="240" w:lineRule="auto"/>
              <w:ind w:left="720"/>
              <w:textAlignment w:val="baseline"/>
              <w:rPr>
                <w:rFonts w:ascii="Calibri" w:eastAsia="Times New Roman" w:hAnsi="Calibri" w:cs="Calibri"/>
                <w:b/>
                <w:bCs/>
                <w:color w:val="FFFFFF"/>
                <w:lang w:eastAsia="en-GB"/>
              </w:rPr>
            </w:pPr>
            <w:r w:rsidRPr="00AB7589">
              <w:rPr>
                <w:rFonts w:ascii="Calibri" w:eastAsia="Times New Roman" w:hAnsi="Calibri" w:cs="Calibri"/>
                <w:color w:val="FFFFFF"/>
                <w:lang w:eastAsia="en-GB"/>
              </w:rPr>
              <w:t xml:space="preserve">Research Development Lead/Deputy </w:t>
            </w:r>
            <w:proofErr w:type="spellStart"/>
            <w:r w:rsidRPr="00AB7589">
              <w:rPr>
                <w:rFonts w:ascii="Calibri" w:eastAsia="Times New Roman" w:hAnsi="Calibri" w:cs="Calibri"/>
                <w:color w:val="FFFFFF"/>
                <w:lang w:eastAsia="en-GB"/>
              </w:rPr>
              <w:t>HoR</w:t>
            </w:r>
            <w:proofErr w:type="spellEnd"/>
            <w:r w:rsidRPr="00AB7589">
              <w:rPr>
                <w:rFonts w:ascii="Calibri" w:eastAsia="Times New Roman" w:hAnsi="Calibri" w:cs="Calibri"/>
                <w:b/>
                <w:bCs/>
                <w:color w:val="FFFFFF"/>
                <w:lang w:eastAsia="en-GB"/>
              </w:rPr>
              <w:t> </w:t>
            </w:r>
          </w:p>
        </w:tc>
        <w:tc>
          <w:tcPr>
            <w:tcW w:w="2274" w:type="dxa"/>
            <w:shd w:val="clear" w:color="auto" w:fill="D9E2F3"/>
            <w:hideMark/>
          </w:tcPr>
          <w:p w14:paraId="5EDAA977" w14:textId="68926531" w:rsidR="00AB7589" w:rsidRPr="00AB7589" w:rsidRDefault="00AB7589" w:rsidP="00CE0F6F">
            <w:pPr>
              <w:spacing w:after="0" w:line="240" w:lineRule="auto"/>
              <w:jc w:val="center"/>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F</w:t>
            </w:r>
          </w:p>
        </w:tc>
        <w:tc>
          <w:tcPr>
            <w:tcW w:w="1279" w:type="dxa"/>
            <w:shd w:val="clear" w:color="auto" w:fill="D9E2F3"/>
            <w:hideMark/>
          </w:tcPr>
          <w:p w14:paraId="05A42A41" w14:textId="77777777" w:rsidR="00AB7589" w:rsidRPr="00AB7589" w:rsidRDefault="00AB7589" w:rsidP="00AB7589">
            <w:pPr>
              <w:spacing w:after="0" w:line="240" w:lineRule="auto"/>
              <w:textAlignment w:val="baseline"/>
              <w:rPr>
                <w:rFonts w:ascii="Times New Roman" w:eastAsia="Times New Roman" w:hAnsi="Times New Roman" w:cs="Times New Roman"/>
                <w:sz w:val="24"/>
                <w:szCs w:val="24"/>
                <w:lang w:eastAsia="en-GB"/>
              </w:rPr>
            </w:pPr>
            <w:r w:rsidRPr="00AB7589">
              <w:rPr>
                <w:rFonts w:ascii="Calibri" w:eastAsia="Times New Roman" w:hAnsi="Calibri" w:cs="Calibri"/>
                <w:lang w:eastAsia="en-GB"/>
              </w:rPr>
              <w:t> </w:t>
            </w:r>
          </w:p>
        </w:tc>
      </w:tr>
      <w:tr w:rsidR="00AB7589" w:rsidRPr="00AB7589" w14:paraId="55226BF8" w14:textId="77777777" w:rsidTr="00A422D7">
        <w:trPr>
          <w:trHeight w:val="300"/>
          <w:jc w:val="center"/>
        </w:trPr>
        <w:tc>
          <w:tcPr>
            <w:tcW w:w="7392" w:type="dxa"/>
            <w:gridSpan w:val="3"/>
            <w:shd w:val="clear" w:color="auto" w:fill="4472C4"/>
            <w:hideMark/>
          </w:tcPr>
          <w:p w14:paraId="3B5208A5" w14:textId="67251F2F" w:rsidR="00AB7589" w:rsidRPr="00AB7589" w:rsidRDefault="00AB7589" w:rsidP="00AB7589">
            <w:pPr>
              <w:spacing w:after="0" w:line="240" w:lineRule="auto"/>
              <w:jc w:val="right"/>
              <w:textAlignment w:val="baseline"/>
              <w:rPr>
                <w:rFonts w:ascii="Times New Roman" w:eastAsia="Times New Roman" w:hAnsi="Times New Roman" w:cs="Times New Roman"/>
                <w:b/>
                <w:bCs/>
                <w:color w:val="FFFFFF"/>
                <w:sz w:val="24"/>
                <w:szCs w:val="24"/>
                <w:lang w:eastAsia="en-GB"/>
              </w:rPr>
            </w:pPr>
            <w:r w:rsidRPr="00AB7589">
              <w:rPr>
                <w:rFonts w:ascii="Calibri" w:eastAsia="Times New Roman" w:hAnsi="Calibri" w:cs="Calibri"/>
                <w:color w:val="FFFFFF"/>
                <w:lang w:eastAsia="en-GB"/>
              </w:rPr>
              <w:t xml:space="preserve">Gender split </w:t>
            </w:r>
            <w:r>
              <w:rPr>
                <w:rFonts w:ascii="Calibri" w:eastAsia="Times New Roman" w:hAnsi="Calibri" w:cs="Calibri"/>
                <w:color w:val="FFFFFF"/>
                <w:lang w:eastAsia="en-GB"/>
              </w:rPr>
              <w:t>(research)</w:t>
            </w:r>
            <w:r w:rsidRPr="00AB7589">
              <w:rPr>
                <w:rFonts w:ascii="Calibri" w:eastAsia="Times New Roman" w:hAnsi="Calibri" w:cs="Calibri"/>
                <w:color w:val="FFFFFF"/>
                <w:lang w:eastAsia="en-GB"/>
              </w:rPr>
              <w:t>: 50% m, 50% f</w:t>
            </w:r>
            <w:r w:rsidRPr="00AB7589">
              <w:rPr>
                <w:rFonts w:ascii="Calibri" w:eastAsia="Times New Roman" w:hAnsi="Calibri" w:cs="Calibri"/>
                <w:b/>
                <w:bCs/>
                <w:color w:val="FFFFFF"/>
                <w:lang w:eastAsia="en-GB"/>
              </w:rPr>
              <w:t> </w:t>
            </w:r>
          </w:p>
        </w:tc>
      </w:tr>
    </w:tbl>
    <w:p w14:paraId="6B23BD50" w14:textId="77777777" w:rsidR="007642FF" w:rsidRDefault="007642FF" w:rsidP="00AB7589">
      <w:pPr>
        <w:spacing w:after="0" w:line="240" w:lineRule="auto"/>
        <w:jc w:val="center"/>
        <w:textAlignment w:val="baseline"/>
        <w:rPr>
          <w:rFonts w:ascii="Calibri" w:eastAsia="Times New Roman" w:hAnsi="Calibri" w:cs="Calibri"/>
          <w:b/>
          <w:bCs/>
          <w:color w:val="4471C4"/>
          <w:sz w:val="20"/>
          <w:szCs w:val="20"/>
          <w:lang w:eastAsia="en-GB"/>
        </w:rPr>
      </w:pPr>
    </w:p>
    <w:p w14:paraId="2494F49E" w14:textId="2C265DE7" w:rsidR="00AB7589" w:rsidRPr="00AB7589" w:rsidRDefault="00AB7589" w:rsidP="00AB7589">
      <w:pPr>
        <w:spacing w:after="0" w:line="240" w:lineRule="auto"/>
        <w:jc w:val="center"/>
        <w:textAlignment w:val="baseline"/>
        <w:rPr>
          <w:rFonts w:ascii="Segoe UI" w:eastAsia="Times New Roman" w:hAnsi="Segoe UI" w:cs="Segoe UI"/>
          <w:sz w:val="18"/>
          <w:szCs w:val="18"/>
          <w:lang w:eastAsia="en-GB"/>
        </w:rPr>
      </w:pPr>
      <w:r w:rsidRPr="00AB7589">
        <w:rPr>
          <w:rFonts w:ascii="Calibri" w:eastAsia="Times New Roman" w:hAnsi="Calibri" w:cs="Calibri"/>
          <w:b/>
          <w:bCs/>
          <w:color w:val="4471C4"/>
          <w:sz w:val="20"/>
          <w:szCs w:val="20"/>
          <w:lang w:eastAsia="en-GB"/>
        </w:rPr>
        <w:t>Figure 1</w:t>
      </w:r>
      <w:r w:rsidR="007642FF">
        <w:rPr>
          <w:rFonts w:ascii="Calibri" w:eastAsia="Times New Roman" w:hAnsi="Calibri" w:cs="Calibri"/>
          <w:b/>
          <w:bCs/>
          <w:color w:val="4471C4"/>
          <w:sz w:val="20"/>
          <w:szCs w:val="20"/>
          <w:lang w:eastAsia="en-GB"/>
        </w:rPr>
        <w:t>2</w:t>
      </w:r>
      <w:r w:rsidRPr="00AB7589">
        <w:rPr>
          <w:rFonts w:ascii="Calibri" w:eastAsia="Times New Roman" w:hAnsi="Calibri" w:cs="Calibri"/>
          <w:b/>
          <w:bCs/>
          <w:color w:val="4471C4"/>
          <w:sz w:val="20"/>
          <w:szCs w:val="20"/>
          <w:lang w:eastAsia="en-GB"/>
        </w:rPr>
        <w:t>:</w:t>
      </w:r>
      <w:r w:rsidRPr="00AB7589">
        <w:rPr>
          <w:rFonts w:ascii="Calibri" w:eastAsia="Times New Roman" w:hAnsi="Calibri" w:cs="Calibri"/>
          <w:b/>
          <w:bCs/>
          <w:sz w:val="20"/>
          <w:szCs w:val="20"/>
          <w:lang w:eastAsia="en-GB"/>
        </w:rPr>
        <w:t xml:space="preserve"> </w:t>
      </w:r>
      <w:r w:rsidRPr="00AB7589">
        <w:rPr>
          <w:rFonts w:ascii="Calibri" w:eastAsia="Times New Roman" w:hAnsi="Calibri" w:cs="Calibri"/>
          <w:i/>
          <w:iCs/>
          <w:sz w:val="20"/>
          <w:szCs w:val="20"/>
          <w:lang w:eastAsia="en-GB"/>
        </w:rPr>
        <w:t>School roles in 2023.</w:t>
      </w:r>
      <w:r w:rsidRPr="00AB7589">
        <w:rPr>
          <w:rFonts w:ascii="Calibri" w:eastAsia="Times New Roman" w:hAnsi="Calibri" w:cs="Calibri"/>
          <w:sz w:val="20"/>
          <w:szCs w:val="20"/>
          <w:lang w:eastAsia="en-GB"/>
        </w:rPr>
        <w:t> </w:t>
      </w:r>
    </w:p>
    <w:p w14:paraId="452BA6F3" w14:textId="36B0818F" w:rsidR="00AB7589" w:rsidRDefault="00AB7589" w:rsidP="00AB7589">
      <w:pPr>
        <w:spacing w:after="0" w:line="240" w:lineRule="auto"/>
        <w:textAlignment w:val="baseline"/>
        <w:rPr>
          <w:rFonts w:ascii="Calibri" w:eastAsia="Times New Roman" w:hAnsi="Calibri" w:cs="Calibri"/>
          <w:lang w:eastAsia="en-GB"/>
        </w:rPr>
      </w:pPr>
    </w:p>
    <w:p w14:paraId="2C671727" w14:textId="77777777" w:rsidR="00AB7589" w:rsidRDefault="00AB7589" w:rsidP="00AB7589">
      <w:pPr>
        <w:spacing w:after="0" w:line="240" w:lineRule="auto"/>
        <w:textAlignment w:val="baseline"/>
        <w:rPr>
          <w:rFonts w:ascii="Calibri" w:eastAsia="Times New Roman" w:hAnsi="Calibri" w:cs="Calibri"/>
          <w:lang w:eastAsia="en-GB"/>
        </w:rPr>
      </w:pPr>
    </w:p>
    <w:p w14:paraId="1D2FEB38" w14:textId="15249888" w:rsidR="00AB7589" w:rsidRPr="00D77C52" w:rsidRDefault="3DCCAC11" w:rsidP="456A988D">
      <w:pPr>
        <w:spacing w:after="0" w:line="360" w:lineRule="auto"/>
        <w:textAlignment w:val="baseline"/>
        <w:rPr>
          <w:rFonts w:ascii="Calibri" w:eastAsia="Times New Roman" w:hAnsi="Calibri" w:cs="Calibri"/>
          <w:lang w:eastAsia="en-GB"/>
        </w:rPr>
      </w:pPr>
      <w:r w:rsidRPr="00D77C52">
        <w:rPr>
          <w:rFonts w:ascii="Calibri" w:eastAsia="Times New Roman" w:hAnsi="Calibri" w:cs="Calibri"/>
          <w:lang w:eastAsia="en-GB"/>
        </w:rPr>
        <w:t xml:space="preserve">The composition of EDACS’s senior leadership roles </w:t>
      </w:r>
      <w:r w:rsidR="43E511D5" w:rsidRPr="00D77C52">
        <w:rPr>
          <w:rFonts w:ascii="Calibri" w:eastAsia="Times New Roman" w:hAnsi="Calibri" w:cs="Calibri"/>
          <w:lang w:eastAsia="en-GB"/>
        </w:rPr>
        <w:t xml:space="preserve">– </w:t>
      </w:r>
      <w:proofErr w:type="spellStart"/>
      <w:r w:rsidR="43E511D5" w:rsidRPr="00D77C52">
        <w:rPr>
          <w:rFonts w:ascii="Calibri" w:eastAsia="Times New Roman" w:hAnsi="Calibri" w:cs="Calibri"/>
          <w:lang w:eastAsia="en-GB"/>
        </w:rPr>
        <w:t>HoS</w:t>
      </w:r>
      <w:proofErr w:type="spellEnd"/>
      <w:r w:rsidR="43E511D5" w:rsidRPr="00D77C52">
        <w:rPr>
          <w:rFonts w:ascii="Calibri" w:eastAsia="Times New Roman" w:hAnsi="Calibri" w:cs="Calibri"/>
          <w:lang w:eastAsia="en-GB"/>
        </w:rPr>
        <w:t xml:space="preserve">, </w:t>
      </w:r>
      <w:proofErr w:type="spellStart"/>
      <w:r w:rsidR="43E511D5" w:rsidRPr="00D77C52">
        <w:rPr>
          <w:rFonts w:ascii="Calibri" w:eastAsia="Times New Roman" w:hAnsi="Calibri" w:cs="Calibri"/>
          <w:lang w:eastAsia="en-GB"/>
        </w:rPr>
        <w:t>HoR</w:t>
      </w:r>
      <w:proofErr w:type="spellEnd"/>
      <w:r w:rsidR="43E511D5" w:rsidRPr="00D77C52">
        <w:rPr>
          <w:rFonts w:ascii="Calibri" w:eastAsia="Times New Roman" w:hAnsi="Calibri" w:cs="Calibri"/>
          <w:lang w:eastAsia="en-GB"/>
        </w:rPr>
        <w:t xml:space="preserve">, and </w:t>
      </w:r>
      <w:proofErr w:type="spellStart"/>
      <w:r w:rsidR="43E511D5" w:rsidRPr="00D77C52">
        <w:rPr>
          <w:rFonts w:ascii="Calibri" w:eastAsia="Times New Roman" w:hAnsi="Calibri" w:cs="Calibri"/>
          <w:lang w:eastAsia="en-GB"/>
        </w:rPr>
        <w:t>HoE</w:t>
      </w:r>
      <w:proofErr w:type="spellEnd"/>
      <w:r w:rsidR="43E511D5" w:rsidRPr="00D77C52">
        <w:rPr>
          <w:rFonts w:ascii="Calibri" w:eastAsia="Times New Roman" w:hAnsi="Calibri" w:cs="Calibri"/>
          <w:lang w:eastAsia="en-GB"/>
        </w:rPr>
        <w:t xml:space="preserve"> – </w:t>
      </w:r>
      <w:r w:rsidRPr="00D77C52">
        <w:rPr>
          <w:rFonts w:ascii="Calibri" w:eastAsia="Times New Roman" w:hAnsi="Calibri" w:cs="Calibri"/>
          <w:lang w:eastAsia="en-GB"/>
        </w:rPr>
        <w:t>will</w:t>
      </w:r>
      <w:r w:rsidR="43E511D5" w:rsidRPr="00D77C52">
        <w:rPr>
          <w:rFonts w:ascii="Calibri" w:eastAsia="Times New Roman" w:hAnsi="Calibri" w:cs="Calibri"/>
          <w:lang w:eastAsia="en-GB"/>
        </w:rPr>
        <w:t xml:space="preserve"> also be </w:t>
      </w:r>
      <w:r w:rsidRPr="00D77C52">
        <w:rPr>
          <w:rFonts w:ascii="Calibri" w:eastAsia="Times New Roman" w:hAnsi="Calibri" w:cs="Calibri"/>
          <w:lang w:eastAsia="en-GB"/>
        </w:rPr>
        <w:t>monitored</w:t>
      </w:r>
      <w:r w:rsidR="43E511D5" w:rsidRPr="00D77C52">
        <w:rPr>
          <w:rFonts w:ascii="Calibri" w:eastAsia="Times New Roman" w:hAnsi="Calibri" w:cs="Calibri"/>
          <w:b/>
          <w:bCs/>
          <w:lang w:eastAsia="en-GB"/>
        </w:rPr>
        <w:t>.</w:t>
      </w:r>
      <w:r w:rsidR="43E511D5" w:rsidRPr="00D77C52">
        <w:rPr>
          <w:rFonts w:ascii="Calibri" w:eastAsia="Times New Roman" w:hAnsi="Calibri" w:cs="Calibri"/>
          <w:lang w:eastAsia="en-GB"/>
        </w:rPr>
        <w:t xml:space="preserve"> Currently, the SEC is attended by 8 men, 4 women, and 1 non-binary academic</w:t>
      </w:r>
      <w:r w:rsidRPr="00D77C52">
        <w:rPr>
          <w:rFonts w:ascii="Calibri" w:eastAsia="Times New Roman" w:hAnsi="Calibri" w:cs="Calibri"/>
          <w:lang w:eastAsia="en-GB"/>
        </w:rPr>
        <w:t xml:space="preserve">. </w:t>
      </w:r>
      <w:r w:rsidR="767CC89B" w:rsidRPr="00D77C52">
        <w:rPr>
          <w:rFonts w:ascii="Calibri" w:eastAsia="Times New Roman" w:hAnsi="Calibri" w:cs="Calibri"/>
          <w:lang w:eastAsia="en-GB"/>
        </w:rPr>
        <w:t xml:space="preserve">Since EDACS became a School in 2008, </w:t>
      </w:r>
      <w:r w:rsidR="3B6F7ECA" w:rsidRPr="00D77C52">
        <w:rPr>
          <w:rFonts w:ascii="Calibri" w:eastAsia="Times New Roman" w:hAnsi="Calibri" w:cs="Calibri"/>
          <w:lang w:eastAsia="en-GB"/>
        </w:rPr>
        <w:t xml:space="preserve">2 of 6 </w:t>
      </w:r>
      <w:proofErr w:type="spellStart"/>
      <w:r w:rsidR="3B6F7ECA" w:rsidRPr="00D77C52">
        <w:rPr>
          <w:rFonts w:ascii="Calibri" w:eastAsia="Times New Roman" w:hAnsi="Calibri" w:cs="Calibri"/>
          <w:lang w:eastAsia="en-GB"/>
        </w:rPr>
        <w:t>HoS</w:t>
      </w:r>
      <w:proofErr w:type="spellEnd"/>
      <w:r w:rsidR="3B6F7ECA" w:rsidRPr="00D77C52">
        <w:rPr>
          <w:rFonts w:ascii="Calibri" w:eastAsia="Times New Roman" w:hAnsi="Calibri" w:cs="Calibri"/>
          <w:lang w:eastAsia="en-GB"/>
        </w:rPr>
        <w:t xml:space="preserve"> have been </w:t>
      </w:r>
      <w:r w:rsidR="4FDFC3CA" w:rsidRPr="00D77C52">
        <w:rPr>
          <w:rFonts w:ascii="Calibri" w:eastAsia="Times New Roman" w:hAnsi="Calibri" w:cs="Calibri"/>
          <w:lang w:eastAsia="en-GB"/>
        </w:rPr>
        <w:t>women</w:t>
      </w:r>
      <w:r w:rsidR="3CD5D60B" w:rsidRPr="00D77C52">
        <w:rPr>
          <w:rFonts w:ascii="Calibri" w:eastAsia="Times New Roman" w:hAnsi="Calibri" w:cs="Calibri"/>
          <w:lang w:eastAsia="en-GB"/>
        </w:rPr>
        <w:t xml:space="preserve">; since the creation of </w:t>
      </w:r>
      <w:r w:rsidR="00EB49C4">
        <w:rPr>
          <w:rFonts w:ascii="Calibri" w:eastAsia="Times New Roman" w:hAnsi="Calibri" w:cs="Calibri"/>
          <w:lang w:eastAsia="en-GB"/>
        </w:rPr>
        <w:t>CAL</w:t>
      </w:r>
      <w:r w:rsidR="01A60C43" w:rsidRPr="00D77C52">
        <w:rPr>
          <w:rFonts w:ascii="Calibri" w:eastAsia="Times New Roman" w:hAnsi="Calibri" w:cs="Calibri"/>
          <w:lang w:eastAsia="en-GB"/>
        </w:rPr>
        <w:t>, also in 2008,</w:t>
      </w:r>
      <w:r w:rsidR="03841827" w:rsidRPr="00D77C52">
        <w:rPr>
          <w:rFonts w:ascii="Calibri" w:eastAsia="Times New Roman" w:hAnsi="Calibri" w:cs="Calibri"/>
          <w:lang w:eastAsia="en-GB"/>
        </w:rPr>
        <w:t xml:space="preserve"> </w:t>
      </w:r>
      <w:r w:rsidR="00D77C52">
        <w:rPr>
          <w:rFonts w:ascii="Calibri" w:eastAsia="Times New Roman" w:hAnsi="Calibri" w:cs="Calibri"/>
          <w:lang w:eastAsia="en-GB"/>
        </w:rPr>
        <w:t>only 1</w:t>
      </w:r>
      <w:r w:rsidR="42B6A8B7" w:rsidRPr="00D77C52">
        <w:rPr>
          <w:lang w:eastAsia="en-GB"/>
        </w:rPr>
        <w:t xml:space="preserve"> </w:t>
      </w:r>
      <w:r w:rsidR="00D77C52">
        <w:rPr>
          <w:lang w:eastAsia="en-GB"/>
        </w:rPr>
        <w:t xml:space="preserve">woman has been </w:t>
      </w:r>
      <w:proofErr w:type="spellStart"/>
      <w:r w:rsidR="004A7325">
        <w:rPr>
          <w:lang w:eastAsia="en-GB"/>
        </w:rPr>
        <w:t>HoC</w:t>
      </w:r>
      <w:proofErr w:type="spellEnd"/>
      <w:r w:rsidR="28C20C9A" w:rsidRPr="00D77C52">
        <w:rPr>
          <w:lang w:eastAsia="en-GB"/>
        </w:rPr>
        <w:t xml:space="preserve"> </w:t>
      </w:r>
      <w:r w:rsidR="00D77C52">
        <w:rPr>
          <w:lang w:eastAsia="en-GB"/>
        </w:rPr>
        <w:t>compared to 3</w:t>
      </w:r>
      <w:r w:rsidR="28C20C9A" w:rsidRPr="00D77C52">
        <w:rPr>
          <w:lang w:eastAsia="en-GB"/>
        </w:rPr>
        <w:t xml:space="preserve"> </w:t>
      </w:r>
      <w:r w:rsidR="00D77C52">
        <w:rPr>
          <w:lang w:eastAsia="en-GB"/>
        </w:rPr>
        <w:t>men</w:t>
      </w:r>
      <w:r w:rsidR="00EB49C4">
        <w:rPr>
          <w:lang w:eastAsia="en-GB"/>
        </w:rPr>
        <w:t xml:space="preserve"> and only</w:t>
      </w:r>
      <w:r w:rsidR="28C20C9A" w:rsidRPr="00D77C52">
        <w:rPr>
          <w:lang w:eastAsia="en-GB"/>
        </w:rPr>
        <w:t xml:space="preserve"> </w:t>
      </w:r>
      <w:r w:rsidR="004A7325">
        <w:rPr>
          <w:lang w:eastAsia="en-GB"/>
        </w:rPr>
        <w:t>1</w:t>
      </w:r>
      <w:r w:rsidR="791EF43E" w:rsidRPr="00D77C52">
        <w:rPr>
          <w:lang w:eastAsia="en-GB"/>
        </w:rPr>
        <w:t xml:space="preserve"> interim female </w:t>
      </w:r>
      <w:proofErr w:type="spellStart"/>
      <w:r w:rsidR="004A7325">
        <w:rPr>
          <w:lang w:eastAsia="en-GB"/>
        </w:rPr>
        <w:t>HoC</w:t>
      </w:r>
      <w:proofErr w:type="spellEnd"/>
      <w:r w:rsidR="791EF43E" w:rsidRPr="00D77C52">
        <w:rPr>
          <w:lang w:eastAsia="en-GB"/>
        </w:rPr>
        <w:t xml:space="preserve"> </w:t>
      </w:r>
      <w:r w:rsidR="004A7325">
        <w:rPr>
          <w:lang w:eastAsia="en-GB"/>
        </w:rPr>
        <w:t>compared to</w:t>
      </w:r>
      <w:r w:rsidR="28C20C9A" w:rsidRPr="00D77C52">
        <w:rPr>
          <w:lang w:eastAsia="en-GB"/>
        </w:rPr>
        <w:t xml:space="preserve"> </w:t>
      </w:r>
      <w:r w:rsidR="004A7325">
        <w:rPr>
          <w:lang w:eastAsia="en-GB"/>
        </w:rPr>
        <w:t>3</w:t>
      </w:r>
      <w:r w:rsidR="28C20C9A" w:rsidRPr="00D77C52">
        <w:rPr>
          <w:lang w:eastAsia="en-GB"/>
        </w:rPr>
        <w:t xml:space="preserve"> interim </w:t>
      </w:r>
      <w:r w:rsidR="00EB49C4">
        <w:rPr>
          <w:lang w:eastAsia="en-GB"/>
        </w:rPr>
        <w:t>males</w:t>
      </w:r>
      <w:r w:rsidR="28C20C9A" w:rsidRPr="00D77C52">
        <w:rPr>
          <w:lang w:eastAsia="en-GB"/>
        </w:rPr>
        <w:t>.</w:t>
      </w:r>
    </w:p>
    <w:p w14:paraId="253E8297" w14:textId="77777777" w:rsidR="0031566B" w:rsidRDefault="0031566B">
      <w:pPr>
        <w:spacing w:line="259" w:lineRule="auto"/>
        <w:rPr>
          <w:rFonts w:ascii="Arial" w:eastAsia="Arial" w:hAnsi="Arial" w:cs="Arial"/>
          <w:b/>
          <w:sz w:val="24"/>
          <w:szCs w:val="24"/>
        </w:rPr>
      </w:pPr>
      <w:r>
        <w:rPr>
          <w:rFonts w:eastAsia="Arial"/>
        </w:rPr>
        <w:br w:type="page"/>
      </w:r>
    </w:p>
    <w:p w14:paraId="5D0CAF8A" w14:textId="56C486BD" w:rsidR="005A463E" w:rsidRPr="00061664" w:rsidRDefault="005A463E">
      <w:pPr>
        <w:pStyle w:val="Heading2"/>
        <w:rPr>
          <w:rFonts w:eastAsia="Arial"/>
        </w:rPr>
      </w:pPr>
      <w:r w:rsidRPr="00061664">
        <w:rPr>
          <w:rFonts w:eastAsia="Arial"/>
        </w:rPr>
        <w:lastRenderedPageBreak/>
        <w:t>Key priorities for future action</w:t>
      </w:r>
      <w:bookmarkEnd w:id="36"/>
      <w:bookmarkEnd w:id="37"/>
      <w:bookmarkEnd w:id="38"/>
      <w:bookmarkEnd w:id="39"/>
      <w:r w:rsidR="00AB1B84">
        <w:rPr>
          <w:rFonts w:eastAsia="Arial"/>
        </w:rPr>
        <w:t xml:space="preserve"> (</w:t>
      </w:r>
      <w:r w:rsidR="00EE6B3A">
        <w:rPr>
          <w:rFonts w:eastAsia="Arial"/>
        </w:rPr>
        <w:t>874</w:t>
      </w:r>
      <w:r w:rsidR="00AB1B84">
        <w:rPr>
          <w:rFonts w:eastAsia="Arial"/>
        </w:rPr>
        <w:t xml:space="preserve"> words)</w:t>
      </w:r>
    </w:p>
    <w:p w14:paraId="35861B51" w14:textId="77777777" w:rsidR="00A2695F" w:rsidRDefault="005A463E" w:rsidP="0083383A">
      <w:pPr>
        <w:pStyle w:val="Subtitle"/>
      </w:pPr>
      <w:r w:rsidRPr="49E5ED28">
        <w:t>Please describe the department’s key priorities for future action</w:t>
      </w:r>
      <w:bookmarkStart w:id="40" w:name="_Toc75411924"/>
      <w:bookmarkStart w:id="41" w:name="_Toc75411959"/>
      <w:bookmarkStart w:id="42" w:name="_Toc75412220"/>
      <w:bookmarkStart w:id="43" w:name="_Toc75519731"/>
      <w:r w:rsidR="00A2695F">
        <w:t>.</w:t>
      </w:r>
    </w:p>
    <w:p w14:paraId="554F45BF" w14:textId="399A7764" w:rsidR="00A2695F" w:rsidRDefault="00A2695F" w:rsidP="00A2695F">
      <w:pPr>
        <w:spacing w:after="0" w:line="276" w:lineRule="auto"/>
        <w:rPr>
          <w:rFonts w:ascii="Arial" w:eastAsia="Arial" w:hAnsi="Arial" w:cs="Arial"/>
          <w:spacing w:val="-2"/>
          <w:sz w:val="24"/>
          <w:szCs w:val="24"/>
        </w:rPr>
      </w:pPr>
    </w:p>
    <w:p w14:paraId="75E308D9" w14:textId="77777777" w:rsidR="007D14DF" w:rsidRDefault="007D14DF" w:rsidP="00A2695F">
      <w:pPr>
        <w:spacing w:after="0" w:line="276" w:lineRule="auto"/>
        <w:rPr>
          <w:rFonts w:ascii="Arial" w:eastAsia="Arial" w:hAnsi="Arial" w:cs="Arial"/>
          <w:spacing w:val="-2"/>
          <w:sz w:val="24"/>
          <w:szCs w:val="24"/>
        </w:rPr>
      </w:pPr>
    </w:p>
    <w:p w14:paraId="6491B02A" w14:textId="6BE3D025" w:rsidR="00A2695F" w:rsidRDefault="00810E0A" w:rsidP="007D14DF">
      <w:pPr>
        <w:spacing w:line="360" w:lineRule="auto"/>
        <w:rPr>
          <w:rFonts w:ascii="Calibri" w:hAnsi="Calibri" w:cs="Calibri"/>
        </w:rPr>
      </w:pPr>
      <w:r>
        <w:rPr>
          <w:rFonts w:ascii="Calibri" w:hAnsi="Calibri" w:cs="Calibri"/>
        </w:rPr>
        <w:t>D</w:t>
      </w:r>
      <w:r w:rsidR="007D14DF">
        <w:rPr>
          <w:rFonts w:ascii="Calibri" w:hAnsi="Calibri" w:cs="Calibri"/>
        </w:rPr>
        <w:t xml:space="preserve">ata analysis shows that although EDACS has improved in several key areas – the ethnicity of UG and PGT students, for example, and the proportion of women staff at all grades – we have </w:t>
      </w:r>
      <w:r w:rsidR="00BE2B40">
        <w:rPr>
          <w:rFonts w:ascii="Calibri" w:hAnsi="Calibri" w:cs="Calibri"/>
        </w:rPr>
        <w:t>several</w:t>
      </w:r>
      <w:r w:rsidR="007D14DF">
        <w:rPr>
          <w:rFonts w:ascii="Calibri" w:hAnsi="Calibri" w:cs="Calibri"/>
        </w:rPr>
        <w:t xml:space="preserve"> </w:t>
      </w:r>
      <w:r w:rsidR="00BE2B40">
        <w:rPr>
          <w:rFonts w:ascii="Calibri" w:hAnsi="Calibri" w:cs="Calibri"/>
        </w:rPr>
        <w:t xml:space="preserve">areas in which we might target </w:t>
      </w:r>
      <w:r w:rsidR="007D14DF">
        <w:rPr>
          <w:rFonts w:ascii="Calibri" w:hAnsi="Calibri" w:cs="Calibri"/>
        </w:rPr>
        <w:t xml:space="preserve">staff and student diversity </w:t>
      </w:r>
      <w:r w:rsidR="00BE2B40">
        <w:rPr>
          <w:rFonts w:ascii="Calibri" w:hAnsi="Calibri" w:cs="Calibri"/>
        </w:rPr>
        <w:t>as well as</w:t>
      </w:r>
      <w:r w:rsidR="00AA6529">
        <w:rPr>
          <w:rFonts w:ascii="Calibri" w:hAnsi="Calibri" w:cs="Calibri"/>
        </w:rPr>
        <w:t xml:space="preserve"> wellbeing</w:t>
      </w:r>
      <w:r w:rsidR="007D14DF">
        <w:rPr>
          <w:rFonts w:ascii="Calibri" w:hAnsi="Calibri" w:cs="Calibri"/>
        </w:rPr>
        <w:t>.</w:t>
      </w:r>
    </w:p>
    <w:p w14:paraId="68239F13" w14:textId="77777777" w:rsidR="007D14DF" w:rsidRDefault="007D14DF" w:rsidP="00287146">
      <w:pPr>
        <w:spacing w:line="240" w:lineRule="auto"/>
      </w:pPr>
    </w:p>
    <w:p w14:paraId="6211F5B4" w14:textId="2FE0B5E6" w:rsidR="00A2695F" w:rsidRDefault="00A2695F" w:rsidP="00A2695F">
      <w:pPr>
        <w:pStyle w:val="paragraph"/>
        <w:spacing w:before="0" w:beforeAutospacing="0" w:after="0" w:afterAutospacing="0" w:line="360" w:lineRule="auto"/>
        <w:textAlignment w:val="baseline"/>
        <w:rPr>
          <w:rFonts w:ascii="Calibri" w:hAnsi="Calibri" w:cs="Calibri"/>
          <w:sz w:val="22"/>
          <w:szCs w:val="22"/>
        </w:rPr>
      </w:pPr>
      <w:r>
        <w:rPr>
          <w:rStyle w:val="normaltextrun"/>
          <w:rFonts w:ascii="Calibri" w:hAnsi="Calibri" w:cs="Calibri"/>
          <w:b/>
          <w:bCs/>
        </w:rPr>
        <w:t>Key priorities of AS Silver (2023-2028)</w:t>
      </w:r>
    </w:p>
    <w:p w14:paraId="267DE42F" w14:textId="01C9D88B" w:rsidR="00CA703A" w:rsidRPr="00CA703A" w:rsidRDefault="00CA703A">
      <w:pPr>
        <w:pStyle w:val="paragraph"/>
        <w:numPr>
          <w:ilvl w:val="0"/>
          <w:numId w:val="7"/>
        </w:numPr>
        <w:spacing w:before="0" w:beforeAutospacing="0" w:after="0" w:afterAutospacing="0" w:line="360" w:lineRule="auto"/>
        <w:textAlignment w:val="baseline"/>
        <w:rPr>
          <w:rFonts w:ascii="Calibri" w:hAnsi="Calibri" w:cs="Calibri"/>
          <w:b/>
          <w:bCs/>
          <w:sz w:val="22"/>
          <w:szCs w:val="22"/>
        </w:rPr>
      </w:pPr>
      <w:r w:rsidRPr="00CA703A">
        <w:rPr>
          <w:rFonts w:ascii="Calibri" w:hAnsi="Calibri" w:cs="Calibri"/>
          <w:b/>
          <w:bCs/>
          <w:sz w:val="22"/>
          <w:szCs w:val="22"/>
        </w:rPr>
        <w:t>Increase staff and student diversity and progression through the academic ‘pipeline’</w:t>
      </w:r>
    </w:p>
    <w:p w14:paraId="7C076562" w14:textId="4BB7198E" w:rsidR="00B92AC9" w:rsidRPr="00AA6529" w:rsidRDefault="007D14DF" w:rsidP="00BE2B40">
      <w:pPr>
        <w:pStyle w:val="paragraph"/>
        <w:spacing w:before="0" w:beforeAutospacing="0" w:after="0" w:afterAutospacing="0" w:line="360" w:lineRule="auto"/>
        <w:ind w:left="720"/>
        <w:textAlignment w:val="baseline"/>
        <w:rPr>
          <w:rFonts w:ascii="Calibri" w:hAnsi="Calibri" w:cs="Calibri"/>
          <w:sz w:val="22"/>
          <w:szCs w:val="22"/>
        </w:rPr>
      </w:pPr>
      <w:r>
        <w:rPr>
          <w:rFonts w:ascii="Calibri" w:hAnsi="Calibri" w:cs="Calibri"/>
          <w:sz w:val="22"/>
          <w:szCs w:val="22"/>
        </w:rPr>
        <w:t xml:space="preserve">Our first aim is to address </w:t>
      </w:r>
      <w:r w:rsidR="00B92AC9">
        <w:rPr>
          <w:rFonts w:ascii="Calibri" w:hAnsi="Calibri" w:cs="Calibri"/>
          <w:sz w:val="22"/>
          <w:szCs w:val="22"/>
        </w:rPr>
        <w:t>awarding gaps</w:t>
      </w:r>
      <w:r w:rsidR="00342EDD">
        <w:rPr>
          <w:rFonts w:ascii="Calibri" w:hAnsi="Calibri" w:cs="Calibri"/>
          <w:sz w:val="22"/>
          <w:szCs w:val="22"/>
        </w:rPr>
        <w:t xml:space="preserve"> at UG</w:t>
      </w:r>
      <w:r w:rsidR="00B92AC9">
        <w:rPr>
          <w:rFonts w:ascii="Calibri" w:hAnsi="Calibri" w:cs="Calibri"/>
          <w:sz w:val="22"/>
          <w:szCs w:val="22"/>
        </w:rPr>
        <w:t xml:space="preserve">. </w:t>
      </w:r>
      <w:r w:rsidR="00FD747A">
        <w:rPr>
          <w:rFonts w:ascii="Calibri" w:hAnsi="Calibri" w:cs="Calibri"/>
          <w:sz w:val="22"/>
          <w:szCs w:val="22"/>
        </w:rPr>
        <w:t>The SAT and EDIC will consult male and non-white UGs (</w:t>
      </w:r>
      <w:r w:rsidR="00FD747A" w:rsidRPr="00FD747A">
        <w:rPr>
          <w:rFonts w:ascii="Calibri" w:hAnsi="Calibri" w:cs="Calibri"/>
          <w:b/>
          <w:bCs/>
          <w:color w:val="FF0000"/>
          <w:sz w:val="22"/>
          <w:szCs w:val="22"/>
        </w:rPr>
        <w:t>AP-S 3.</w:t>
      </w:r>
      <w:r w:rsidR="00BE2B40">
        <w:rPr>
          <w:rFonts w:ascii="Calibri" w:hAnsi="Calibri" w:cs="Calibri"/>
          <w:b/>
          <w:bCs/>
          <w:color w:val="FF0000"/>
          <w:sz w:val="22"/>
          <w:szCs w:val="22"/>
        </w:rPr>
        <w:t>4</w:t>
      </w:r>
      <w:r w:rsidR="00FD747A">
        <w:rPr>
          <w:rFonts w:ascii="Calibri" w:hAnsi="Calibri" w:cs="Calibri"/>
          <w:sz w:val="22"/>
          <w:szCs w:val="22"/>
        </w:rPr>
        <w:t>)</w:t>
      </w:r>
      <w:r w:rsidR="00B92AC9">
        <w:rPr>
          <w:rFonts w:ascii="Calibri" w:hAnsi="Calibri" w:cs="Calibri"/>
          <w:sz w:val="22"/>
          <w:szCs w:val="22"/>
        </w:rPr>
        <w:t xml:space="preserve"> and develop </w:t>
      </w:r>
      <w:r w:rsidR="00AA6529">
        <w:rPr>
          <w:rFonts w:ascii="Calibri" w:hAnsi="Calibri" w:cs="Calibri"/>
          <w:sz w:val="22"/>
          <w:szCs w:val="22"/>
        </w:rPr>
        <w:t xml:space="preserve">core </w:t>
      </w:r>
      <w:r w:rsidR="00064F0E">
        <w:rPr>
          <w:rFonts w:ascii="Calibri" w:hAnsi="Calibri" w:cs="Calibri"/>
          <w:sz w:val="22"/>
          <w:szCs w:val="22"/>
        </w:rPr>
        <w:t xml:space="preserve">academic writing modules to help support the transition from school to university </w:t>
      </w:r>
      <w:r w:rsidR="00B92AC9">
        <w:rPr>
          <w:rFonts w:ascii="Calibri" w:hAnsi="Calibri" w:cs="Calibri"/>
          <w:sz w:val="22"/>
          <w:szCs w:val="22"/>
        </w:rPr>
        <w:t>(</w:t>
      </w:r>
      <w:r w:rsidR="00B92AC9" w:rsidRPr="00B92AC9">
        <w:rPr>
          <w:rFonts w:ascii="Calibri" w:hAnsi="Calibri" w:cs="Calibri"/>
          <w:b/>
          <w:bCs/>
          <w:color w:val="FF0000"/>
          <w:sz w:val="22"/>
          <w:szCs w:val="22"/>
        </w:rPr>
        <w:t xml:space="preserve">AP-S </w:t>
      </w:r>
      <w:r w:rsidR="00BE2B40">
        <w:rPr>
          <w:rFonts w:ascii="Calibri" w:hAnsi="Calibri" w:cs="Calibri"/>
          <w:b/>
          <w:bCs/>
          <w:color w:val="FF0000"/>
          <w:sz w:val="22"/>
          <w:szCs w:val="22"/>
        </w:rPr>
        <w:t>3.4</w:t>
      </w:r>
      <w:r w:rsidR="00B92AC9">
        <w:rPr>
          <w:rFonts w:ascii="Calibri" w:hAnsi="Calibri" w:cs="Calibri"/>
          <w:sz w:val="22"/>
          <w:szCs w:val="22"/>
        </w:rPr>
        <w:t>)</w:t>
      </w:r>
      <w:r w:rsidR="00064F0E">
        <w:rPr>
          <w:rFonts w:ascii="Calibri" w:hAnsi="Calibri" w:cs="Calibri"/>
          <w:sz w:val="22"/>
          <w:szCs w:val="22"/>
        </w:rPr>
        <w:t>.</w:t>
      </w:r>
      <w:r>
        <w:rPr>
          <w:rFonts w:ascii="Calibri" w:hAnsi="Calibri" w:cs="Calibri"/>
          <w:sz w:val="22"/>
          <w:szCs w:val="22"/>
        </w:rPr>
        <w:t xml:space="preserve"> The EDIC will also make support </w:t>
      </w:r>
      <w:r w:rsidR="00AA6529">
        <w:rPr>
          <w:rFonts w:ascii="Calibri" w:hAnsi="Calibri" w:cs="Calibri"/>
          <w:sz w:val="22"/>
          <w:szCs w:val="22"/>
        </w:rPr>
        <w:t xml:space="preserve">for minority students </w:t>
      </w:r>
      <w:r>
        <w:rPr>
          <w:rFonts w:ascii="Calibri" w:hAnsi="Calibri" w:cs="Calibri"/>
          <w:sz w:val="22"/>
          <w:szCs w:val="22"/>
        </w:rPr>
        <w:t>and awarding gap data a regular item for discussion.</w:t>
      </w:r>
      <w:r w:rsidR="00BE2B40">
        <w:rPr>
          <w:rFonts w:ascii="Calibri" w:hAnsi="Calibri" w:cs="Calibri"/>
          <w:sz w:val="22"/>
          <w:szCs w:val="22"/>
        </w:rPr>
        <w:t xml:space="preserve"> </w:t>
      </w:r>
      <w:r w:rsidRPr="00AA6529">
        <w:rPr>
          <w:rFonts w:ascii="Calibri" w:hAnsi="Calibri" w:cs="Calibri"/>
          <w:sz w:val="22"/>
          <w:szCs w:val="22"/>
        </w:rPr>
        <w:t>Our second concern – highlighted by the EDI Student Survey and demographic questions in the SCS –</w:t>
      </w:r>
      <w:r w:rsidR="00064F0E" w:rsidRPr="00AA6529">
        <w:rPr>
          <w:rFonts w:ascii="Calibri" w:hAnsi="Calibri" w:cs="Calibri"/>
          <w:sz w:val="22"/>
          <w:szCs w:val="22"/>
        </w:rPr>
        <w:t xml:space="preserve"> is</w:t>
      </w:r>
      <w:r w:rsidRPr="00AA6529">
        <w:rPr>
          <w:rFonts w:ascii="Calibri" w:hAnsi="Calibri" w:cs="Calibri"/>
          <w:sz w:val="22"/>
          <w:szCs w:val="22"/>
        </w:rPr>
        <w:t xml:space="preserve"> </w:t>
      </w:r>
      <w:r w:rsidR="00342EDD" w:rsidRPr="00AA6529">
        <w:rPr>
          <w:rFonts w:ascii="Calibri" w:hAnsi="Calibri" w:cs="Calibri"/>
          <w:sz w:val="22"/>
          <w:szCs w:val="22"/>
        </w:rPr>
        <w:t xml:space="preserve">the ethnic diversity of our staff body and curriculum. EDACS </w:t>
      </w:r>
      <w:r w:rsidR="00064F0E" w:rsidRPr="00AA6529">
        <w:rPr>
          <w:rFonts w:ascii="Calibri" w:hAnsi="Calibri" w:cs="Calibri"/>
          <w:sz w:val="22"/>
          <w:szCs w:val="22"/>
        </w:rPr>
        <w:t>commit</w:t>
      </w:r>
      <w:r w:rsidR="00342EDD" w:rsidRPr="00AA6529">
        <w:rPr>
          <w:rFonts w:ascii="Calibri" w:hAnsi="Calibri" w:cs="Calibri"/>
          <w:sz w:val="22"/>
          <w:szCs w:val="22"/>
        </w:rPr>
        <w:t>s</w:t>
      </w:r>
      <w:r w:rsidR="00064F0E" w:rsidRPr="00AA6529">
        <w:rPr>
          <w:rFonts w:ascii="Calibri" w:hAnsi="Calibri" w:cs="Calibri"/>
          <w:sz w:val="22"/>
          <w:szCs w:val="22"/>
        </w:rPr>
        <w:t xml:space="preserve"> to an annual </w:t>
      </w:r>
      <w:r w:rsidR="00FD747A" w:rsidRPr="00AA6529">
        <w:rPr>
          <w:rFonts w:ascii="Calibri" w:hAnsi="Calibri" w:cs="Calibri"/>
          <w:sz w:val="22"/>
          <w:szCs w:val="22"/>
        </w:rPr>
        <w:t xml:space="preserve">review </w:t>
      </w:r>
      <w:r w:rsidR="00064F0E" w:rsidRPr="00AA6529">
        <w:rPr>
          <w:rFonts w:ascii="Calibri" w:hAnsi="Calibri" w:cs="Calibri"/>
          <w:sz w:val="22"/>
          <w:szCs w:val="22"/>
        </w:rPr>
        <w:t>of</w:t>
      </w:r>
      <w:r w:rsidR="00BE2B40">
        <w:rPr>
          <w:rFonts w:ascii="Calibri" w:hAnsi="Calibri" w:cs="Calibri"/>
          <w:sz w:val="22"/>
          <w:szCs w:val="22"/>
        </w:rPr>
        <w:t xml:space="preserve"> </w:t>
      </w:r>
      <w:r w:rsidR="00FD747A" w:rsidRPr="00AA6529">
        <w:rPr>
          <w:rFonts w:ascii="Calibri" w:hAnsi="Calibri" w:cs="Calibri"/>
          <w:sz w:val="22"/>
          <w:szCs w:val="22"/>
        </w:rPr>
        <w:t>recruitment processes</w:t>
      </w:r>
      <w:r w:rsidRPr="00AA6529">
        <w:rPr>
          <w:rFonts w:ascii="Calibri" w:hAnsi="Calibri" w:cs="Calibri"/>
          <w:sz w:val="22"/>
          <w:szCs w:val="22"/>
        </w:rPr>
        <w:t>, focusing on</w:t>
      </w:r>
      <w:r w:rsidR="00342EDD" w:rsidRPr="00AA6529">
        <w:rPr>
          <w:rFonts w:ascii="Calibri" w:hAnsi="Calibri" w:cs="Calibri"/>
          <w:sz w:val="22"/>
          <w:szCs w:val="22"/>
        </w:rPr>
        <w:t xml:space="preserve"> interview questions and training for </w:t>
      </w:r>
      <w:r w:rsidR="00E54B3B">
        <w:rPr>
          <w:rFonts w:ascii="Calibri" w:hAnsi="Calibri" w:cs="Calibri"/>
          <w:sz w:val="22"/>
          <w:szCs w:val="22"/>
        </w:rPr>
        <w:t xml:space="preserve">all </w:t>
      </w:r>
      <w:r w:rsidR="00342EDD" w:rsidRPr="00AA6529">
        <w:rPr>
          <w:rFonts w:ascii="Calibri" w:hAnsi="Calibri" w:cs="Calibri"/>
          <w:sz w:val="22"/>
          <w:szCs w:val="22"/>
        </w:rPr>
        <w:t>panel members</w:t>
      </w:r>
      <w:r w:rsidRPr="00AA6529">
        <w:rPr>
          <w:rFonts w:ascii="Calibri" w:hAnsi="Calibri" w:cs="Calibri"/>
          <w:sz w:val="22"/>
          <w:szCs w:val="22"/>
        </w:rPr>
        <w:t xml:space="preserve"> (</w:t>
      </w:r>
      <w:r w:rsidRPr="00AA6529">
        <w:rPr>
          <w:rFonts w:ascii="Calibri" w:hAnsi="Calibri" w:cs="Calibri"/>
          <w:b/>
          <w:bCs/>
          <w:color w:val="FF0000"/>
          <w:sz w:val="22"/>
          <w:szCs w:val="22"/>
        </w:rPr>
        <w:t>AP-S 2.</w:t>
      </w:r>
      <w:r w:rsidRPr="5C77179E">
        <w:rPr>
          <w:rFonts w:ascii="Calibri" w:hAnsi="Calibri" w:cs="Calibri"/>
          <w:b/>
          <w:bCs/>
          <w:color w:val="FF0000"/>
          <w:sz w:val="22"/>
          <w:szCs w:val="22"/>
        </w:rPr>
        <w:t>1</w:t>
      </w:r>
      <w:r w:rsidR="7A39DCAF" w:rsidRPr="5C77179E">
        <w:rPr>
          <w:rFonts w:ascii="Calibri" w:hAnsi="Calibri" w:cs="Calibri"/>
          <w:b/>
          <w:bCs/>
          <w:color w:val="FF0000"/>
          <w:sz w:val="22"/>
          <w:szCs w:val="22"/>
        </w:rPr>
        <w:t>0</w:t>
      </w:r>
      <w:r w:rsidRPr="00AA6529">
        <w:rPr>
          <w:rFonts w:ascii="Calibri" w:hAnsi="Calibri" w:cs="Calibri"/>
          <w:sz w:val="22"/>
          <w:szCs w:val="22"/>
        </w:rPr>
        <w:t xml:space="preserve">). </w:t>
      </w:r>
      <w:r w:rsidR="00810E0A" w:rsidRPr="00AA6529">
        <w:rPr>
          <w:rFonts w:ascii="Calibri" w:hAnsi="Calibri" w:cs="Calibri"/>
          <w:sz w:val="22"/>
          <w:szCs w:val="22"/>
        </w:rPr>
        <w:t>The EDIC will also conduct</w:t>
      </w:r>
      <w:r w:rsidR="00FD747A" w:rsidRPr="00AA6529">
        <w:rPr>
          <w:rFonts w:ascii="Calibri" w:hAnsi="Calibri" w:cs="Calibri"/>
          <w:sz w:val="22"/>
          <w:szCs w:val="22"/>
        </w:rPr>
        <w:t xml:space="preserve"> </w:t>
      </w:r>
      <w:r w:rsidR="00342EDD" w:rsidRPr="00AA6529">
        <w:rPr>
          <w:rFonts w:ascii="Calibri" w:hAnsi="Calibri" w:cs="Calibri"/>
          <w:sz w:val="22"/>
          <w:szCs w:val="22"/>
        </w:rPr>
        <w:t>a</w:t>
      </w:r>
      <w:r w:rsidR="00AA6529" w:rsidRPr="00AA6529">
        <w:rPr>
          <w:rFonts w:ascii="Calibri" w:hAnsi="Calibri" w:cs="Calibri"/>
          <w:sz w:val="22"/>
          <w:szCs w:val="22"/>
        </w:rPr>
        <w:t xml:space="preserve"> </w:t>
      </w:r>
      <w:r w:rsidR="00342EDD" w:rsidRPr="00AA6529">
        <w:rPr>
          <w:rFonts w:ascii="Calibri" w:hAnsi="Calibri" w:cs="Calibri"/>
          <w:sz w:val="22"/>
          <w:szCs w:val="22"/>
        </w:rPr>
        <w:t xml:space="preserve">review of </w:t>
      </w:r>
      <w:r w:rsidR="00064F0E" w:rsidRPr="00AA6529">
        <w:rPr>
          <w:rFonts w:ascii="Calibri" w:hAnsi="Calibri" w:cs="Calibri"/>
          <w:sz w:val="22"/>
          <w:szCs w:val="22"/>
        </w:rPr>
        <w:t xml:space="preserve">existing </w:t>
      </w:r>
      <w:r w:rsidR="00FD747A" w:rsidRPr="00AA6529">
        <w:rPr>
          <w:rFonts w:ascii="Calibri" w:hAnsi="Calibri" w:cs="Calibri"/>
          <w:sz w:val="22"/>
          <w:szCs w:val="22"/>
        </w:rPr>
        <w:t>research and education specialisms</w:t>
      </w:r>
      <w:r w:rsidR="00342EDD" w:rsidRPr="00AA6529">
        <w:rPr>
          <w:rFonts w:ascii="Calibri" w:hAnsi="Calibri" w:cs="Calibri"/>
          <w:sz w:val="22"/>
          <w:szCs w:val="22"/>
        </w:rPr>
        <w:t xml:space="preserve"> in </w:t>
      </w:r>
      <w:r w:rsidR="00810E0A" w:rsidRPr="00AA6529">
        <w:rPr>
          <w:rFonts w:ascii="Calibri" w:hAnsi="Calibri" w:cs="Calibri"/>
          <w:sz w:val="22"/>
          <w:szCs w:val="22"/>
        </w:rPr>
        <w:t>the School</w:t>
      </w:r>
      <w:r w:rsidR="00342EDD" w:rsidRPr="00AA6529">
        <w:rPr>
          <w:rFonts w:ascii="Calibri" w:hAnsi="Calibri" w:cs="Calibri"/>
          <w:sz w:val="22"/>
          <w:szCs w:val="22"/>
        </w:rPr>
        <w:t xml:space="preserve"> </w:t>
      </w:r>
      <w:r w:rsidR="00810E0A" w:rsidRPr="00AA6529">
        <w:rPr>
          <w:rFonts w:ascii="Calibri" w:hAnsi="Calibri" w:cs="Calibri"/>
          <w:sz w:val="22"/>
          <w:szCs w:val="22"/>
        </w:rPr>
        <w:t xml:space="preserve">to identify gaps in current provision </w:t>
      </w:r>
      <w:r w:rsidR="00B92AC9" w:rsidRPr="00AA6529">
        <w:rPr>
          <w:rFonts w:ascii="Calibri" w:hAnsi="Calibri" w:cs="Calibri"/>
          <w:sz w:val="22"/>
          <w:szCs w:val="22"/>
        </w:rPr>
        <w:t>(</w:t>
      </w:r>
      <w:r w:rsidR="00B92AC9" w:rsidRPr="00AA6529">
        <w:rPr>
          <w:rFonts w:ascii="Calibri" w:hAnsi="Calibri" w:cs="Calibri"/>
          <w:b/>
          <w:bCs/>
          <w:color w:val="FF0000"/>
          <w:sz w:val="22"/>
          <w:szCs w:val="22"/>
        </w:rPr>
        <w:t>AP-S 3.7</w:t>
      </w:r>
      <w:r w:rsidR="00B92AC9" w:rsidRPr="00AA6529">
        <w:rPr>
          <w:rFonts w:ascii="Calibri" w:hAnsi="Calibri" w:cs="Calibri"/>
          <w:sz w:val="22"/>
          <w:szCs w:val="22"/>
        </w:rPr>
        <w:t>).</w:t>
      </w:r>
      <w:r w:rsidR="00BE2B40">
        <w:rPr>
          <w:rFonts w:ascii="Calibri" w:hAnsi="Calibri" w:cs="Calibri"/>
          <w:sz w:val="22"/>
          <w:szCs w:val="22"/>
        </w:rPr>
        <w:t xml:space="preserve"> </w:t>
      </w:r>
      <w:r w:rsidR="00064F0E" w:rsidRPr="00AA6529">
        <w:rPr>
          <w:rFonts w:ascii="Calibri" w:hAnsi="Calibri" w:cs="Calibri"/>
          <w:sz w:val="22"/>
          <w:szCs w:val="22"/>
        </w:rPr>
        <w:t xml:space="preserve">Third, EDACS </w:t>
      </w:r>
      <w:r w:rsidR="00FF3ED7" w:rsidRPr="00AA6529">
        <w:rPr>
          <w:rFonts w:ascii="Calibri" w:hAnsi="Calibri" w:cs="Calibri"/>
          <w:sz w:val="22"/>
          <w:szCs w:val="22"/>
        </w:rPr>
        <w:t>has</w:t>
      </w:r>
      <w:r w:rsidR="00064F0E" w:rsidRPr="00AA6529">
        <w:rPr>
          <w:rFonts w:ascii="Calibri" w:hAnsi="Calibri" w:cs="Calibri"/>
          <w:sz w:val="22"/>
          <w:szCs w:val="22"/>
        </w:rPr>
        <w:t xml:space="preserve"> prioritise</w:t>
      </w:r>
      <w:r w:rsidR="00FF3ED7" w:rsidRPr="00AA6529">
        <w:rPr>
          <w:rFonts w:ascii="Calibri" w:hAnsi="Calibri" w:cs="Calibri"/>
          <w:sz w:val="22"/>
          <w:szCs w:val="22"/>
        </w:rPr>
        <w:t>d</w:t>
      </w:r>
      <w:r w:rsidR="00064F0E" w:rsidRPr="00AA6529">
        <w:rPr>
          <w:rFonts w:ascii="Calibri" w:hAnsi="Calibri" w:cs="Calibri"/>
          <w:sz w:val="22"/>
          <w:szCs w:val="22"/>
        </w:rPr>
        <w:t xml:space="preserve"> whole career mentoring, with an emphasis on more regular </w:t>
      </w:r>
      <w:r w:rsidR="00342EDD" w:rsidRPr="00AA6529">
        <w:rPr>
          <w:rFonts w:ascii="Calibri" w:hAnsi="Calibri" w:cs="Calibri"/>
          <w:sz w:val="22"/>
          <w:szCs w:val="22"/>
        </w:rPr>
        <w:t xml:space="preserve">mentor </w:t>
      </w:r>
      <w:r w:rsidR="00064F0E" w:rsidRPr="00AA6529">
        <w:rPr>
          <w:rFonts w:ascii="Calibri" w:hAnsi="Calibri" w:cs="Calibri"/>
          <w:sz w:val="22"/>
          <w:szCs w:val="22"/>
        </w:rPr>
        <w:t>meetings</w:t>
      </w:r>
      <w:r w:rsidR="00AA6529">
        <w:rPr>
          <w:rFonts w:ascii="Calibri" w:hAnsi="Calibri" w:cs="Calibri"/>
          <w:sz w:val="22"/>
          <w:szCs w:val="22"/>
        </w:rPr>
        <w:t xml:space="preserve"> and check-ins</w:t>
      </w:r>
      <w:r w:rsidR="00064F0E" w:rsidRPr="00AA6529">
        <w:rPr>
          <w:rFonts w:ascii="Calibri" w:hAnsi="Calibri" w:cs="Calibri"/>
          <w:sz w:val="22"/>
          <w:szCs w:val="22"/>
        </w:rPr>
        <w:t xml:space="preserve"> for TFs and ECRs (</w:t>
      </w:r>
      <w:r w:rsidR="00064F0E" w:rsidRPr="00AA6529">
        <w:rPr>
          <w:rFonts w:ascii="Calibri" w:hAnsi="Calibri" w:cs="Calibri"/>
          <w:b/>
          <w:bCs/>
          <w:color w:val="FF0000"/>
          <w:sz w:val="22"/>
          <w:szCs w:val="22"/>
        </w:rPr>
        <w:t>AP-S 2.4</w:t>
      </w:r>
      <w:r w:rsidR="00064F0E" w:rsidRPr="00AA6529">
        <w:rPr>
          <w:rFonts w:ascii="Calibri" w:hAnsi="Calibri" w:cs="Calibri"/>
          <w:sz w:val="22"/>
          <w:szCs w:val="22"/>
        </w:rPr>
        <w:t>)</w:t>
      </w:r>
      <w:r w:rsidR="00AA6529">
        <w:rPr>
          <w:rFonts w:ascii="Calibri" w:hAnsi="Calibri" w:cs="Calibri"/>
          <w:sz w:val="22"/>
          <w:szCs w:val="22"/>
        </w:rPr>
        <w:t>, departmental ECR contacts and advocates,</w:t>
      </w:r>
      <w:r w:rsidR="00064F0E" w:rsidRPr="00AA6529">
        <w:rPr>
          <w:rFonts w:ascii="Calibri" w:hAnsi="Calibri" w:cs="Calibri"/>
          <w:sz w:val="22"/>
          <w:szCs w:val="22"/>
        </w:rPr>
        <w:t xml:space="preserve"> and the introduction of a development needs analysis </w:t>
      </w:r>
      <w:r w:rsidR="00AA6529">
        <w:rPr>
          <w:rFonts w:ascii="Calibri" w:hAnsi="Calibri" w:cs="Calibri"/>
          <w:sz w:val="22"/>
          <w:szCs w:val="22"/>
        </w:rPr>
        <w:t xml:space="preserve">to annual PDRs, to proactively </w:t>
      </w:r>
      <w:r w:rsidR="00342EDD" w:rsidRPr="00AA6529">
        <w:rPr>
          <w:rFonts w:ascii="Calibri" w:hAnsi="Calibri" w:cs="Calibri"/>
          <w:sz w:val="22"/>
          <w:szCs w:val="22"/>
        </w:rPr>
        <w:t>identify</w:t>
      </w:r>
      <w:r w:rsidR="00064F0E" w:rsidRPr="00AA6529">
        <w:rPr>
          <w:rFonts w:ascii="Calibri" w:hAnsi="Calibri" w:cs="Calibri"/>
          <w:sz w:val="22"/>
          <w:szCs w:val="22"/>
        </w:rPr>
        <w:t xml:space="preserve"> training </w:t>
      </w:r>
      <w:r w:rsidR="00342EDD" w:rsidRPr="00AA6529">
        <w:rPr>
          <w:rFonts w:ascii="Calibri" w:hAnsi="Calibri" w:cs="Calibri"/>
          <w:sz w:val="22"/>
          <w:szCs w:val="22"/>
        </w:rPr>
        <w:t>needs</w:t>
      </w:r>
      <w:r w:rsidR="00064F0E" w:rsidRPr="00AA6529">
        <w:rPr>
          <w:rFonts w:ascii="Calibri" w:hAnsi="Calibri" w:cs="Calibri"/>
          <w:sz w:val="22"/>
          <w:szCs w:val="22"/>
        </w:rPr>
        <w:t xml:space="preserve"> </w:t>
      </w:r>
      <w:r w:rsidR="00AA6529">
        <w:rPr>
          <w:rFonts w:ascii="Calibri" w:hAnsi="Calibri" w:cs="Calibri"/>
          <w:sz w:val="22"/>
          <w:szCs w:val="22"/>
        </w:rPr>
        <w:t>of all</w:t>
      </w:r>
      <w:r w:rsidR="00342EDD" w:rsidRPr="00AA6529">
        <w:rPr>
          <w:rFonts w:ascii="Calibri" w:hAnsi="Calibri" w:cs="Calibri"/>
          <w:sz w:val="22"/>
          <w:szCs w:val="22"/>
        </w:rPr>
        <w:t xml:space="preserve"> staff </w:t>
      </w:r>
      <w:r w:rsidR="00064F0E" w:rsidRPr="00AA6529">
        <w:rPr>
          <w:rFonts w:ascii="Calibri" w:hAnsi="Calibri" w:cs="Calibri"/>
          <w:sz w:val="22"/>
          <w:szCs w:val="22"/>
        </w:rPr>
        <w:t>(</w:t>
      </w:r>
      <w:r w:rsidR="00064F0E" w:rsidRPr="00AA6529">
        <w:rPr>
          <w:rFonts w:ascii="Calibri" w:hAnsi="Calibri" w:cs="Calibri"/>
          <w:b/>
          <w:bCs/>
          <w:color w:val="FF0000"/>
          <w:sz w:val="22"/>
          <w:szCs w:val="22"/>
        </w:rPr>
        <w:t>AP-S 2</w:t>
      </w:r>
      <w:r w:rsidR="00064F0E" w:rsidRPr="679879AE">
        <w:rPr>
          <w:rFonts w:ascii="Calibri" w:hAnsi="Calibri" w:cs="Calibri"/>
          <w:b/>
          <w:bCs/>
          <w:color w:val="FF0000"/>
          <w:sz w:val="22"/>
          <w:szCs w:val="22"/>
        </w:rPr>
        <w:t>.</w:t>
      </w:r>
      <w:r w:rsidR="5E85366B" w:rsidRPr="679879AE">
        <w:rPr>
          <w:rFonts w:ascii="Calibri" w:hAnsi="Calibri" w:cs="Calibri"/>
          <w:b/>
          <w:bCs/>
          <w:color w:val="FF0000"/>
          <w:sz w:val="22"/>
          <w:szCs w:val="22"/>
        </w:rPr>
        <w:t>7</w:t>
      </w:r>
      <w:r w:rsidR="00064F0E" w:rsidRPr="679879AE">
        <w:rPr>
          <w:rFonts w:ascii="Calibri" w:hAnsi="Calibri" w:cs="Calibri"/>
          <w:b/>
          <w:bCs/>
          <w:color w:val="FF0000"/>
          <w:sz w:val="22"/>
          <w:szCs w:val="22"/>
        </w:rPr>
        <w:t>,</w:t>
      </w:r>
      <w:r w:rsidR="00064F0E" w:rsidRPr="00AA6529">
        <w:rPr>
          <w:rFonts w:ascii="Calibri" w:hAnsi="Calibri" w:cs="Calibri"/>
          <w:b/>
          <w:bCs/>
          <w:color w:val="FF0000"/>
          <w:sz w:val="22"/>
          <w:szCs w:val="22"/>
        </w:rPr>
        <w:t xml:space="preserve"> 2.</w:t>
      </w:r>
      <w:r w:rsidR="00064F0E" w:rsidRPr="5C77179E">
        <w:rPr>
          <w:rFonts w:ascii="Calibri" w:hAnsi="Calibri" w:cs="Calibri"/>
          <w:b/>
          <w:bCs/>
          <w:color w:val="FF0000"/>
          <w:sz w:val="22"/>
          <w:szCs w:val="22"/>
        </w:rPr>
        <w:t>1</w:t>
      </w:r>
      <w:r w:rsidR="231D65DE" w:rsidRPr="5C77179E">
        <w:rPr>
          <w:rFonts w:ascii="Calibri" w:hAnsi="Calibri" w:cs="Calibri"/>
          <w:b/>
          <w:bCs/>
          <w:color w:val="FF0000"/>
          <w:sz w:val="22"/>
          <w:szCs w:val="22"/>
        </w:rPr>
        <w:t>0</w:t>
      </w:r>
      <w:r w:rsidR="00064F0E" w:rsidRPr="00AA6529">
        <w:rPr>
          <w:rFonts w:ascii="Calibri" w:hAnsi="Calibri" w:cs="Calibri"/>
          <w:sz w:val="22"/>
          <w:szCs w:val="22"/>
        </w:rPr>
        <w:t>).</w:t>
      </w:r>
      <w:r w:rsidR="00BE2B40">
        <w:rPr>
          <w:rFonts w:ascii="Calibri" w:hAnsi="Calibri" w:cs="Calibri"/>
          <w:sz w:val="22"/>
          <w:szCs w:val="22"/>
        </w:rPr>
        <w:t xml:space="preserve"> </w:t>
      </w:r>
      <w:r w:rsidR="00342EDD" w:rsidRPr="00AA6529">
        <w:rPr>
          <w:rFonts w:ascii="Calibri" w:hAnsi="Calibri" w:cs="Calibri"/>
          <w:sz w:val="22"/>
          <w:szCs w:val="22"/>
        </w:rPr>
        <w:t xml:space="preserve">Fourth, the AS SAT will monitor and analyse the </w:t>
      </w:r>
      <w:r w:rsidR="001D504B" w:rsidRPr="00AA6529">
        <w:rPr>
          <w:rFonts w:ascii="Calibri" w:hAnsi="Calibri" w:cs="Calibri"/>
          <w:sz w:val="22"/>
          <w:szCs w:val="22"/>
        </w:rPr>
        <w:t xml:space="preserve">gender </w:t>
      </w:r>
      <w:r w:rsidR="00342EDD" w:rsidRPr="00AA6529">
        <w:rPr>
          <w:rFonts w:ascii="Calibri" w:hAnsi="Calibri" w:cs="Calibri"/>
          <w:sz w:val="22"/>
          <w:szCs w:val="22"/>
        </w:rPr>
        <w:t>composition of</w:t>
      </w:r>
      <w:r w:rsidR="00AA6529">
        <w:rPr>
          <w:rFonts w:ascii="Calibri" w:hAnsi="Calibri" w:cs="Calibri"/>
          <w:sz w:val="22"/>
          <w:szCs w:val="22"/>
        </w:rPr>
        <w:t xml:space="preserve"> all</w:t>
      </w:r>
      <w:r w:rsidR="00342EDD" w:rsidRPr="00AA6529">
        <w:rPr>
          <w:rFonts w:ascii="Calibri" w:hAnsi="Calibri" w:cs="Calibri"/>
          <w:sz w:val="22"/>
          <w:szCs w:val="22"/>
        </w:rPr>
        <w:t xml:space="preserve"> EDACS committees</w:t>
      </w:r>
      <w:r w:rsidR="00AA6529">
        <w:rPr>
          <w:rFonts w:ascii="Calibri" w:hAnsi="Calibri" w:cs="Calibri"/>
          <w:sz w:val="22"/>
          <w:szCs w:val="22"/>
        </w:rPr>
        <w:t>, focusing particularly</w:t>
      </w:r>
      <w:r w:rsidR="00342EDD" w:rsidRPr="00AA6529">
        <w:rPr>
          <w:rFonts w:ascii="Calibri" w:hAnsi="Calibri" w:cs="Calibri"/>
          <w:sz w:val="22"/>
          <w:szCs w:val="22"/>
        </w:rPr>
        <w:t xml:space="preserve"> </w:t>
      </w:r>
      <w:r w:rsidR="00AA6529">
        <w:rPr>
          <w:rFonts w:ascii="Calibri" w:hAnsi="Calibri" w:cs="Calibri"/>
          <w:sz w:val="22"/>
          <w:szCs w:val="22"/>
        </w:rPr>
        <w:t xml:space="preserve">on </w:t>
      </w:r>
      <w:r w:rsidR="00342EDD" w:rsidRPr="00AA6529">
        <w:rPr>
          <w:rFonts w:ascii="Calibri" w:hAnsi="Calibri" w:cs="Calibri"/>
          <w:sz w:val="22"/>
          <w:szCs w:val="22"/>
        </w:rPr>
        <w:t>leadership</w:t>
      </w:r>
      <w:r w:rsidR="00AA6529">
        <w:rPr>
          <w:rFonts w:ascii="Calibri" w:hAnsi="Calibri" w:cs="Calibri"/>
          <w:sz w:val="22"/>
          <w:szCs w:val="22"/>
        </w:rPr>
        <w:t>. Indivisible from our concern for staff workloads (</w:t>
      </w:r>
      <w:r w:rsidR="00E54B3B">
        <w:rPr>
          <w:rFonts w:ascii="Calibri" w:hAnsi="Calibri" w:cs="Calibri"/>
          <w:sz w:val="22"/>
          <w:szCs w:val="22"/>
        </w:rPr>
        <w:t xml:space="preserve">detailed </w:t>
      </w:r>
      <w:r w:rsidR="00AA6529">
        <w:rPr>
          <w:rFonts w:ascii="Calibri" w:hAnsi="Calibri" w:cs="Calibri"/>
          <w:sz w:val="22"/>
          <w:szCs w:val="22"/>
        </w:rPr>
        <w:t>below),</w:t>
      </w:r>
      <w:r w:rsidR="00287146">
        <w:rPr>
          <w:rFonts w:ascii="Calibri" w:hAnsi="Calibri" w:cs="Calibri"/>
          <w:sz w:val="22"/>
          <w:szCs w:val="22"/>
        </w:rPr>
        <w:t xml:space="preserve"> with this aim</w:t>
      </w:r>
      <w:r w:rsidR="00AA6529">
        <w:rPr>
          <w:rFonts w:ascii="Calibri" w:hAnsi="Calibri" w:cs="Calibri"/>
          <w:sz w:val="22"/>
          <w:szCs w:val="22"/>
        </w:rPr>
        <w:t xml:space="preserve"> we hope to </w:t>
      </w:r>
      <w:r w:rsidR="00342EDD" w:rsidRPr="00AA6529">
        <w:rPr>
          <w:rFonts w:ascii="Calibri" w:hAnsi="Calibri" w:cs="Calibri"/>
          <w:sz w:val="22"/>
          <w:szCs w:val="22"/>
        </w:rPr>
        <w:t xml:space="preserve">better incentivise </w:t>
      </w:r>
      <w:r w:rsidR="001D504B" w:rsidRPr="00AA6529">
        <w:rPr>
          <w:rFonts w:ascii="Calibri" w:hAnsi="Calibri" w:cs="Calibri"/>
          <w:sz w:val="22"/>
          <w:szCs w:val="22"/>
        </w:rPr>
        <w:t>School administrative work</w:t>
      </w:r>
      <w:r w:rsidR="00AA6529">
        <w:rPr>
          <w:rFonts w:ascii="Calibri" w:hAnsi="Calibri" w:cs="Calibri"/>
          <w:sz w:val="22"/>
          <w:szCs w:val="22"/>
        </w:rPr>
        <w:t xml:space="preserve"> by establishing </w:t>
      </w:r>
      <w:r w:rsidR="00287146">
        <w:rPr>
          <w:rFonts w:ascii="Calibri" w:hAnsi="Calibri" w:cs="Calibri"/>
          <w:sz w:val="22"/>
          <w:szCs w:val="22"/>
        </w:rPr>
        <w:t>the</w:t>
      </w:r>
      <w:r w:rsidR="00AA6529">
        <w:rPr>
          <w:rFonts w:ascii="Calibri" w:hAnsi="Calibri" w:cs="Calibri"/>
          <w:sz w:val="22"/>
          <w:szCs w:val="22"/>
        </w:rPr>
        <w:t xml:space="preserve"> place </w:t>
      </w:r>
      <w:r w:rsidR="00287146">
        <w:rPr>
          <w:rFonts w:ascii="Calibri" w:hAnsi="Calibri" w:cs="Calibri"/>
          <w:sz w:val="22"/>
          <w:szCs w:val="22"/>
        </w:rPr>
        <w:t xml:space="preserve">of administration </w:t>
      </w:r>
      <w:r w:rsidR="00AA6529">
        <w:rPr>
          <w:rFonts w:ascii="Calibri" w:hAnsi="Calibri" w:cs="Calibri"/>
          <w:sz w:val="22"/>
          <w:szCs w:val="22"/>
        </w:rPr>
        <w:t xml:space="preserve">in each career ‘pipeline’ </w:t>
      </w:r>
      <w:r w:rsidR="00FF3ED7" w:rsidRPr="00AA6529">
        <w:rPr>
          <w:rFonts w:ascii="Calibri" w:hAnsi="Calibri" w:cs="Calibri"/>
          <w:sz w:val="22"/>
          <w:szCs w:val="22"/>
        </w:rPr>
        <w:t>and</w:t>
      </w:r>
      <w:r w:rsidR="00D679C4">
        <w:rPr>
          <w:rFonts w:ascii="Calibri" w:hAnsi="Calibri" w:cs="Calibri"/>
          <w:sz w:val="22"/>
          <w:szCs w:val="22"/>
        </w:rPr>
        <w:t>,</w:t>
      </w:r>
      <w:r w:rsidR="00342EDD" w:rsidRPr="00AA6529">
        <w:rPr>
          <w:rFonts w:ascii="Calibri" w:hAnsi="Calibri" w:cs="Calibri"/>
          <w:sz w:val="22"/>
          <w:szCs w:val="22"/>
        </w:rPr>
        <w:t xml:space="preserve"> </w:t>
      </w:r>
      <w:r w:rsidR="00AA6529">
        <w:rPr>
          <w:rFonts w:ascii="Calibri" w:hAnsi="Calibri" w:cs="Calibri"/>
          <w:sz w:val="22"/>
          <w:szCs w:val="22"/>
        </w:rPr>
        <w:t>ultimately</w:t>
      </w:r>
      <w:r w:rsidR="00D679C4">
        <w:rPr>
          <w:rFonts w:ascii="Calibri" w:hAnsi="Calibri" w:cs="Calibri"/>
          <w:sz w:val="22"/>
          <w:szCs w:val="22"/>
        </w:rPr>
        <w:t>,</w:t>
      </w:r>
      <w:r w:rsidR="00AA6529">
        <w:rPr>
          <w:rFonts w:ascii="Calibri" w:hAnsi="Calibri" w:cs="Calibri"/>
          <w:sz w:val="22"/>
          <w:szCs w:val="22"/>
        </w:rPr>
        <w:t xml:space="preserve"> </w:t>
      </w:r>
      <w:r w:rsidR="00287146">
        <w:rPr>
          <w:rFonts w:ascii="Calibri" w:hAnsi="Calibri" w:cs="Calibri"/>
          <w:sz w:val="22"/>
          <w:szCs w:val="22"/>
        </w:rPr>
        <w:t xml:space="preserve">to </w:t>
      </w:r>
      <w:r w:rsidR="00342EDD" w:rsidRPr="00AA6529">
        <w:rPr>
          <w:rFonts w:ascii="Calibri" w:hAnsi="Calibri" w:cs="Calibri"/>
          <w:sz w:val="22"/>
          <w:szCs w:val="22"/>
        </w:rPr>
        <w:t xml:space="preserve">increase the </w:t>
      </w:r>
      <w:r w:rsidR="001D504B" w:rsidRPr="00AA6529">
        <w:rPr>
          <w:rFonts w:ascii="Calibri" w:hAnsi="Calibri" w:cs="Calibri"/>
          <w:sz w:val="22"/>
          <w:szCs w:val="22"/>
        </w:rPr>
        <w:t xml:space="preserve">number of </w:t>
      </w:r>
      <w:r w:rsidR="00342EDD" w:rsidRPr="00AA6529">
        <w:rPr>
          <w:rFonts w:ascii="Calibri" w:hAnsi="Calibri" w:cs="Calibri"/>
          <w:sz w:val="22"/>
          <w:szCs w:val="22"/>
        </w:rPr>
        <w:t xml:space="preserve">women in </w:t>
      </w:r>
      <w:r w:rsidR="001D504B" w:rsidRPr="00AA6529">
        <w:rPr>
          <w:rFonts w:ascii="Calibri" w:hAnsi="Calibri" w:cs="Calibri"/>
          <w:sz w:val="22"/>
          <w:szCs w:val="22"/>
        </w:rPr>
        <w:t>senior School roles</w:t>
      </w:r>
      <w:r w:rsidR="00287146">
        <w:rPr>
          <w:rFonts w:ascii="Calibri" w:hAnsi="Calibri" w:cs="Calibri"/>
          <w:sz w:val="22"/>
          <w:szCs w:val="22"/>
        </w:rPr>
        <w:t xml:space="preserve"> (</w:t>
      </w:r>
      <w:r w:rsidR="00287146" w:rsidRPr="00287146">
        <w:rPr>
          <w:rFonts w:ascii="Calibri" w:hAnsi="Calibri" w:cs="Calibri"/>
          <w:b/>
          <w:bCs/>
          <w:color w:val="FF0000"/>
          <w:sz w:val="22"/>
          <w:szCs w:val="22"/>
        </w:rPr>
        <w:t xml:space="preserve">AP-S </w:t>
      </w:r>
      <w:r w:rsidR="00BE2B40">
        <w:rPr>
          <w:rFonts w:ascii="Calibri" w:hAnsi="Calibri" w:cs="Calibri"/>
          <w:b/>
          <w:bCs/>
          <w:color w:val="FF0000"/>
          <w:sz w:val="22"/>
          <w:szCs w:val="22"/>
        </w:rPr>
        <w:t>2.5</w:t>
      </w:r>
      <w:r w:rsidR="00287146">
        <w:rPr>
          <w:rFonts w:ascii="Calibri" w:hAnsi="Calibri" w:cs="Calibri"/>
          <w:sz w:val="22"/>
          <w:szCs w:val="22"/>
        </w:rPr>
        <w:t>)</w:t>
      </w:r>
      <w:r w:rsidR="00342EDD" w:rsidRPr="00AA6529">
        <w:rPr>
          <w:rFonts w:ascii="Calibri" w:hAnsi="Calibri" w:cs="Calibri"/>
          <w:sz w:val="22"/>
          <w:szCs w:val="22"/>
        </w:rPr>
        <w:t>.</w:t>
      </w:r>
    </w:p>
    <w:p w14:paraId="4FA2BA47" w14:textId="77777777" w:rsidR="00C40B80" w:rsidRPr="00CA703A" w:rsidRDefault="00C40B80" w:rsidP="00064F0E">
      <w:pPr>
        <w:pStyle w:val="paragraph"/>
        <w:spacing w:before="0" w:beforeAutospacing="0" w:after="0" w:afterAutospacing="0" w:line="360" w:lineRule="auto"/>
        <w:textAlignment w:val="baseline"/>
        <w:rPr>
          <w:rFonts w:ascii="Calibri" w:hAnsi="Calibri" w:cs="Calibri"/>
          <w:b/>
          <w:bCs/>
          <w:sz w:val="22"/>
          <w:szCs w:val="22"/>
        </w:rPr>
      </w:pPr>
    </w:p>
    <w:p w14:paraId="7EC3ECAF" w14:textId="219951BD" w:rsidR="00AB1B84" w:rsidRPr="00342EDD" w:rsidRDefault="00FF3ED7">
      <w:pPr>
        <w:pStyle w:val="paragraph"/>
        <w:numPr>
          <w:ilvl w:val="0"/>
          <w:numId w:val="7"/>
        </w:numPr>
        <w:spacing w:before="0" w:beforeAutospacing="0" w:after="0" w:afterAutospacing="0" w:line="360" w:lineRule="auto"/>
        <w:textAlignment w:val="baseline"/>
        <w:rPr>
          <w:rFonts w:ascii="Calibri" w:hAnsi="Calibri" w:cs="Calibri"/>
          <w:sz w:val="20"/>
          <w:szCs w:val="20"/>
        </w:rPr>
      </w:pPr>
      <w:r>
        <w:rPr>
          <w:rFonts w:ascii="Calibri" w:hAnsi="Calibri" w:cs="Calibri"/>
          <w:b/>
          <w:bCs/>
          <w:sz w:val="22"/>
          <w:szCs w:val="22"/>
        </w:rPr>
        <w:t>Take a proactive approach to s</w:t>
      </w:r>
      <w:r w:rsidR="00A422D7" w:rsidRPr="00342EDD">
        <w:rPr>
          <w:rFonts w:ascii="Calibri" w:hAnsi="Calibri" w:cs="Calibri"/>
          <w:b/>
          <w:bCs/>
          <w:sz w:val="22"/>
          <w:szCs w:val="22"/>
        </w:rPr>
        <w:t>taff</w:t>
      </w:r>
      <w:r w:rsidR="00FD0ED4">
        <w:rPr>
          <w:rFonts w:ascii="Calibri" w:hAnsi="Calibri" w:cs="Calibri"/>
          <w:b/>
          <w:bCs/>
          <w:sz w:val="22"/>
          <w:szCs w:val="22"/>
        </w:rPr>
        <w:t xml:space="preserve"> and student</w:t>
      </w:r>
      <w:r w:rsidR="00A422D7" w:rsidRPr="00342EDD">
        <w:rPr>
          <w:rFonts w:ascii="Calibri" w:hAnsi="Calibri" w:cs="Calibri"/>
          <w:b/>
          <w:bCs/>
          <w:sz w:val="22"/>
          <w:szCs w:val="22"/>
        </w:rPr>
        <w:t xml:space="preserve"> </w:t>
      </w:r>
      <w:r w:rsidR="004B64B3" w:rsidRPr="00342EDD">
        <w:rPr>
          <w:rFonts w:ascii="Calibri" w:hAnsi="Calibri" w:cs="Calibri"/>
          <w:b/>
          <w:bCs/>
          <w:sz w:val="22"/>
          <w:szCs w:val="22"/>
        </w:rPr>
        <w:t>wellbeing</w:t>
      </w:r>
      <w:r w:rsidR="000D193A">
        <w:rPr>
          <w:rFonts w:ascii="Calibri" w:hAnsi="Calibri" w:cs="Calibri"/>
          <w:b/>
          <w:bCs/>
          <w:sz w:val="22"/>
          <w:szCs w:val="22"/>
        </w:rPr>
        <w:t>, inclusion,</w:t>
      </w:r>
      <w:r w:rsidR="000E0973">
        <w:rPr>
          <w:rFonts w:ascii="Calibri" w:hAnsi="Calibri" w:cs="Calibri"/>
          <w:b/>
          <w:bCs/>
          <w:sz w:val="22"/>
          <w:szCs w:val="22"/>
        </w:rPr>
        <w:t xml:space="preserve"> and community</w:t>
      </w:r>
    </w:p>
    <w:p w14:paraId="374AF4AE" w14:textId="21116CE3" w:rsidR="000D193A" w:rsidRPr="00C4008A" w:rsidRDefault="00111F1A" w:rsidP="00C4008A">
      <w:pPr>
        <w:spacing w:after="0" w:line="360" w:lineRule="auto"/>
        <w:ind w:left="720"/>
        <w:textAlignment w:val="baseline"/>
        <w:rPr>
          <w:rStyle w:val="normaltextrun"/>
          <w:rFonts w:ascii="Calibri" w:hAnsi="Calibri" w:cs="Calibri"/>
          <w:sz w:val="20"/>
          <w:szCs w:val="20"/>
        </w:rPr>
      </w:pPr>
      <w:r w:rsidRPr="00BE2B40">
        <w:rPr>
          <w:rFonts w:ascii="Calibri" w:hAnsi="Calibri" w:cs="Calibri"/>
        </w:rPr>
        <w:t xml:space="preserve">In </w:t>
      </w:r>
      <w:r w:rsidR="004B64B3" w:rsidRPr="00BE2B40">
        <w:rPr>
          <w:rFonts w:ascii="Calibri" w:hAnsi="Calibri" w:cs="Calibri"/>
        </w:rPr>
        <w:t>SCS 2020</w:t>
      </w:r>
      <w:r w:rsidRPr="00BE2B40">
        <w:rPr>
          <w:rFonts w:ascii="Calibri" w:hAnsi="Calibri" w:cs="Calibri"/>
        </w:rPr>
        <w:t>,</w:t>
      </w:r>
      <w:r w:rsidR="004B64B3" w:rsidRPr="00BE2B40">
        <w:rPr>
          <w:rFonts w:ascii="Calibri" w:hAnsi="Calibri" w:cs="Calibri"/>
        </w:rPr>
        <w:t xml:space="preserve"> 64.3% of respondents felt </w:t>
      </w:r>
      <w:r w:rsidR="00D679C4">
        <w:rPr>
          <w:rFonts w:ascii="Calibri" w:hAnsi="Calibri" w:cs="Calibri"/>
        </w:rPr>
        <w:t>EDACS</w:t>
      </w:r>
      <w:r w:rsidR="004B64B3" w:rsidRPr="00BE2B40">
        <w:rPr>
          <w:rFonts w:ascii="Calibri" w:hAnsi="Calibri" w:cs="Calibri"/>
        </w:rPr>
        <w:t xml:space="preserve"> </w:t>
      </w:r>
      <w:r w:rsidR="008A47A3" w:rsidRPr="00BE2B40">
        <w:rPr>
          <w:rFonts w:ascii="Calibri" w:hAnsi="Calibri" w:cs="Calibri"/>
        </w:rPr>
        <w:t>support</w:t>
      </w:r>
      <w:r w:rsidRPr="00BE2B40">
        <w:rPr>
          <w:rFonts w:ascii="Calibri" w:hAnsi="Calibri" w:cs="Calibri"/>
        </w:rPr>
        <w:t>ed</w:t>
      </w:r>
      <w:r w:rsidR="008A47A3" w:rsidRPr="00BE2B40">
        <w:rPr>
          <w:rFonts w:ascii="Calibri" w:hAnsi="Calibri" w:cs="Calibri"/>
        </w:rPr>
        <w:t xml:space="preserve"> their mental health and wellbeing, </w:t>
      </w:r>
      <w:r w:rsidRPr="00BE2B40">
        <w:rPr>
          <w:rFonts w:ascii="Calibri" w:hAnsi="Calibri" w:cs="Calibri"/>
        </w:rPr>
        <w:t xml:space="preserve">with </w:t>
      </w:r>
      <w:r w:rsidR="008A47A3" w:rsidRPr="00BE2B40">
        <w:rPr>
          <w:rFonts w:ascii="Calibri" w:hAnsi="Calibri" w:cs="Calibri"/>
        </w:rPr>
        <w:t>male respondents agree</w:t>
      </w:r>
      <w:r w:rsidRPr="00BE2B40">
        <w:rPr>
          <w:rFonts w:ascii="Calibri" w:hAnsi="Calibri" w:cs="Calibri"/>
        </w:rPr>
        <w:t>ing</w:t>
      </w:r>
      <w:r w:rsidR="008A47A3" w:rsidRPr="00BE2B40">
        <w:rPr>
          <w:rFonts w:ascii="Calibri" w:hAnsi="Calibri" w:cs="Calibri"/>
        </w:rPr>
        <w:t xml:space="preserve"> more than other genders (</w:t>
      </w:r>
      <w:r w:rsidR="008A47A3" w:rsidRPr="00BE2B40">
        <w:rPr>
          <w:rFonts w:ascii="Calibri" w:hAnsi="Calibri" w:cs="Calibri"/>
          <w:b/>
          <w:bCs/>
          <w:color w:val="7030A0"/>
        </w:rPr>
        <w:t>A1</w:t>
      </w:r>
      <w:r w:rsidR="008A47A3" w:rsidRPr="00BE2B40">
        <w:rPr>
          <w:rFonts w:ascii="Calibri" w:hAnsi="Calibri" w:cs="Calibri"/>
          <w:color w:val="7030A0"/>
        </w:rPr>
        <w:t xml:space="preserve"> </w:t>
      </w:r>
      <w:r w:rsidR="008A47A3" w:rsidRPr="00BE2B40">
        <w:rPr>
          <w:rFonts w:ascii="Calibri" w:hAnsi="Calibri" w:cs="Calibri"/>
          <w:b/>
          <w:bCs/>
          <w:color w:val="7030A0"/>
        </w:rPr>
        <w:t>2.6</w:t>
      </w:r>
      <w:r w:rsidR="008A47A3" w:rsidRPr="00BE2B40">
        <w:rPr>
          <w:rFonts w:ascii="Calibri" w:hAnsi="Calibri" w:cs="Calibri"/>
        </w:rPr>
        <w:t xml:space="preserve">). </w:t>
      </w:r>
      <w:r w:rsidRPr="00BE2B40">
        <w:rPr>
          <w:rFonts w:ascii="Calibri" w:hAnsi="Calibri" w:cs="Calibri"/>
        </w:rPr>
        <w:t>Free-text feedback from SCS 2020 and 2022 suggests that</w:t>
      </w:r>
      <w:r w:rsidR="00CA703A" w:rsidRPr="00BE2B40">
        <w:rPr>
          <w:rFonts w:ascii="Calibri" w:hAnsi="Calibri" w:cs="Calibri"/>
        </w:rPr>
        <w:t xml:space="preserve"> –</w:t>
      </w:r>
      <w:r w:rsidRPr="00BE2B40">
        <w:rPr>
          <w:rFonts w:ascii="Calibri" w:hAnsi="Calibri" w:cs="Calibri"/>
        </w:rPr>
        <w:t xml:space="preserve"> particularly</w:t>
      </w:r>
      <w:r w:rsidR="00CA703A" w:rsidRPr="00BE2B40">
        <w:rPr>
          <w:rFonts w:ascii="Calibri" w:hAnsi="Calibri" w:cs="Calibri"/>
        </w:rPr>
        <w:t xml:space="preserve"> </w:t>
      </w:r>
      <w:r w:rsidRPr="00BE2B40">
        <w:rPr>
          <w:rFonts w:ascii="Calibri" w:hAnsi="Calibri" w:cs="Calibri"/>
        </w:rPr>
        <w:t>during the pandemic</w:t>
      </w:r>
      <w:r w:rsidR="00CA703A" w:rsidRPr="00BE2B40">
        <w:rPr>
          <w:rFonts w:ascii="Calibri" w:hAnsi="Calibri" w:cs="Calibri"/>
        </w:rPr>
        <w:t xml:space="preserve"> –</w:t>
      </w:r>
      <w:r w:rsidRPr="00BE2B40">
        <w:rPr>
          <w:rFonts w:ascii="Calibri" w:hAnsi="Calibri" w:cs="Calibri"/>
        </w:rPr>
        <w:t xml:space="preserve"> EDACS</w:t>
      </w:r>
      <w:r w:rsidR="00CA703A" w:rsidRPr="00BE2B40">
        <w:rPr>
          <w:rFonts w:ascii="Calibri" w:hAnsi="Calibri" w:cs="Calibri"/>
        </w:rPr>
        <w:t xml:space="preserve"> supported </w:t>
      </w:r>
      <w:r w:rsidRPr="00BE2B40">
        <w:rPr>
          <w:rFonts w:ascii="Calibri" w:hAnsi="Calibri" w:cs="Calibri"/>
        </w:rPr>
        <w:t xml:space="preserve">staff well, but feelings of ‘powerlessness and dissatisfaction’ were amplified by </w:t>
      </w:r>
      <w:proofErr w:type="spellStart"/>
      <w:r w:rsidRPr="00BE2B40">
        <w:rPr>
          <w:rFonts w:ascii="Calibri" w:hAnsi="Calibri" w:cs="Calibri"/>
        </w:rPr>
        <w:t>UoB</w:t>
      </w:r>
      <w:proofErr w:type="spellEnd"/>
      <w:r w:rsidRPr="00BE2B40">
        <w:rPr>
          <w:rFonts w:ascii="Calibri" w:hAnsi="Calibri" w:cs="Calibri"/>
        </w:rPr>
        <w:t xml:space="preserve"> </w:t>
      </w:r>
      <w:r w:rsidR="005D111C" w:rsidRPr="00BE2B40">
        <w:rPr>
          <w:rFonts w:ascii="Calibri" w:hAnsi="Calibri" w:cs="Calibri"/>
        </w:rPr>
        <w:t>structures</w:t>
      </w:r>
      <w:r w:rsidRPr="00BE2B40">
        <w:rPr>
          <w:rFonts w:ascii="Calibri" w:hAnsi="Calibri" w:cs="Calibri"/>
        </w:rPr>
        <w:t>.</w:t>
      </w:r>
      <w:r w:rsidR="00287146" w:rsidRPr="00BE2B40">
        <w:rPr>
          <w:rFonts w:ascii="Calibri" w:hAnsi="Calibri" w:cs="Calibri"/>
        </w:rPr>
        <w:t xml:space="preserve"> </w:t>
      </w:r>
      <w:r w:rsidR="000E0973" w:rsidRPr="00BE2B40">
        <w:rPr>
          <w:rFonts w:ascii="Calibri" w:hAnsi="Calibri" w:cs="Calibri"/>
        </w:rPr>
        <w:lastRenderedPageBreak/>
        <w:t xml:space="preserve">Actions for AP-S </w:t>
      </w:r>
      <w:r w:rsidR="00287146" w:rsidRPr="00BE2B40">
        <w:rPr>
          <w:rFonts w:ascii="Calibri" w:hAnsi="Calibri" w:cs="Calibri"/>
        </w:rPr>
        <w:t xml:space="preserve">therefore </w:t>
      </w:r>
      <w:r w:rsidR="000E0973" w:rsidRPr="00BE2B40">
        <w:rPr>
          <w:rFonts w:ascii="Calibri" w:hAnsi="Calibri" w:cs="Calibri"/>
        </w:rPr>
        <w:t xml:space="preserve">include the creation of the EDACS WC </w:t>
      </w:r>
      <w:r w:rsidR="00FD0ED4" w:rsidRPr="00BE2B40">
        <w:rPr>
          <w:rFonts w:ascii="Calibri" w:hAnsi="Calibri" w:cs="Calibri"/>
        </w:rPr>
        <w:t>(</w:t>
      </w:r>
      <w:r w:rsidR="00FD0ED4" w:rsidRPr="00BE2B40">
        <w:rPr>
          <w:rFonts w:ascii="Calibri" w:hAnsi="Calibri" w:cs="Calibri"/>
          <w:b/>
          <w:bCs/>
          <w:color w:val="FF0000"/>
        </w:rPr>
        <w:t>AP-S 1.3</w:t>
      </w:r>
      <w:r w:rsidR="00FD0ED4" w:rsidRPr="00BE2B40">
        <w:rPr>
          <w:rFonts w:ascii="Calibri" w:hAnsi="Calibri" w:cs="Calibri"/>
        </w:rPr>
        <w:t xml:space="preserve">) </w:t>
      </w:r>
      <w:r w:rsidR="000E0973" w:rsidRPr="00BE2B40">
        <w:rPr>
          <w:rFonts w:ascii="Calibri" w:hAnsi="Calibri" w:cs="Calibri"/>
        </w:rPr>
        <w:t xml:space="preserve">to provide local contacts </w:t>
      </w:r>
      <w:r w:rsidR="00FD0ED4" w:rsidRPr="00BE2B40">
        <w:rPr>
          <w:rFonts w:ascii="Calibri" w:hAnsi="Calibri" w:cs="Calibri"/>
        </w:rPr>
        <w:t xml:space="preserve">– </w:t>
      </w:r>
      <w:r w:rsidR="000E0973" w:rsidRPr="00BE2B40">
        <w:rPr>
          <w:rFonts w:ascii="Calibri" w:hAnsi="Calibri" w:cs="Calibri"/>
        </w:rPr>
        <w:t>who</w:t>
      </w:r>
      <w:r w:rsidR="00FD0ED4" w:rsidRPr="00BE2B40">
        <w:rPr>
          <w:rFonts w:ascii="Calibri" w:hAnsi="Calibri" w:cs="Calibri"/>
        </w:rPr>
        <w:t xml:space="preserve"> </w:t>
      </w:r>
      <w:r w:rsidR="000E0973" w:rsidRPr="00BE2B40">
        <w:rPr>
          <w:rFonts w:ascii="Calibri" w:hAnsi="Calibri" w:cs="Calibri"/>
        </w:rPr>
        <w:t xml:space="preserve">are </w:t>
      </w:r>
      <w:r w:rsidR="00C532BC" w:rsidRPr="00BE2B40">
        <w:rPr>
          <w:rFonts w:ascii="Calibri" w:hAnsi="Calibri" w:cs="Calibri"/>
        </w:rPr>
        <w:t>pointedly not also</w:t>
      </w:r>
      <w:r w:rsidR="00FD0ED4" w:rsidRPr="00BE2B40">
        <w:rPr>
          <w:rFonts w:ascii="Calibri" w:hAnsi="Calibri" w:cs="Calibri"/>
        </w:rPr>
        <w:t xml:space="preserve"> </w:t>
      </w:r>
      <w:r w:rsidR="000E0973" w:rsidRPr="00BE2B40">
        <w:rPr>
          <w:rFonts w:ascii="Calibri" w:hAnsi="Calibri" w:cs="Calibri"/>
        </w:rPr>
        <w:t>line managers</w:t>
      </w:r>
      <w:r w:rsidR="00FD0ED4" w:rsidRPr="00BE2B40">
        <w:rPr>
          <w:rFonts w:ascii="Calibri" w:hAnsi="Calibri" w:cs="Calibri"/>
        </w:rPr>
        <w:t xml:space="preserve"> –</w:t>
      </w:r>
      <w:r w:rsidR="000E0973" w:rsidRPr="00BE2B40">
        <w:rPr>
          <w:rFonts w:ascii="Calibri" w:hAnsi="Calibri" w:cs="Calibri"/>
        </w:rPr>
        <w:t xml:space="preserve"> as</w:t>
      </w:r>
      <w:r w:rsidR="00FD0ED4" w:rsidRPr="00BE2B40">
        <w:rPr>
          <w:rFonts w:ascii="Calibri" w:hAnsi="Calibri" w:cs="Calibri"/>
        </w:rPr>
        <w:t xml:space="preserve"> </w:t>
      </w:r>
      <w:r w:rsidR="000E0973" w:rsidRPr="00BE2B40">
        <w:rPr>
          <w:rFonts w:ascii="Calibri" w:hAnsi="Calibri" w:cs="Calibri"/>
        </w:rPr>
        <w:t>a first call for staff concerns and requests.</w:t>
      </w:r>
      <w:r w:rsidR="00C4008A">
        <w:rPr>
          <w:rFonts w:ascii="Calibri" w:hAnsi="Calibri" w:cs="Calibri"/>
          <w:sz w:val="20"/>
          <w:szCs w:val="20"/>
        </w:rPr>
        <w:t xml:space="preserve"> </w:t>
      </w:r>
      <w:r w:rsidR="000E0973" w:rsidRPr="00C4008A">
        <w:rPr>
          <w:rFonts w:ascii="Calibri" w:hAnsi="Calibri" w:cs="Calibri"/>
        </w:rPr>
        <w:t xml:space="preserve">Second, </w:t>
      </w:r>
      <w:r w:rsidR="00FD0ED4" w:rsidRPr="00C4008A">
        <w:rPr>
          <w:rFonts w:ascii="Calibri" w:hAnsi="Calibri" w:cs="Calibri"/>
        </w:rPr>
        <w:t>mirroring the promotions workshop establish</w:t>
      </w:r>
      <w:r w:rsidR="00C4008A">
        <w:rPr>
          <w:rFonts w:ascii="Calibri" w:hAnsi="Calibri" w:cs="Calibri"/>
        </w:rPr>
        <w:t>ed</w:t>
      </w:r>
      <w:r w:rsidR="00FD0ED4" w:rsidRPr="00C4008A">
        <w:rPr>
          <w:rFonts w:ascii="Calibri" w:hAnsi="Calibri" w:cs="Calibri"/>
        </w:rPr>
        <w:t xml:space="preserve"> </w:t>
      </w:r>
      <w:r w:rsidR="00C4008A">
        <w:rPr>
          <w:rFonts w:ascii="Calibri" w:hAnsi="Calibri" w:cs="Calibri"/>
        </w:rPr>
        <w:t>by</w:t>
      </w:r>
      <w:r w:rsidR="00FD0ED4" w:rsidRPr="00C4008A">
        <w:rPr>
          <w:rFonts w:ascii="Calibri" w:hAnsi="Calibri" w:cs="Calibri"/>
        </w:rPr>
        <w:t xml:space="preserve"> AP-B, </w:t>
      </w:r>
      <w:r w:rsidR="000E0973" w:rsidRPr="00C4008A">
        <w:rPr>
          <w:rFonts w:ascii="Calibri" w:hAnsi="Calibri" w:cs="Calibri"/>
        </w:rPr>
        <w:t xml:space="preserve">we </w:t>
      </w:r>
      <w:r w:rsidR="00C4008A">
        <w:rPr>
          <w:rFonts w:ascii="Calibri" w:hAnsi="Calibri" w:cs="Calibri"/>
        </w:rPr>
        <w:t>will run</w:t>
      </w:r>
      <w:r w:rsidR="000E0973" w:rsidRPr="00C4008A">
        <w:rPr>
          <w:rFonts w:ascii="Calibri" w:hAnsi="Calibri" w:cs="Calibri"/>
        </w:rPr>
        <w:t xml:space="preserve"> an annual training and information day </w:t>
      </w:r>
      <w:r w:rsidR="00C4008A">
        <w:rPr>
          <w:rFonts w:ascii="Calibri" w:hAnsi="Calibri" w:cs="Calibri"/>
        </w:rPr>
        <w:t>to</w:t>
      </w:r>
      <w:r w:rsidR="000E0973" w:rsidRPr="00C4008A">
        <w:rPr>
          <w:rFonts w:ascii="Calibri" w:hAnsi="Calibri" w:cs="Calibri"/>
        </w:rPr>
        <w:t xml:space="preserve"> provide similar </w:t>
      </w:r>
      <w:r w:rsidR="00C4008A">
        <w:rPr>
          <w:rFonts w:ascii="Calibri" w:hAnsi="Calibri" w:cs="Calibri"/>
        </w:rPr>
        <w:t>instruction</w:t>
      </w:r>
      <w:r w:rsidR="000E0973" w:rsidRPr="00C4008A">
        <w:rPr>
          <w:rFonts w:ascii="Calibri" w:hAnsi="Calibri" w:cs="Calibri"/>
        </w:rPr>
        <w:t xml:space="preserve"> on study leave and flexible working</w:t>
      </w:r>
      <w:r w:rsidR="00C4008A">
        <w:rPr>
          <w:rFonts w:ascii="Calibri" w:hAnsi="Calibri" w:cs="Calibri"/>
        </w:rPr>
        <w:t xml:space="preserve"> processes</w:t>
      </w:r>
      <w:r w:rsidR="000E0973" w:rsidRPr="00C4008A">
        <w:rPr>
          <w:rFonts w:ascii="Calibri" w:hAnsi="Calibri" w:cs="Calibri"/>
        </w:rPr>
        <w:t>, as well as training in mental health first aid, recognising and handling microaggressions, and neurodiversity</w:t>
      </w:r>
      <w:r w:rsidR="00FD0ED4" w:rsidRPr="00C4008A">
        <w:rPr>
          <w:rFonts w:ascii="Calibri" w:hAnsi="Calibri" w:cs="Calibri"/>
        </w:rPr>
        <w:t xml:space="preserve"> (</w:t>
      </w:r>
      <w:r w:rsidR="00FD0ED4" w:rsidRPr="00C4008A">
        <w:rPr>
          <w:rFonts w:ascii="Calibri" w:hAnsi="Calibri" w:cs="Calibri"/>
          <w:b/>
          <w:bCs/>
          <w:color w:val="FF0000"/>
        </w:rPr>
        <w:t>AP-S 2.</w:t>
      </w:r>
      <w:r w:rsidR="00FD0ED4" w:rsidRPr="18E1B98A">
        <w:rPr>
          <w:rFonts w:ascii="Calibri" w:hAnsi="Calibri" w:cs="Calibri"/>
          <w:b/>
          <w:bCs/>
          <w:color w:val="FF0000"/>
        </w:rPr>
        <w:t>1</w:t>
      </w:r>
      <w:r w:rsidR="6378C225" w:rsidRPr="18E1B98A">
        <w:rPr>
          <w:rFonts w:ascii="Calibri" w:hAnsi="Calibri" w:cs="Calibri"/>
          <w:b/>
          <w:bCs/>
          <w:color w:val="FF0000"/>
        </w:rPr>
        <w:t>1</w:t>
      </w:r>
      <w:r w:rsidR="00FD0ED4" w:rsidRPr="00C4008A">
        <w:rPr>
          <w:rFonts w:ascii="Calibri" w:hAnsi="Calibri" w:cs="Calibri"/>
        </w:rPr>
        <w:t>)</w:t>
      </w:r>
      <w:r w:rsidR="000E0973" w:rsidRPr="00C4008A">
        <w:rPr>
          <w:rFonts w:ascii="Calibri" w:hAnsi="Calibri" w:cs="Calibri"/>
        </w:rPr>
        <w:t>.</w:t>
      </w:r>
      <w:r w:rsidR="00C4008A">
        <w:rPr>
          <w:rFonts w:ascii="Calibri" w:hAnsi="Calibri" w:cs="Calibri"/>
          <w:sz w:val="20"/>
          <w:szCs w:val="20"/>
        </w:rPr>
        <w:t xml:space="preserve"> </w:t>
      </w:r>
      <w:r w:rsidR="000E0973" w:rsidRPr="00C4008A">
        <w:rPr>
          <w:rFonts w:ascii="Calibri" w:hAnsi="Calibri" w:cs="Calibri"/>
        </w:rPr>
        <w:t>Third, we will create</w:t>
      </w:r>
      <w:r w:rsidR="00FD0ED4" w:rsidRPr="00C4008A">
        <w:rPr>
          <w:rFonts w:ascii="Calibri" w:hAnsi="Calibri" w:cs="Calibri"/>
        </w:rPr>
        <w:t xml:space="preserve"> and maintain</w:t>
      </w:r>
      <w:r w:rsidR="000E0973" w:rsidRPr="00C4008A">
        <w:rPr>
          <w:rFonts w:ascii="Calibri" w:hAnsi="Calibri" w:cs="Calibri"/>
        </w:rPr>
        <w:t xml:space="preserve"> </w:t>
      </w:r>
      <w:r w:rsidR="000E0973" w:rsidRPr="464A232D">
        <w:rPr>
          <w:rStyle w:val="normaltextrun"/>
          <w:rFonts w:ascii="Calibri" w:hAnsi="Calibri" w:cs="Calibri"/>
          <w:color w:val="000000" w:themeColor="text1"/>
        </w:rPr>
        <w:t xml:space="preserve">a </w:t>
      </w:r>
      <w:r w:rsidR="00287146" w:rsidRPr="464A232D">
        <w:rPr>
          <w:rStyle w:val="normaltextrun"/>
          <w:rFonts w:ascii="Calibri" w:hAnsi="Calibri" w:cs="Calibri"/>
          <w:color w:val="000000" w:themeColor="text1"/>
        </w:rPr>
        <w:t>document</w:t>
      </w:r>
      <w:r w:rsidR="000E0973" w:rsidRPr="464A232D">
        <w:rPr>
          <w:rStyle w:val="normaltextrun"/>
          <w:rFonts w:ascii="Calibri" w:hAnsi="Calibri" w:cs="Calibri"/>
          <w:color w:val="000000" w:themeColor="text1"/>
        </w:rPr>
        <w:t xml:space="preserve"> of </w:t>
      </w:r>
      <w:r w:rsidR="004E7A57" w:rsidRPr="464A232D">
        <w:rPr>
          <w:rStyle w:val="normaltextrun"/>
          <w:rFonts w:ascii="Calibri" w:hAnsi="Calibri" w:cs="Calibri"/>
          <w:color w:val="000000" w:themeColor="text1"/>
        </w:rPr>
        <w:t xml:space="preserve">yearly </w:t>
      </w:r>
      <w:r w:rsidR="000E0973" w:rsidRPr="464A232D">
        <w:rPr>
          <w:rStyle w:val="normaltextrun"/>
          <w:rFonts w:ascii="Calibri" w:hAnsi="Calibri" w:cs="Calibri"/>
          <w:color w:val="000000" w:themeColor="text1"/>
        </w:rPr>
        <w:t>deadlines</w:t>
      </w:r>
      <w:r w:rsidR="00FD0ED4" w:rsidRPr="464A232D">
        <w:rPr>
          <w:rStyle w:val="normaltextrun"/>
          <w:rFonts w:ascii="Calibri" w:hAnsi="Calibri" w:cs="Calibri"/>
          <w:color w:val="000000" w:themeColor="text1"/>
        </w:rPr>
        <w:t xml:space="preserve"> (</w:t>
      </w:r>
      <w:r w:rsidR="00FD0ED4" w:rsidRPr="00C4008A">
        <w:rPr>
          <w:rStyle w:val="normaltextrun"/>
          <w:rFonts w:ascii="Calibri" w:hAnsi="Calibri" w:cs="Calibri"/>
          <w:b/>
          <w:bCs/>
          <w:color w:val="FF0000"/>
        </w:rPr>
        <w:t xml:space="preserve">AP-S </w:t>
      </w:r>
      <w:r w:rsidR="00BF2931">
        <w:rPr>
          <w:rStyle w:val="normaltextrun"/>
          <w:rFonts w:ascii="Calibri" w:hAnsi="Calibri" w:cs="Calibri"/>
          <w:b/>
          <w:bCs/>
          <w:color w:val="FF0000"/>
        </w:rPr>
        <w:t>2</w:t>
      </w:r>
      <w:r w:rsidR="00FD0ED4" w:rsidRPr="00C4008A">
        <w:rPr>
          <w:rStyle w:val="normaltextrun"/>
          <w:rFonts w:ascii="Calibri" w:hAnsi="Calibri" w:cs="Calibri"/>
          <w:b/>
          <w:bCs/>
          <w:color w:val="FF0000"/>
        </w:rPr>
        <w:t>.</w:t>
      </w:r>
      <w:r w:rsidR="00BF2931" w:rsidRPr="5DF5ED86">
        <w:rPr>
          <w:rStyle w:val="normaltextrun"/>
          <w:rFonts w:ascii="Calibri" w:hAnsi="Calibri" w:cs="Calibri"/>
          <w:b/>
          <w:bCs/>
          <w:color w:val="FF0000"/>
        </w:rPr>
        <w:t>1</w:t>
      </w:r>
      <w:r w:rsidR="43DE5533" w:rsidRPr="5DF5ED86">
        <w:rPr>
          <w:rStyle w:val="normaltextrun"/>
          <w:rFonts w:ascii="Calibri" w:hAnsi="Calibri" w:cs="Calibri"/>
          <w:b/>
          <w:bCs/>
          <w:color w:val="FF0000"/>
        </w:rPr>
        <w:t>3</w:t>
      </w:r>
      <w:r w:rsidR="00FD0ED4" w:rsidRPr="464A232D">
        <w:rPr>
          <w:rStyle w:val="normaltextrun"/>
          <w:rFonts w:ascii="Calibri" w:hAnsi="Calibri" w:cs="Calibri"/>
          <w:color w:val="000000" w:themeColor="text1"/>
        </w:rPr>
        <w:t>)</w:t>
      </w:r>
      <w:r w:rsidR="000E0973" w:rsidRPr="464A232D">
        <w:rPr>
          <w:rStyle w:val="normaltextrun"/>
          <w:rFonts w:ascii="Calibri" w:hAnsi="Calibri" w:cs="Calibri"/>
          <w:color w:val="000000" w:themeColor="text1"/>
        </w:rPr>
        <w:t xml:space="preserve"> to increase awareness</w:t>
      </w:r>
      <w:r w:rsidR="000D193A" w:rsidRPr="464A232D">
        <w:rPr>
          <w:rStyle w:val="normaltextrun"/>
          <w:rFonts w:ascii="Calibri" w:hAnsi="Calibri" w:cs="Calibri"/>
          <w:color w:val="000000" w:themeColor="text1"/>
        </w:rPr>
        <w:t xml:space="preserve"> and</w:t>
      </w:r>
      <w:r w:rsidR="000E0973" w:rsidRPr="464A232D">
        <w:rPr>
          <w:rStyle w:val="normaltextrun"/>
          <w:rFonts w:ascii="Calibri" w:hAnsi="Calibri" w:cs="Calibri"/>
          <w:color w:val="000000" w:themeColor="text1"/>
        </w:rPr>
        <w:t xml:space="preserve"> forewarning </w:t>
      </w:r>
      <w:r w:rsidR="000D193A" w:rsidRPr="464A232D">
        <w:rPr>
          <w:rStyle w:val="normaltextrun"/>
          <w:rFonts w:ascii="Calibri" w:hAnsi="Calibri" w:cs="Calibri"/>
          <w:color w:val="000000" w:themeColor="text1"/>
        </w:rPr>
        <w:t xml:space="preserve">of </w:t>
      </w:r>
      <w:r w:rsidR="004E7A57" w:rsidRPr="464A232D">
        <w:rPr>
          <w:rStyle w:val="normaltextrun"/>
          <w:rFonts w:ascii="Calibri" w:hAnsi="Calibri" w:cs="Calibri"/>
          <w:color w:val="000000" w:themeColor="text1"/>
        </w:rPr>
        <w:t xml:space="preserve">School and department </w:t>
      </w:r>
      <w:r w:rsidR="000D193A" w:rsidRPr="464A232D">
        <w:rPr>
          <w:rStyle w:val="normaltextrun"/>
          <w:rFonts w:ascii="Calibri" w:hAnsi="Calibri" w:cs="Calibri"/>
          <w:color w:val="000000" w:themeColor="text1"/>
        </w:rPr>
        <w:t>meetings</w:t>
      </w:r>
      <w:r w:rsidR="00287146" w:rsidRPr="464A232D">
        <w:rPr>
          <w:rStyle w:val="normaltextrun"/>
          <w:rFonts w:ascii="Calibri" w:hAnsi="Calibri" w:cs="Calibri"/>
          <w:color w:val="000000" w:themeColor="text1"/>
        </w:rPr>
        <w:t xml:space="preserve"> and anticipated </w:t>
      </w:r>
      <w:r w:rsidR="004E7A57" w:rsidRPr="464A232D">
        <w:rPr>
          <w:rStyle w:val="normaltextrun"/>
          <w:rFonts w:ascii="Calibri" w:hAnsi="Calibri" w:cs="Calibri"/>
          <w:color w:val="000000" w:themeColor="text1"/>
        </w:rPr>
        <w:t>assessment submission</w:t>
      </w:r>
      <w:r w:rsidR="00C532BC" w:rsidRPr="464A232D">
        <w:rPr>
          <w:rStyle w:val="normaltextrun"/>
          <w:rFonts w:ascii="Calibri" w:hAnsi="Calibri" w:cs="Calibri"/>
          <w:color w:val="000000" w:themeColor="text1"/>
        </w:rPr>
        <w:t>s</w:t>
      </w:r>
      <w:r w:rsidR="004E7A57" w:rsidRPr="464A232D">
        <w:rPr>
          <w:rStyle w:val="normaltextrun"/>
          <w:rFonts w:ascii="Calibri" w:hAnsi="Calibri" w:cs="Calibri"/>
          <w:color w:val="000000" w:themeColor="text1"/>
        </w:rPr>
        <w:t xml:space="preserve">, </w:t>
      </w:r>
      <w:r w:rsidR="00C532BC" w:rsidRPr="464A232D">
        <w:rPr>
          <w:rStyle w:val="normaltextrun"/>
          <w:rFonts w:ascii="Calibri" w:hAnsi="Calibri" w:cs="Calibri"/>
          <w:color w:val="000000" w:themeColor="text1"/>
        </w:rPr>
        <w:t>timetables for feedback</w:t>
      </w:r>
      <w:r w:rsidR="004E7A57" w:rsidRPr="464A232D">
        <w:rPr>
          <w:rStyle w:val="normaltextrun"/>
          <w:rFonts w:ascii="Calibri" w:hAnsi="Calibri" w:cs="Calibri"/>
          <w:color w:val="000000" w:themeColor="text1"/>
        </w:rPr>
        <w:t>, and</w:t>
      </w:r>
      <w:r w:rsidR="00287146" w:rsidRPr="464A232D">
        <w:rPr>
          <w:rStyle w:val="normaltextrun"/>
          <w:rFonts w:ascii="Calibri" w:hAnsi="Calibri" w:cs="Calibri"/>
          <w:color w:val="000000" w:themeColor="text1"/>
        </w:rPr>
        <w:t xml:space="preserve"> other</w:t>
      </w:r>
      <w:r w:rsidR="004E7A57" w:rsidRPr="464A232D">
        <w:rPr>
          <w:rStyle w:val="normaltextrun"/>
          <w:rFonts w:ascii="Calibri" w:hAnsi="Calibri" w:cs="Calibri"/>
          <w:color w:val="000000" w:themeColor="text1"/>
        </w:rPr>
        <w:t xml:space="preserve"> </w:t>
      </w:r>
      <w:r w:rsidR="008172D9" w:rsidRPr="464A232D">
        <w:rPr>
          <w:rStyle w:val="normaltextrun"/>
          <w:rFonts w:ascii="Calibri" w:hAnsi="Calibri" w:cs="Calibri"/>
          <w:color w:val="000000" w:themeColor="text1"/>
        </w:rPr>
        <w:t>time sensitive</w:t>
      </w:r>
      <w:r w:rsidR="004E7A57" w:rsidRPr="464A232D">
        <w:rPr>
          <w:rStyle w:val="normaltextrun"/>
          <w:rFonts w:ascii="Calibri" w:hAnsi="Calibri" w:cs="Calibri"/>
          <w:color w:val="000000" w:themeColor="text1"/>
        </w:rPr>
        <w:t xml:space="preserve"> </w:t>
      </w:r>
      <w:r w:rsidR="008172D9" w:rsidRPr="464A232D">
        <w:rPr>
          <w:rStyle w:val="normaltextrun"/>
          <w:rFonts w:ascii="Calibri" w:hAnsi="Calibri" w:cs="Calibri"/>
          <w:color w:val="000000" w:themeColor="text1"/>
        </w:rPr>
        <w:t>paperwork</w:t>
      </w:r>
      <w:r w:rsidR="004E7A57" w:rsidRPr="464A232D">
        <w:rPr>
          <w:rStyle w:val="normaltextrun"/>
          <w:rFonts w:ascii="Calibri" w:hAnsi="Calibri" w:cs="Calibri"/>
          <w:color w:val="000000" w:themeColor="text1"/>
        </w:rPr>
        <w:t>. This will help</w:t>
      </w:r>
      <w:r w:rsidR="000E0973" w:rsidRPr="464A232D">
        <w:rPr>
          <w:rStyle w:val="normaltextrun"/>
          <w:rFonts w:ascii="Calibri" w:hAnsi="Calibri" w:cs="Calibri"/>
          <w:color w:val="000000" w:themeColor="text1"/>
        </w:rPr>
        <w:t xml:space="preserve"> recognis</w:t>
      </w:r>
      <w:r w:rsidR="000D193A" w:rsidRPr="464A232D">
        <w:rPr>
          <w:rStyle w:val="normaltextrun"/>
          <w:rFonts w:ascii="Calibri" w:hAnsi="Calibri" w:cs="Calibri"/>
          <w:color w:val="000000" w:themeColor="text1"/>
        </w:rPr>
        <w:t>e</w:t>
      </w:r>
      <w:r w:rsidR="000E0973" w:rsidRPr="464A232D">
        <w:rPr>
          <w:rStyle w:val="normaltextrun"/>
          <w:rFonts w:ascii="Calibri" w:hAnsi="Calibri" w:cs="Calibri"/>
          <w:color w:val="000000" w:themeColor="text1"/>
        </w:rPr>
        <w:t xml:space="preserve"> where clashes </w:t>
      </w:r>
      <w:r w:rsidR="000D193A" w:rsidRPr="464A232D">
        <w:rPr>
          <w:rStyle w:val="normaltextrun"/>
          <w:rFonts w:ascii="Calibri" w:hAnsi="Calibri" w:cs="Calibri"/>
          <w:color w:val="000000" w:themeColor="text1"/>
        </w:rPr>
        <w:t xml:space="preserve">and pressure points occur for staff and students </w:t>
      </w:r>
      <w:r w:rsidR="004E7A57" w:rsidRPr="464A232D">
        <w:rPr>
          <w:rStyle w:val="normaltextrun"/>
          <w:rFonts w:ascii="Calibri" w:hAnsi="Calibri" w:cs="Calibri"/>
          <w:color w:val="000000" w:themeColor="text1"/>
        </w:rPr>
        <w:t xml:space="preserve">and enable better involvement </w:t>
      </w:r>
      <w:r w:rsidR="00287146" w:rsidRPr="464A232D">
        <w:rPr>
          <w:rStyle w:val="normaltextrun"/>
          <w:rFonts w:ascii="Calibri" w:hAnsi="Calibri" w:cs="Calibri"/>
          <w:color w:val="000000" w:themeColor="text1"/>
        </w:rPr>
        <w:t xml:space="preserve">in School life </w:t>
      </w:r>
      <w:r w:rsidR="004E7A57" w:rsidRPr="464A232D">
        <w:rPr>
          <w:rStyle w:val="normaltextrun"/>
          <w:rFonts w:ascii="Calibri" w:hAnsi="Calibri" w:cs="Calibri"/>
          <w:color w:val="000000" w:themeColor="text1"/>
        </w:rPr>
        <w:t xml:space="preserve">for colleagues with caring responsibilities and access needs </w:t>
      </w:r>
      <w:r w:rsidR="000D193A" w:rsidRPr="464A232D">
        <w:rPr>
          <w:rStyle w:val="normaltextrun"/>
          <w:rFonts w:ascii="Calibri" w:hAnsi="Calibri" w:cs="Calibri"/>
          <w:color w:val="000000" w:themeColor="text1"/>
        </w:rPr>
        <w:t>(</w:t>
      </w:r>
      <w:r w:rsidR="000D193A" w:rsidRPr="00C4008A">
        <w:rPr>
          <w:rStyle w:val="normaltextrun"/>
          <w:rFonts w:ascii="Calibri" w:hAnsi="Calibri" w:cs="Calibri"/>
          <w:b/>
          <w:bCs/>
          <w:color w:val="FF0000"/>
        </w:rPr>
        <w:t>AP-S 3.17</w:t>
      </w:r>
      <w:r w:rsidR="000D193A" w:rsidRPr="464A232D">
        <w:rPr>
          <w:rStyle w:val="normaltextrun"/>
          <w:rFonts w:ascii="Calibri" w:hAnsi="Calibri" w:cs="Calibri"/>
          <w:color w:val="000000" w:themeColor="text1"/>
        </w:rPr>
        <w:t>).</w:t>
      </w:r>
      <w:r w:rsidR="00C4008A">
        <w:rPr>
          <w:rStyle w:val="normaltextrun"/>
          <w:rFonts w:ascii="Calibri" w:hAnsi="Calibri" w:cs="Calibri"/>
          <w:sz w:val="20"/>
          <w:szCs w:val="20"/>
        </w:rPr>
        <w:t xml:space="preserve"> </w:t>
      </w:r>
      <w:r w:rsidR="00FD0ED4" w:rsidRPr="464A232D">
        <w:rPr>
          <w:rStyle w:val="normaltextrun"/>
          <w:rFonts w:ascii="Calibri" w:hAnsi="Calibri" w:cs="Calibri"/>
          <w:color w:val="000000" w:themeColor="text1"/>
        </w:rPr>
        <w:t xml:space="preserve">After the isolation experienced by </w:t>
      </w:r>
      <w:r w:rsidR="00287146" w:rsidRPr="464A232D">
        <w:rPr>
          <w:rStyle w:val="normaltextrun"/>
          <w:rFonts w:ascii="Calibri" w:hAnsi="Calibri" w:cs="Calibri"/>
          <w:color w:val="000000" w:themeColor="text1"/>
        </w:rPr>
        <w:t>all staff and students</w:t>
      </w:r>
      <w:r w:rsidR="00FD0ED4" w:rsidRPr="464A232D">
        <w:rPr>
          <w:rStyle w:val="normaltextrun"/>
          <w:rFonts w:ascii="Calibri" w:hAnsi="Calibri" w:cs="Calibri"/>
          <w:color w:val="000000" w:themeColor="text1"/>
        </w:rPr>
        <w:t xml:space="preserve"> during Covid-19</w:t>
      </w:r>
      <w:r w:rsidR="004E7A57" w:rsidRPr="464A232D">
        <w:rPr>
          <w:rStyle w:val="normaltextrun"/>
          <w:rFonts w:ascii="Calibri" w:hAnsi="Calibri" w:cs="Calibri"/>
          <w:color w:val="000000" w:themeColor="text1"/>
        </w:rPr>
        <w:t>,</w:t>
      </w:r>
      <w:r w:rsidR="00FD0ED4" w:rsidRPr="464A232D">
        <w:rPr>
          <w:rStyle w:val="normaltextrun"/>
          <w:rFonts w:ascii="Calibri" w:hAnsi="Calibri" w:cs="Calibri"/>
          <w:color w:val="000000" w:themeColor="text1"/>
        </w:rPr>
        <w:t xml:space="preserve"> the AS SAT </w:t>
      </w:r>
      <w:r w:rsidR="00287146" w:rsidRPr="464A232D">
        <w:rPr>
          <w:rStyle w:val="normaltextrun"/>
          <w:rFonts w:ascii="Calibri" w:hAnsi="Calibri" w:cs="Calibri"/>
          <w:color w:val="000000" w:themeColor="text1"/>
        </w:rPr>
        <w:t xml:space="preserve">also </w:t>
      </w:r>
      <w:r w:rsidR="00FD0ED4" w:rsidRPr="464A232D">
        <w:rPr>
          <w:rStyle w:val="normaltextrun"/>
          <w:rFonts w:ascii="Calibri" w:hAnsi="Calibri" w:cs="Calibri"/>
          <w:color w:val="000000" w:themeColor="text1"/>
        </w:rPr>
        <w:t xml:space="preserve">prioritises the re-creation of </w:t>
      </w:r>
      <w:r w:rsidR="00C40B80" w:rsidRPr="464A232D">
        <w:rPr>
          <w:rStyle w:val="normaltextrun"/>
          <w:rFonts w:ascii="Calibri" w:hAnsi="Calibri" w:cs="Calibri"/>
          <w:color w:val="000000" w:themeColor="text1"/>
        </w:rPr>
        <w:t>an</w:t>
      </w:r>
      <w:r w:rsidR="00FD0ED4" w:rsidRPr="464A232D">
        <w:rPr>
          <w:rStyle w:val="normaltextrun"/>
          <w:rFonts w:ascii="Calibri" w:hAnsi="Calibri" w:cs="Calibri"/>
          <w:color w:val="000000" w:themeColor="text1"/>
        </w:rPr>
        <w:t xml:space="preserve"> EDACS community</w:t>
      </w:r>
      <w:r w:rsidR="00C532BC" w:rsidRPr="464A232D">
        <w:rPr>
          <w:rStyle w:val="normaltextrun"/>
          <w:rFonts w:ascii="Calibri" w:hAnsi="Calibri" w:cs="Calibri"/>
          <w:color w:val="000000" w:themeColor="text1"/>
        </w:rPr>
        <w:t xml:space="preserve"> in the next award period</w:t>
      </w:r>
      <w:r w:rsidR="00FD0ED4" w:rsidRPr="464A232D">
        <w:rPr>
          <w:rStyle w:val="normaltextrun"/>
          <w:rFonts w:ascii="Calibri" w:hAnsi="Calibri" w:cs="Calibri"/>
          <w:color w:val="000000" w:themeColor="text1"/>
        </w:rPr>
        <w:t>.</w:t>
      </w:r>
      <w:r w:rsidR="004E7A57" w:rsidRPr="464A232D">
        <w:rPr>
          <w:rStyle w:val="normaltextrun"/>
          <w:rFonts w:ascii="Calibri" w:hAnsi="Calibri" w:cs="Calibri"/>
          <w:color w:val="000000" w:themeColor="text1"/>
        </w:rPr>
        <w:t xml:space="preserve"> </w:t>
      </w:r>
      <w:r w:rsidR="00FD0ED4" w:rsidRPr="464A232D">
        <w:rPr>
          <w:rStyle w:val="normaltextrun"/>
          <w:rFonts w:ascii="Calibri" w:hAnsi="Calibri" w:cs="Calibri"/>
          <w:color w:val="000000" w:themeColor="text1"/>
        </w:rPr>
        <w:t>A</w:t>
      </w:r>
      <w:r w:rsidR="004E7A57" w:rsidRPr="464A232D">
        <w:rPr>
          <w:rStyle w:val="normaltextrun"/>
          <w:rFonts w:ascii="Calibri" w:hAnsi="Calibri" w:cs="Calibri"/>
          <w:color w:val="000000" w:themeColor="text1"/>
        </w:rPr>
        <w:t xml:space="preserve">ll </w:t>
      </w:r>
      <w:r w:rsidR="000D193A" w:rsidRPr="464A232D">
        <w:rPr>
          <w:rStyle w:val="normaltextrun"/>
          <w:rFonts w:ascii="Calibri" w:hAnsi="Calibri" w:cs="Calibri"/>
          <w:color w:val="000000" w:themeColor="text1"/>
        </w:rPr>
        <w:t xml:space="preserve">department and School meetings will </w:t>
      </w:r>
      <w:r w:rsidR="00C40B80" w:rsidRPr="464A232D">
        <w:rPr>
          <w:rStyle w:val="normaltextrun"/>
          <w:rFonts w:ascii="Calibri" w:hAnsi="Calibri" w:cs="Calibri"/>
          <w:color w:val="000000" w:themeColor="text1"/>
        </w:rPr>
        <w:t xml:space="preserve">continue to </w:t>
      </w:r>
      <w:r w:rsidR="004E7A57" w:rsidRPr="464A232D">
        <w:rPr>
          <w:rStyle w:val="normaltextrun"/>
          <w:rFonts w:ascii="Calibri" w:hAnsi="Calibri" w:cs="Calibri"/>
          <w:color w:val="000000" w:themeColor="text1"/>
        </w:rPr>
        <w:t xml:space="preserve">be hybrid </w:t>
      </w:r>
      <w:r w:rsidR="00FD0ED4" w:rsidRPr="464A232D">
        <w:rPr>
          <w:rStyle w:val="normaltextrun"/>
          <w:rFonts w:ascii="Calibri" w:hAnsi="Calibri" w:cs="Calibri"/>
          <w:color w:val="000000" w:themeColor="text1"/>
        </w:rPr>
        <w:t>(</w:t>
      </w:r>
      <w:r w:rsidR="00FD0ED4" w:rsidRPr="00C4008A">
        <w:rPr>
          <w:rStyle w:val="normaltextrun"/>
          <w:rFonts w:ascii="Calibri" w:hAnsi="Calibri" w:cs="Calibri"/>
          <w:b/>
          <w:bCs/>
          <w:color w:val="FF0000"/>
        </w:rPr>
        <w:t>AP-S 3.17</w:t>
      </w:r>
      <w:r w:rsidR="00FD0ED4" w:rsidRPr="464A232D">
        <w:rPr>
          <w:rStyle w:val="normaltextrun"/>
          <w:rFonts w:ascii="Calibri" w:hAnsi="Calibri" w:cs="Calibri"/>
          <w:color w:val="000000" w:themeColor="text1"/>
        </w:rPr>
        <w:t>)</w:t>
      </w:r>
      <w:r w:rsidR="00C40B80" w:rsidRPr="464A232D">
        <w:rPr>
          <w:rStyle w:val="normaltextrun"/>
          <w:rFonts w:ascii="Calibri" w:hAnsi="Calibri" w:cs="Calibri"/>
          <w:color w:val="000000" w:themeColor="text1"/>
        </w:rPr>
        <w:t xml:space="preserve">; they will also guarantee, rather than recommend, </w:t>
      </w:r>
      <w:r w:rsidR="000D193A" w:rsidRPr="464A232D">
        <w:rPr>
          <w:rStyle w:val="normaltextrun"/>
          <w:rFonts w:ascii="Calibri" w:hAnsi="Calibri" w:cs="Calibri"/>
          <w:color w:val="000000" w:themeColor="text1"/>
        </w:rPr>
        <w:t xml:space="preserve">space for </w:t>
      </w:r>
      <w:r w:rsidR="00C40B80" w:rsidRPr="464A232D">
        <w:rPr>
          <w:rStyle w:val="normaltextrun"/>
          <w:rFonts w:ascii="Calibri" w:hAnsi="Calibri" w:cs="Calibri"/>
          <w:color w:val="000000" w:themeColor="text1"/>
        </w:rPr>
        <w:t xml:space="preserve">communal </w:t>
      </w:r>
      <w:r w:rsidR="000D193A" w:rsidRPr="464A232D">
        <w:rPr>
          <w:rStyle w:val="normaltextrun"/>
          <w:rFonts w:ascii="Calibri" w:hAnsi="Calibri" w:cs="Calibri"/>
          <w:color w:val="000000" w:themeColor="text1"/>
        </w:rPr>
        <w:t xml:space="preserve">discussion to avoid feelings of powerlessness invoked by shorter, information-based </w:t>
      </w:r>
      <w:r w:rsidR="5B1FECAE" w:rsidRPr="464A232D">
        <w:rPr>
          <w:rStyle w:val="normaltextrun"/>
          <w:rFonts w:ascii="Calibri" w:hAnsi="Calibri" w:cs="Calibri"/>
          <w:color w:val="000000" w:themeColor="text1"/>
        </w:rPr>
        <w:t>session</w:t>
      </w:r>
      <w:r w:rsidR="5638DB94" w:rsidRPr="464A232D">
        <w:rPr>
          <w:rStyle w:val="normaltextrun"/>
          <w:rFonts w:ascii="Calibri" w:hAnsi="Calibri" w:cs="Calibri"/>
          <w:color w:val="000000" w:themeColor="text1"/>
        </w:rPr>
        <w:t>s</w:t>
      </w:r>
      <w:r w:rsidR="00246E4F" w:rsidRPr="464A232D">
        <w:rPr>
          <w:rStyle w:val="normaltextrun"/>
          <w:rFonts w:ascii="Calibri" w:hAnsi="Calibri" w:cs="Calibri"/>
          <w:color w:val="000000" w:themeColor="text1"/>
        </w:rPr>
        <w:t>,</w:t>
      </w:r>
      <w:r w:rsidR="00C40B80" w:rsidRPr="464A232D">
        <w:rPr>
          <w:rStyle w:val="normaltextrun"/>
          <w:rFonts w:ascii="Calibri" w:hAnsi="Calibri" w:cs="Calibri"/>
          <w:color w:val="000000" w:themeColor="text1"/>
        </w:rPr>
        <w:t xml:space="preserve"> which pandemic </w:t>
      </w:r>
      <w:r w:rsidR="00246E4F" w:rsidRPr="464A232D">
        <w:rPr>
          <w:rStyle w:val="normaltextrun"/>
          <w:rFonts w:ascii="Calibri" w:hAnsi="Calibri" w:cs="Calibri"/>
          <w:color w:val="000000" w:themeColor="text1"/>
        </w:rPr>
        <w:t>working often relied on</w:t>
      </w:r>
      <w:r w:rsidR="000D193A" w:rsidRPr="464A232D">
        <w:rPr>
          <w:rStyle w:val="normaltextrun"/>
          <w:rFonts w:ascii="Calibri" w:hAnsi="Calibri" w:cs="Calibri"/>
          <w:color w:val="000000" w:themeColor="text1"/>
        </w:rPr>
        <w:t>.</w:t>
      </w:r>
      <w:r w:rsidR="00F70B89" w:rsidRPr="464A232D">
        <w:rPr>
          <w:rStyle w:val="normaltextrun"/>
          <w:rFonts w:ascii="Calibri" w:hAnsi="Calibri" w:cs="Calibri"/>
          <w:color w:val="000000" w:themeColor="text1"/>
        </w:rPr>
        <w:t xml:space="preserve"> To support this aim, the AS-SAT also commits to more regular ‘town hall’ and discussion forums on key topics (</w:t>
      </w:r>
      <w:r w:rsidR="00F70B89" w:rsidRPr="00C4008A">
        <w:rPr>
          <w:rStyle w:val="normaltextrun"/>
          <w:rFonts w:ascii="Calibri" w:hAnsi="Calibri" w:cs="Calibri"/>
          <w:b/>
          <w:bCs/>
          <w:color w:val="FF0000"/>
        </w:rPr>
        <w:t xml:space="preserve">AP-S </w:t>
      </w:r>
      <w:r w:rsidR="00BF2931">
        <w:rPr>
          <w:rStyle w:val="normaltextrun"/>
          <w:rFonts w:ascii="Calibri" w:hAnsi="Calibri" w:cs="Calibri"/>
          <w:b/>
          <w:bCs/>
          <w:color w:val="FF0000"/>
        </w:rPr>
        <w:t>2.</w:t>
      </w:r>
      <w:r w:rsidR="00BF2931" w:rsidRPr="5DF5ED86">
        <w:rPr>
          <w:rStyle w:val="normaltextrun"/>
          <w:rFonts w:ascii="Calibri" w:hAnsi="Calibri" w:cs="Calibri"/>
          <w:b/>
          <w:bCs/>
          <w:color w:val="FF0000"/>
        </w:rPr>
        <w:t>1</w:t>
      </w:r>
      <w:r w:rsidR="22624362" w:rsidRPr="5DF5ED86">
        <w:rPr>
          <w:rStyle w:val="normaltextrun"/>
          <w:rFonts w:ascii="Calibri" w:hAnsi="Calibri" w:cs="Calibri"/>
          <w:b/>
          <w:bCs/>
          <w:color w:val="FF0000"/>
        </w:rPr>
        <w:t>3</w:t>
      </w:r>
      <w:r w:rsidR="00F70B89" w:rsidRPr="464A232D">
        <w:rPr>
          <w:rStyle w:val="normaltextrun"/>
          <w:rFonts w:ascii="Calibri" w:hAnsi="Calibri" w:cs="Calibri"/>
          <w:color w:val="000000" w:themeColor="text1"/>
        </w:rPr>
        <w:t>).</w:t>
      </w:r>
    </w:p>
    <w:p w14:paraId="00A7DBB7" w14:textId="30D123DD" w:rsidR="000D193A" w:rsidRDefault="000D193A" w:rsidP="000D193A">
      <w:pPr>
        <w:pStyle w:val="ListParagraph"/>
        <w:numPr>
          <w:ilvl w:val="0"/>
          <w:numId w:val="0"/>
        </w:numPr>
        <w:spacing w:after="0" w:line="360" w:lineRule="auto"/>
        <w:ind w:left="720"/>
        <w:textAlignment w:val="baseline"/>
        <w:rPr>
          <w:rStyle w:val="normaltextrun"/>
          <w:rFonts w:ascii="Calibri" w:hAnsi="Calibri" w:cs="Calibri"/>
          <w:color w:val="000000"/>
          <w:sz w:val="22"/>
          <w:szCs w:val="22"/>
        </w:rPr>
      </w:pPr>
    </w:p>
    <w:p w14:paraId="6259A89B" w14:textId="77777777" w:rsidR="00C40B80" w:rsidRDefault="00C40B80" w:rsidP="000D193A">
      <w:pPr>
        <w:pStyle w:val="ListParagraph"/>
        <w:numPr>
          <w:ilvl w:val="0"/>
          <w:numId w:val="0"/>
        </w:numPr>
        <w:spacing w:after="0" w:line="360" w:lineRule="auto"/>
        <w:ind w:left="720"/>
        <w:textAlignment w:val="baseline"/>
        <w:rPr>
          <w:rStyle w:val="normaltextrun"/>
          <w:rFonts w:ascii="Calibri" w:hAnsi="Calibri" w:cs="Calibri"/>
          <w:color w:val="000000"/>
          <w:sz w:val="22"/>
          <w:szCs w:val="22"/>
        </w:rPr>
      </w:pPr>
    </w:p>
    <w:p w14:paraId="11C78A6D" w14:textId="0F8684CC" w:rsidR="00C532BC" w:rsidRDefault="000D193A">
      <w:pPr>
        <w:pStyle w:val="ListParagraph"/>
        <w:numPr>
          <w:ilvl w:val="0"/>
          <w:numId w:val="7"/>
        </w:numPr>
        <w:spacing w:after="0" w:line="360" w:lineRule="auto"/>
        <w:textAlignment w:val="baseline"/>
        <w:rPr>
          <w:rStyle w:val="normaltextrun"/>
          <w:rFonts w:ascii="Calibri" w:hAnsi="Calibri" w:cs="Calibri"/>
          <w:b/>
          <w:bCs/>
          <w:color w:val="000000"/>
          <w:sz w:val="22"/>
          <w:szCs w:val="22"/>
        </w:rPr>
      </w:pPr>
      <w:r>
        <w:rPr>
          <w:rStyle w:val="normaltextrun"/>
          <w:rFonts w:ascii="Calibri" w:hAnsi="Calibri" w:cs="Calibri"/>
          <w:b/>
          <w:bCs/>
          <w:color w:val="000000"/>
          <w:sz w:val="22"/>
          <w:szCs w:val="22"/>
        </w:rPr>
        <w:t>Address the burden of s</w:t>
      </w:r>
      <w:r w:rsidRPr="000D193A">
        <w:rPr>
          <w:rStyle w:val="normaltextrun"/>
          <w:rFonts w:ascii="Calibri" w:hAnsi="Calibri" w:cs="Calibri"/>
          <w:b/>
          <w:bCs/>
          <w:color w:val="000000"/>
          <w:sz w:val="22"/>
          <w:szCs w:val="22"/>
        </w:rPr>
        <w:t>taff workload</w:t>
      </w:r>
      <w:r w:rsidR="00E609BB">
        <w:rPr>
          <w:rStyle w:val="normaltextrun"/>
          <w:rFonts w:ascii="Calibri" w:hAnsi="Calibri" w:cs="Calibri"/>
          <w:b/>
          <w:bCs/>
          <w:color w:val="000000"/>
          <w:sz w:val="22"/>
          <w:szCs w:val="22"/>
        </w:rPr>
        <w:t xml:space="preserve">; </w:t>
      </w:r>
      <w:r>
        <w:rPr>
          <w:rStyle w:val="normaltextrun"/>
          <w:rFonts w:ascii="Calibri" w:hAnsi="Calibri" w:cs="Calibri"/>
          <w:b/>
          <w:bCs/>
          <w:color w:val="000000"/>
          <w:sz w:val="22"/>
          <w:szCs w:val="22"/>
        </w:rPr>
        <w:t>incentivis</w:t>
      </w:r>
      <w:r w:rsidR="00E609BB">
        <w:rPr>
          <w:rStyle w:val="normaltextrun"/>
          <w:rFonts w:ascii="Calibri" w:hAnsi="Calibri" w:cs="Calibri"/>
          <w:b/>
          <w:bCs/>
          <w:color w:val="000000"/>
          <w:sz w:val="22"/>
          <w:szCs w:val="22"/>
        </w:rPr>
        <w:t>e</w:t>
      </w:r>
      <w:r>
        <w:rPr>
          <w:rStyle w:val="normaltextrun"/>
          <w:rFonts w:ascii="Calibri" w:hAnsi="Calibri" w:cs="Calibri"/>
          <w:b/>
          <w:bCs/>
          <w:color w:val="000000"/>
          <w:sz w:val="22"/>
          <w:szCs w:val="22"/>
        </w:rPr>
        <w:t xml:space="preserve"> and enabl</w:t>
      </w:r>
      <w:r w:rsidR="00E609BB">
        <w:rPr>
          <w:rStyle w:val="normaltextrun"/>
          <w:rFonts w:ascii="Calibri" w:hAnsi="Calibri" w:cs="Calibri"/>
          <w:b/>
          <w:bCs/>
          <w:color w:val="000000"/>
          <w:sz w:val="22"/>
          <w:szCs w:val="22"/>
        </w:rPr>
        <w:t>e</w:t>
      </w:r>
      <w:r>
        <w:rPr>
          <w:rStyle w:val="normaltextrun"/>
          <w:rFonts w:ascii="Calibri" w:hAnsi="Calibri" w:cs="Calibri"/>
          <w:b/>
          <w:bCs/>
          <w:color w:val="000000"/>
          <w:sz w:val="22"/>
          <w:szCs w:val="22"/>
        </w:rPr>
        <w:t xml:space="preserve"> EDACS EDI work</w:t>
      </w:r>
    </w:p>
    <w:p w14:paraId="159C4814" w14:textId="34517CAC" w:rsidR="008C7410" w:rsidRPr="00BF2931" w:rsidRDefault="1C3BD228" w:rsidP="00BF2931">
      <w:pPr>
        <w:spacing w:after="0" w:line="360" w:lineRule="auto"/>
        <w:ind w:left="720"/>
        <w:textAlignment w:val="baseline"/>
        <w:rPr>
          <w:rStyle w:val="normaltextrun"/>
          <w:rFonts w:ascii="Calibri" w:hAnsi="Calibri" w:cs="Calibri"/>
          <w:b/>
          <w:bCs/>
          <w:color w:val="000000"/>
        </w:rPr>
      </w:pPr>
      <w:r w:rsidRPr="00BF2931">
        <w:rPr>
          <w:rStyle w:val="normaltextrun"/>
          <w:rFonts w:ascii="Calibri" w:hAnsi="Calibri" w:cs="Calibri"/>
        </w:rPr>
        <w:t>A</w:t>
      </w:r>
      <w:r w:rsidR="47B582F9" w:rsidRPr="00BF2931">
        <w:rPr>
          <w:rStyle w:val="normaltextrun"/>
          <w:rFonts w:ascii="Calibri" w:hAnsi="Calibri" w:cs="Calibri"/>
        </w:rPr>
        <w:t>pplications for School roles have decreased</w:t>
      </w:r>
      <w:r w:rsidRPr="00BF2931">
        <w:rPr>
          <w:rStyle w:val="normaltextrun"/>
          <w:rFonts w:ascii="Calibri" w:hAnsi="Calibri" w:cs="Calibri"/>
        </w:rPr>
        <w:t xml:space="preserve"> in the last three years</w:t>
      </w:r>
      <w:r w:rsidR="47B582F9" w:rsidRPr="00BF2931">
        <w:rPr>
          <w:rStyle w:val="normaltextrun"/>
          <w:rFonts w:ascii="Calibri" w:hAnsi="Calibri" w:cs="Calibri"/>
        </w:rPr>
        <w:t xml:space="preserve">. Of particular concern to the SAT, staff availability for and confidence in their ability to complete EDI </w:t>
      </w:r>
      <w:r w:rsidR="59C4DCB1" w:rsidRPr="00BF2931">
        <w:rPr>
          <w:rStyle w:val="normaltextrun"/>
          <w:rFonts w:ascii="Calibri" w:hAnsi="Calibri" w:cs="Calibri"/>
        </w:rPr>
        <w:t xml:space="preserve">work has </w:t>
      </w:r>
      <w:r w:rsidR="47B582F9" w:rsidRPr="00BF2931">
        <w:rPr>
          <w:rStyle w:val="normaltextrun"/>
          <w:rFonts w:ascii="Calibri" w:hAnsi="Calibri" w:cs="Calibri"/>
        </w:rPr>
        <w:t>also diminished</w:t>
      </w:r>
      <w:r w:rsidR="6A684CC8" w:rsidRPr="00BF2931">
        <w:rPr>
          <w:rStyle w:val="normaltextrun"/>
          <w:rFonts w:ascii="Calibri" w:hAnsi="Calibri" w:cs="Calibri"/>
        </w:rPr>
        <w:t xml:space="preserve">: </w:t>
      </w:r>
      <w:r w:rsidRPr="00BF2931">
        <w:rPr>
          <w:rStyle w:val="normaltextrun"/>
          <w:rFonts w:ascii="Calibri" w:hAnsi="Calibri" w:cs="Calibri"/>
        </w:rPr>
        <w:t xml:space="preserve">the EDIO position is currently </w:t>
      </w:r>
      <w:r w:rsidR="63BE43D9" w:rsidRPr="00BF2931">
        <w:rPr>
          <w:rStyle w:val="normaltextrun"/>
          <w:rFonts w:ascii="Calibri" w:hAnsi="Calibri" w:cs="Calibri"/>
        </w:rPr>
        <w:t>held by an interim member of staff</w:t>
      </w:r>
      <w:r w:rsidRPr="00BF2931">
        <w:rPr>
          <w:rStyle w:val="normaltextrun"/>
          <w:rFonts w:ascii="Calibri" w:hAnsi="Calibri" w:cs="Calibri"/>
        </w:rPr>
        <w:t xml:space="preserve"> </w:t>
      </w:r>
      <w:r w:rsidR="6A684CC8" w:rsidRPr="00BF2931">
        <w:rPr>
          <w:rStyle w:val="normaltextrun"/>
          <w:rFonts w:ascii="Calibri" w:hAnsi="Calibri" w:cs="Calibri"/>
        </w:rPr>
        <w:t>and engagement with the SCS has halved (</w:t>
      </w:r>
      <w:r w:rsidR="6A684CC8" w:rsidRPr="00BF2931">
        <w:rPr>
          <w:rStyle w:val="normaltextrun"/>
          <w:rFonts w:ascii="Calibri" w:hAnsi="Calibri" w:cs="Calibri"/>
          <w:b/>
          <w:bCs/>
          <w:color w:val="0070C0"/>
        </w:rPr>
        <w:t>Figure 6</w:t>
      </w:r>
      <w:r w:rsidR="6A684CC8" w:rsidRPr="00BF2931">
        <w:rPr>
          <w:rStyle w:val="normaltextrun"/>
          <w:rFonts w:ascii="Calibri" w:hAnsi="Calibri" w:cs="Calibri"/>
        </w:rPr>
        <w:t>)</w:t>
      </w:r>
      <w:r w:rsidR="47B582F9" w:rsidRPr="00BF2931">
        <w:rPr>
          <w:rStyle w:val="normaltextrun"/>
          <w:rFonts w:ascii="Calibri" w:hAnsi="Calibri" w:cs="Calibri"/>
        </w:rPr>
        <w:t>.</w:t>
      </w:r>
      <w:r w:rsidR="7CF4F9E1">
        <w:rPr>
          <w:rStyle w:val="normaltextrun"/>
          <w:rFonts w:ascii="Calibri" w:hAnsi="Calibri" w:cs="Calibri"/>
        </w:rPr>
        <w:t xml:space="preserve"> </w:t>
      </w:r>
      <w:r w:rsidR="47B582F9" w:rsidRPr="00C532BC">
        <w:rPr>
          <w:rStyle w:val="normaltextrun"/>
          <w:rFonts w:ascii="Calibri" w:hAnsi="Calibri" w:cs="Calibri"/>
        </w:rPr>
        <w:t xml:space="preserve">There are two issues </w:t>
      </w:r>
      <w:r w:rsidR="4E97B144" w:rsidRPr="00C532BC">
        <w:rPr>
          <w:rStyle w:val="normaltextrun"/>
          <w:rFonts w:ascii="Calibri" w:hAnsi="Calibri" w:cs="Calibri"/>
        </w:rPr>
        <w:t xml:space="preserve">here for </w:t>
      </w:r>
      <w:r w:rsidR="47B582F9" w:rsidRPr="00C532BC">
        <w:rPr>
          <w:rStyle w:val="normaltextrun"/>
          <w:rFonts w:ascii="Calibri" w:hAnsi="Calibri" w:cs="Calibri"/>
        </w:rPr>
        <w:t xml:space="preserve">which AP-S </w:t>
      </w:r>
      <w:r w:rsidR="3571C744" w:rsidRPr="00C532BC">
        <w:rPr>
          <w:rStyle w:val="normaltextrun"/>
          <w:rFonts w:ascii="Calibri" w:hAnsi="Calibri" w:cs="Calibri"/>
        </w:rPr>
        <w:t>proposes</w:t>
      </w:r>
      <w:r w:rsidR="47B582F9" w:rsidRPr="00C532BC">
        <w:rPr>
          <w:rStyle w:val="normaltextrun"/>
          <w:rFonts w:ascii="Calibri" w:hAnsi="Calibri" w:cs="Calibri"/>
        </w:rPr>
        <w:t xml:space="preserve"> action. First is staff workload. </w:t>
      </w:r>
      <w:r w:rsidR="59C4DCB1" w:rsidRPr="00C532BC">
        <w:rPr>
          <w:rStyle w:val="normaltextrun"/>
          <w:rFonts w:ascii="Calibri" w:hAnsi="Calibri" w:cs="Calibri"/>
        </w:rPr>
        <w:t>Only 50% of respondents to SCS 2020 felt their duties could be completed within an ‘average’ work week (</w:t>
      </w:r>
      <w:r w:rsidR="59C4DCB1" w:rsidRPr="00C532BC">
        <w:rPr>
          <w:rStyle w:val="normaltextrun"/>
          <w:rFonts w:ascii="Calibri" w:hAnsi="Calibri" w:cs="Calibri"/>
          <w:b/>
          <w:bCs/>
          <w:color w:val="7030A0"/>
        </w:rPr>
        <w:t>A1 2.2</w:t>
      </w:r>
      <w:r w:rsidR="59C4DCB1" w:rsidRPr="00C532BC">
        <w:rPr>
          <w:rStyle w:val="normaltextrun"/>
          <w:rFonts w:ascii="Calibri" w:hAnsi="Calibri" w:cs="Calibri"/>
        </w:rPr>
        <w:t>)</w:t>
      </w:r>
      <w:r w:rsidR="3571C744" w:rsidRPr="00C532BC">
        <w:rPr>
          <w:rStyle w:val="normaltextrun"/>
          <w:rFonts w:ascii="Calibri" w:hAnsi="Calibri" w:cs="Calibri"/>
        </w:rPr>
        <w:t>; only 57% felt happy with their work/life balance (</w:t>
      </w:r>
      <w:r w:rsidR="3571C744" w:rsidRPr="00C532BC">
        <w:rPr>
          <w:rStyle w:val="normaltextrun"/>
          <w:rFonts w:ascii="Calibri" w:hAnsi="Calibri" w:cs="Calibri"/>
          <w:b/>
          <w:bCs/>
          <w:color w:val="7030A0"/>
        </w:rPr>
        <w:t>A1 2.3</w:t>
      </w:r>
      <w:r w:rsidR="3571C744" w:rsidRPr="00C532BC">
        <w:rPr>
          <w:rStyle w:val="normaltextrun"/>
          <w:rFonts w:ascii="Calibri" w:hAnsi="Calibri" w:cs="Calibri"/>
        </w:rPr>
        <w:t xml:space="preserve">). </w:t>
      </w:r>
      <w:r w:rsidR="4A206251" w:rsidRPr="00C532BC">
        <w:rPr>
          <w:rStyle w:val="normaltextrun"/>
          <w:rFonts w:ascii="Calibri" w:hAnsi="Calibri" w:cs="Calibri"/>
        </w:rPr>
        <w:t>Via the SEC, EDACS commits to annual reviews of its administrative processes to consult staff on what we can ‘stop doing’</w:t>
      </w:r>
      <w:r w:rsidR="63BE43D9">
        <w:rPr>
          <w:rStyle w:val="normaltextrun"/>
          <w:rFonts w:ascii="Calibri" w:hAnsi="Calibri" w:cs="Calibri"/>
        </w:rPr>
        <w:t xml:space="preserve"> locally</w:t>
      </w:r>
      <w:r w:rsidR="4A206251" w:rsidRPr="00C532BC">
        <w:rPr>
          <w:rStyle w:val="normaltextrun"/>
          <w:rFonts w:ascii="Calibri" w:hAnsi="Calibri" w:cs="Calibri"/>
        </w:rPr>
        <w:t xml:space="preserve"> (</w:t>
      </w:r>
      <w:r w:rsidR="4A206251" w:rsidRPr="00C532BC">
        <w:rPr>
          <w:rStyle w:val="normaltextrun"/>
          <w:rFonts w:ascii="Calibri" w:hAnsi="Calibri" w:cs="Calibri"/>
          <w:b/>
          <w:bCs/>
          <w:color w:val="FF0000"/>
        </w:rPr>
        <w:t xml:space="preserve">AP-S </w:t>
      </w:r>
      <w:r w:rsidR="7CF4F9E1">
        <w:rPr>
          <w:rStyle w:val="normaltextrun"/>
          <w:rFonts w:ascii="Calibri" w:hAnsi="Calibri" w:cs="Calibri"/>
          <w:b/>
          <w:bCs/>
          <w:color w:val="FF0000"/>
        </w:rPr>
        <w:t>3.6</w:t>
      </w:r>
      <w:r w:rsidR="4A206251" w:rsidRPr="00C532BC">
        <w:rPr>
          <w:rStyle w:val="normaltextrun"/>
          <w:rFonts w:ascii="Calibri" w:hAnsi="Calibri" w:cs="Calibri"/>
        </w:rPr>
        <w:t>).</w:t>
      </w:r>
      <w:r w:rsidR="6A684CC8" w:rsidRPr="00C532BC">
        <w:rPr>
          <w:rStyle w:val="normaltextrun"/>
          <w:rFonts w:ascii="Calibri" w:hAnsi="Calibri" w:cs="Calibri"/>
        </w:rPr>
        <w:t xml:space="preserve"> We </w:t>
      </w:r>
      <w:r w:rsidR="4E26682C" w:rsidRPr="00C532BC">
        <w:rPr>
          <w:rStyle w:val="normaltextrun"/>
          <w:rFonts w:ascii="Calibri" w:hAnsi="Calibri" w:cs="Calibri"/>
        </w:rPr>
        <w:t>will</w:t>
      </w:r>
      <w:r w:rsidR="6A684CC8" w:rsidRPr="00C532BC">
        <w:rPr>
          <w:rStyle w:val="normaltextrun"/>
          <w:rFonts w:ascii="Calibri" w:hAnsi="Calibri" w:cs="Calibri"/>
        </w:rPr>
        <w:t xml:space="preserve"> also </w:t>
      </w:r>
      <w:r w:rsidR="4E26682C" w:rsidRPr="00C532BC">
        <w:rPr>
          <w:rStyle w:val="normaltextrun"/>
          <w:rFonts w:ascii="Calibri" w:hAnsi="Calibri" w:cs="Calibri"/>
        </w:rPr>
        <w:t>revise</w:t>
      </w:r>
      <w:r w:rsidR="6A684CC8" w:rsidRPr="00C532BC">
        <w:rPr>
          <w:rStyle w:val="normaltextrun"/>
          <w:rFonts w:ascii="Calibri" w:hAnsi="Calibri" w:cs="Calibri"/>
        </w:rPr>
        <w:t xml:space="preserve"> role descriptors for both the EDIO and AS Lead, with plans to do the same for EDIC and AS SAT membership (</w:t>
      </w:r>
      <w:r w:rsidR="6A684CC8" w:rsidRPr="00C532BC">
        <w:rPr>
          <w:rStyle w:val="normaltextrun"/>
          <w:rFonts w:ascii="Calibri" w:hAnsi="Calibri" w:cs="Calibri"/>
          <w:b/>
          <w:bCs/>
          <w:color w:val="FF0000"/>
        </w:rPr>
        <w:t>AP-S 1.1</w:t>
      </w:r>
      <w:r w:rsidR="6A684CC8" w:rsidRPr="00C532BC">
        <w:rPr>
          <w:rStyle w:val="normaltextrun"/>
          <w:rFonts w:ascii="Calibri" w:hAnsi="Calibri" w:cs="Calibri"/>
        </w:rPr>
        <w:t>)</w:t>
      </w:r>
      <w:r w:rsidR="229613F2" w:rsidRPr="00C532BC">
        <w:rPr>
          <w:rStyle w:val="normaltextrun"/>
          <w:rFonts w:ascii="Calibri" w:hAnsi="Calibri" w:cs="Calibri"/>
        </w:rPr>
        <w:t xml:space="preserve">, including workload modelling </w:t>
      </w:r>
      <w:r w:rsidR="63BE43D9">
        <w:rPr>
          <w:rStyle w:val="normaltextrun"/>
          <w:rFonts w:ascii="Calibri" w:hAnsi="Calibri" w:cs="Calibri"/>
        </w:rPr>
        <w:t>that</w:t>
      </w:r>
      <w:r w:rsidR="229613F2" w:rsidRPr="00C532BC">
        <w:rPr>
          <w:rStyle w:val="normaltextrun"/>
          <w:rFonts w:ascii="Calibri" w:hAnsi="Calibri" w:cs="Calibri"/>
        </w:rPr>
        <w:t xml:space="preserve"> reflect</w:t>
      </w:r>
      <w:r w:rsidR="63BE43D9">
        <w:rPr>
          <w:rStyle w:val="normaltextrun"/>
          <w:rFonts w:ascii="Calibri" w:hAnsi="Calibri" w:cs="Calibri"/>
        </w:rPr>
        <w:t>s</w:t>
      </w:r>
      <w:r w:rsidR="6A684CC8" w:rsidRPr="00C532BC">
        <w:rPr>
          <w:rStyle w:val="normaltextrun"/>
          <w:rFonts w:ascii="Calibri" w:hAnsi="Calibri" w:cs="Calibri"/>
        </w:rPr>
        <w:t xml:space="preserve"> </w:t>
      </w:r>
      <w:r w:rsidR="229613F2" w:rsidRPr="00C532BC">
        <w:rPr>
          <w:rStyle w:val="normaltextrun"/>
          <w:rFonts w:ascii="Calibri" w:hAnsi="Calibri" w:cs="Calibri"/>
        </w:rPr>
        <w:t>workflow over time</w:t>
      </w:r>
      <w:r w:rsidR="4E26682C" w:rsidRPr="00C532BC">
        <w:rPr>
          <w:rStyle w:val="normaltextrun"/>
          <w:rFonts w:ascii="Calibri" w:hAnsi="Calibri" w:cs="Calibri"/>
        </w:rPr>
        <w:t xml:space="preserve"> and</w:t>
      </w:r>
      <w:r w:rsidR="63BE43D9">
        <w:rPr>
          <w:rStyle w:val="normaltextrun"/>
          <w:rFonts w:ascii="Calibri" w:hAnsi="Calibri" w:cs="Calibri"/>
        </w:rPr>
        <w:t xml:space="preserve"> key </w:t>
      </w:r>
      <w:r w:rsidR="4E26682C" w:rsidRPr="00C532BC">
        <w:rPr>
          <w:rStyle w:val="normaltextrun"/>
          <w:rFonts w:ascii="Calibri" w:hAnsi="Calibri" w:cs="Calibri"/>
        </w:rPr>
        <w:t>pressure points like the writing and circulation of surveys, training, and application writing</w:t>
      </w:r>
      <w:r w:rsidR="6A684CC8" w:rsidRPr="00C532BC">
        <w:rPr>
          <w:rStyle w:val="normaltextrun"/>
          <w:rFonts w:ascii="Calibri" w:hAnsi="Calibri" w:cs="Calibri"/>
        </w:rPr>
        <w:t>.</w:t>
      </w:r>
      <w:r w:rsidR="7CF4F9E1">
        <w:rPr>
          <w:rStyle w:val="normaltextrun"/>
          <w:rFonts w:ascii="Calibri" w:hAnsi="Calibri" w:cs="Calibri"/>
          <w:b/>
          <w:bCs/>
          <w:color w:val="000000"/>
        </w:rPr>
        <w:t xml:space="preserve"> </w:t>
      </w:r>
      <w:r w:rsidR="229613F2" w:rsidRPr="00BF2931">
        <w:rPr>
          <w:rStyle w:val="normaltextrun"/>
          <w:rFonts w:ascii="Calibri" w:hAnsi="Calibri" w:cs="Calibri"/>
        </w:rPr>
        <w:t xml:space="preserve">The second is training in and visibility of EDI. All EDACS Away Days </w:t>
      </w:r>
      <w:r w:rsidR="4E26682C" w:rsidRPr="00BF2931">
        <w:rPr>
          <w:rStyle w:val="normaltextrun"/>
          <w:rFonts w:ascii="Calibri" w:hAnsi="Calibri" w:cs="Calibri"/>
        </w:rPr>
        <w:t xml:space="preserve">now </w:t>
      </w:r>
      <w:r w:rsidR="229613F2" w:rsidRPr="00BF2931">
        <w:rPr>
          <w:rStyle w:val="normaltextrun"/>
          <w:rFonts w:ascii="Calibri" w:hAnsi="Calibri" w:cs="Calibri"/>
        </w:rPr>
        <w:t xml:space="preserve">include a session on AthenaSWAN, EDI, or a </w:t>
      </w:r>
      <w:r w:rsidR="4E26682C" w:rsidRPr="00BF2931">
        <w:rPr>
          <w:rStyle w:val="normaltextrun"/>
          <w:rFonts w:ascii="Calibri" w:hAnsi="Calibri" w:cs="Calibri"/>
        </w:rPr>
        <w:t xml:space="preserve">related </w:t>
      </w:r>
      <w:r w:rsidR="229613F2" w:rsidRPr="00BF2931">
        <w:rPr>
          <w:rStyle w:val="normaltextrun"/>
          <w:rFonts w:ascii="Calibri" w:hAnsi="Calibri" w:cs="Calibri"/>
        </w:rPr>
        <w:t xml:space="preserve">issue. In May 2023, we </w:t>
      </w:r>
      <w:r w:rsidR="229613F2" w:rsidRPr="00BF2931">
        <w:rPr>
          <w:rStyle w:val="normaltextrun"/>
          <w:rFonts w:ascii="Calibri" w:hAnsi="Calibri" w:cs="Calibri"/>
        </w:rPr>
        <w:lastRenderedPageBreak/>
        <w:t xml:space="preserve">will hold our first training and information day, </w:t>
      </w:r>
      <w:r w:rsidR="4E26682C" w:rsidRPr="00BF2931">
        <w:rPr>
          <w:rStyle w:val="normaltextrun"/>
          <w:rFonts w:ascii="Calibri" w:hAnsi="Calibri" w:cs="Calibri"/>
        </w:rPr>
        <w:t>to</w:t>
      </w:r>
      <w:r w:rsidR="229613F2" w:rsidRPr="00BF2931">
        <w:rPr>
          <w:rStyle w:val="normaltextrun"/>
          <w:rFonts w:ascii="Calibri" w:hAnsi="Calibri" w:cs="Calibri"/>
        </w:rPr>
        <w:t xml:space="preserve"> integrate training in EDI </w:t>
      </w:r>
      <w:r w:rsidR="4E26682C" w:rsidRPr="00BF2931">
        <w:rPr>
          <w:rStyle w:val="normaltextrun"/>
          <w:rFonts w:ascii="Calibri" w:hAnsi="Calibri" w:cs="Calibri"/>
        </w:rPr>
        <w:t>with existing</w:t>
      </w:r>
      <w:r w:rsidR="229613F2" w:rsidRPr="00BF2931">
        <w:rPr>
          <w:rStyle w:val="normaltextrun"/>
          <w:rFonts w:ascii="Calibri" w:hAnsi="Calibri" w:cs="Calibri"/>
        </w:rPr>
        <w:t xml:space="preserve"> whole-School activities</w:t>
      </w:r>
      <w:r w:rsidR="7CF4F9E1">
        <w:rPr>
          <w:rStyle w:val="normaltextrun"/>
          <w:rFonts w:ascii="Calibri" w:hAnsi="Calibri" w:cs="Calibri"/>
        </w:rPr>
        <w:t xml:space="preserve"> (</w:t>
      </w:r>
      <w:r w:rsidR="7CF4F9E1" w:rsidRPr="00BF2931">
        <w:rPr>
          <w:rStyle w:val="normaltextrun"/>
          <w:rFonts w:ascii="Calibri" w:hAnsi="Calibri" w:cs="Calibri"/>
          <w:b/>
          <w:bCs/>
          <w:color w:val="FF0000"/>
        </w:rPr>
        <w:t>AP-</w:t>
      </w:r>
      <w:r w:rsidR="7CF4F9E1">
        <w:rPr>
          <w:rStyle w:val="normaltextrun"/>
          <w:rFonts w:ascii="Calibri" w:hAnsi="Calibri" w:cs="Calibri"/>
          <w:b/>
          <w:bCs/>
          <w:color w:val="FF0000"/>
        </w:rPr>
        <w:t>S</w:t>
      </w:r>
      <w:r w:rsidR="7CF4F9E1" w:rsidRPr="00BF2931">
        <w:rPr>
          <w:rStyle w:val="normaltextrun"/>
          <w:rFonts w:ascii="Calibri" w:hAnsi="Calibri" w:cs="Calibri"/>
          <w:b/>
          <w:bCs/>
          <w:color w:val="FF0000"/>
        </w:rPr>
        <w:t xml:space="preserve"> 1.1, 2.3</w:t>
      </w:r>
      <w:r w:rsidR="7CF4F9E1">
        <w:rPr>
          <w:rStyle w:val="normaltextrun"/>
          <w:rFonts w:ascii="Calibri" w:hAnsi="Calibri" w:cs="Calibri"/>
        </w:rPr>
        <w:t>)</w:t>
      </w:r>
      <w:r w:rsidR="229613F2" w:rsidRPr="00BF2931">
        <w:rPr>
          <w:rStyle w:val="normaltextrun"/>
          <w:rFonts w:ascii="Calibri" w:hAnsi="Calibri" w:cs="Calibri"/>
        </w:rPr>
        <w:t>. We will continue to develop and source bespoke training in key areas identified by staff (trans inclusivity, sexism in educational settings) and students (neurodiversity, microaggressions, ‘decolonising’ the curriculum).</w:t>
      </w:r>
      <w:r w:rsidR="7CF4F9E1">
        <w:rPr>
          <w:rStyle w:val="normaltextrun"/>
          <w:rFonts w:ascii="Calibri" w:hAnsi="Calibri" w:cs="Calibri"/>
          <w:b/>
          <w:bCs/>
          <w:color w:val="000000"/>
        </w:rPr>
        <w:t xml:space="preserve"> </w:t>
      </w:r>
      <w:r w:rsidR="229613F2" w:rsidRPr="00BF2931">
        <w:rPr>
          <w:rStyle w:val="normaltextrun"/>
          <w:rFonts w:ascii="Calibri" w:hAnsi="Calibri" w:cs="Calibri"/>
        </w:rPr>
        <w:t xml:space="preserve">The AS SAT is also consulting on a new </w:t>
      </w:r>
      <w:r w:rsidR="4E26682C" w:rsidRPr="00BF2931">
        <w:rPr>
          <w:rStyle w:val="normaltextrun"/>
          <w:rFonts w:ascii="Calibri" w:hAnsi="Calibri" w:cs="Calibri"/>
        </w:rPr>
        <w:t xml:space="preserve">and extended </w:t>
      </w:r>
      <w:r w:rsidR="229613F2" w:rsidRPr="00BF2931">
        <w:rPr>
          <w:rStyle w:val="normaltextrun"/>
          <w:rFonts w:ascii="Calibri" w:hAnsi="Calibri" w:cs="Calibri"/>
        </w:rPr>
        <w:t>unconscious bias training</w:t>
      </w:r>
      <w:r w:rsidR="25B8037D" w:rsidRPr="00BF2931">
        <w:rPr>
          <w:rStyle w:val="normaltextrun"/>
          <w:rFonts w:ascii="Calibri" w:hAnsi="Calibri" w:cs="Calibri"/>
        </w:rPr>
        <w:t xml:space="preserve"> </w:t>
      </w:r>
      <w:r w:rsidR="0DBF37FA" w:rsidRPr="00BF2931">
        <w:rPr>
          <w:rStyle w:val="normaltextrun"/>
          <w:rFonts w:ascii="Calibri" w:hAnsi="Calibri" w:cs="Calibri"/>
        </w:rPr>
        <w:t>–</w:t>
      </w:r>
      <w:r w:rsidR="229613F2" w:rsidRPr="00BF2931">
        <w:rPr>
          <w:rStyle w:val="normaltextrun"/>
          <w:rFonts w:ascii="Calibri" w:hAnsi="Calibri" w:cs="Calibri"/>
        </w:rPr>
        <w:t xml:space="preserve"> previously established as part of our AS Bronze </w:t>
      </w:r>
      <w:r w:rsidR="4E26682C" w:rsidRPr="00BF2931">
        <w:rPr>
          <w:rStyle w:val="normaltextrun"/>
          <w:rFonts w:ascii="Calibri" w:hAnsi="Calibri" w:cs="Calibri"/>
        </w:rPr>
        <w:t>but since discontinued</w:t>
      </w:r>
      <w:r w:rsidR="7CF4F9E1">
        <w:rPr>
          <w:rStyle w:val="normaltextrun"/>
          <w:rFonts w:ascii="Calibri" w:hAnsi="Calibri" w:cs="Calibri"/>
        </w:rPr>
        <w:t xml:space="preserve"> due to staff shortages</w:t>
      </w:r>
      <w:r w:rsidR="4E26682C" w:rsidRPr="00BF2931">
        <w:rPr>
          <w:rStyle w:val="normaltextrun"/>
          <w:rFonts w:ascii="Calibri" w:hAnsi="Calibri" w:cs="Calibri"/>
        </w:rPr>
        <w:t xml:space="preserve">, </w:t>
      </w:r>
      <w:r w:rsidR="229613F2" w:rsidRPr="00BF2931">
        <w:rPr>
          <w:rStyle w:val="normaltextrun"/>
          <w:rFonts w:ascii="Calibri" w:hAnsi="Calibri" w:cs="Calibri"/>
        </w:rPr>
        <w:t xml:space="preserve">with particular attention to </w:t>
      </w:r>
      <w:r w:rsidR="4E26682C" w:rsidRPr="00BF2931">
        <w:rPr>
          <w:rStyle w:val="normaltextrun"/>
          <w:rFonts w:ascii="Calibri" w:hAnsi="Calibri" w:cs="Calibri"/>
        </w:rPr>
        <w:t xml:space="preserve">its role in </w:t>
      </w:r>
      <w:r w:rsidR="229613F2" w:rsidRPr="00BF2931">
        <w:rPr>
          <w:rStyle w:val="normaltextrun"/>
          <w:rFonts w:ascii="Calibri" w:hAnsi="Calibri" w:cs="Calibri"/>
        </w:rPr>
        <w:t>interview</w:t>
      </w:r>
      <w:r w:rsidR="4E26682C" w:rsidRPr="00BF2931">
        <w:rPr>
          <w:rStyle w:val="normaltextrun"/>
          <w:rFonts w:ascii="Calibri" w:hAnsi="Calibri" w:cs="Calibri"/>
        </w:rPr>
        <w:t>s</w:t>
      </w:r>
      <w:r w:rsidR="229613F2" w:rsidRPr="00BF2931">
        <w:rPr>
          <w:rStyle w:val="normaltextrun"/>
          <w:rFonts w:ascii="Calibri" w:hAnsi="Calibri" w:cs="Calibri"/>
        </w:rPr>
        <w:t xml:space="preserve"> and REF reading.</w:t>
      </w:r>
      <w:r w:rsidR="4E26682C" w:rsidRPr="00BF2931">
        <w:rPr>
          <w:rStyle w:val="normaltextrun"/>
          <w:rFonts w:ascii="Calibri" w:hAnsi="Calibri" w:cs="Calibri"/>
        </w:rPr>
        <w:t xml:space="preserve"> These measures aim to improve staff perceptions of EDACS’s commitment to EDI</w:t>
      </w:r>
      <w:r w:rsidR="10DC8EA2" w:rsidRPr="00BF2931">
        <w:rPr>
          <w:rStyle w:val="normaltextrun"/>
          <w:rFonts w:ascii="Calibri" w:hAnsi="Calibri" w:cs="Calibri"/>
        </w:rPr>
        <w:t>, particularly in hiring and research,</w:t>
      </w:r>
      <w:r w:rsidR="4E26682C" w:rsidRPr="00BF2931">
        <w:rPr>
          <w:rStyle w:val="normaltextrun"/>
          <w:rFonts w:ascii="Calibri" w:hAnsi="Calibri" w:cs="Calibri"/>
        </w:rPr>
        <w:t xml:space="preserve"> whilst also making it more possible for the often ‘invisible’ labour of inequality to be shared between staff.</w:t>
      </w:r>
      <w:r w:rsidR="00FB3862">
        <w:rPr>
          <w:rStyle w:val="FootnoteReference"/>
          <w:rFonts w:ascii="Calibri" w:hAnsi="Calibri" w:cs="Calibri"/>
        </w:rPr>
        <w:footnoteReference w:id="11"/>
      </w:r>
    </w:p>
    <w:p w14:paraId="17521C7F" w14:textId="441BFFE4" w:rsidR="008C7410" w:rsidRDefault="008C7410" w:rsidP="00F74BD0">
      <w:pPr>
        <w:pStyle w:val="paragraph"/>
        <w:spacing w:before="0" w:beforeAutospacing="0" w:after="0" w:afterAutospacing="0" w:line="360" w:lineRule="auto"/>
        <w:ind w:left="720"/>
        <w:textAlignment w:val="baseline"/>
        <w:rPr>
          <w:rStyle w:val="normaltextrun"/>
          <w:rFonts w:ascii="Calibri" w:hAnsi="Calibri" w:cs="Calibri"/>
          <w:sz w:val="22"/>
          <w:szCs w:val="22"/>
        </w:rPr>
      </w:pPr>
    </w:p>
    <w:p w14:paraId="013499CF" w14:textId="400E2B6C" w:rsidR="008C7410" w:rsidRPr="00726285" w:rsidRDefault="008C7410">
      <w:pPr>
        <w:pStyle w:val="paragraph"/>
        <w:numPr>
          <w:ilvl w:val="0"/>
          <w:numId w:val="7"/>
        </w:numPr>
        <w:spacing w:before="0" w:beforeAutospacing="0" w:after="0" w:afterAutospacing="0" w:line="360" w:lineRule="auto"/>
        <w:textAlignment w:val="baseline"/>
        <w:rPr>
          <w:rStyle w:val="normaltextrun"/>
          <w:rFonts w:ascii="Calibri" w:hAnsi="Calibri" w:cs="Calibri"/>
          <w:b/>
          <w:bCs/>
          <w:sz w:val="22"/>
          <w:szCs w:val="22"/>
        </w:rPr>
      </w:pPr>
      <w:r w:rsidRPr="008C7410">
        <w:rPr>
          <w:rStyle w:val="normaltextrun"/>
          <w:rFonts w:ascii="Calibri" w:hAnsi="Calibri" w:cs="Calibri"/>
          <w:b/>
          <w:bCs/>
          <w:sz w:val="22"/>
          <w:szCs w:val="22"/>
        </w:rPr>
        <w:t xml:space="preserve">Supporting </w:t>
      </w:r>
      <w:r w:rsidR="00726285">
        <w:rPr>
          <w:rStyle w:val="normaltextrun"/>
          <w:rFonts w:ascii="Calibri" w:hAnsi="Calibri" w:cs="Calibri"/>
          <w:b/>
          <w:bCs/>
          <w:sz w:val="22"/>
          <w:szCs w:val="22"/>
        </w:rPr>
        <w:t>parents, carers, and levelling access to career and workplace satisfaction</w:t>
      </w:r>
      <w:r w:rsidR="00E609BB">
        <w:rPr>
          <w:rStyle w:val="normaltextrun"/>
          <w:rFonts w:ascii="Calibri" w:hAnsi="Calibri" w:cs="Calibri"/>
          <w:b/>
          <w:bCs/>
          <w:sz w:val="22"/>
          <w:szCs w:val="22"/>
        </w:rPr>
        <w:t>.</w:t>
      </w:r>
    </w:p>
    <w:p w14:paraId="6D0E34FB" w14:textId="2082C1BA" w:rsidR="00A2695F" w:rsidRPr="00455245" w:rsidRDefault="7DEEE324" w:rsidP="0722996D">
      <w:pPr>
        <w:pStyle w:val="paragraph"/>
        <w:spacing w:before="0" w:beforeAutospacing="0" w:after="0" w:afterAutospacing="0" w:line="360" w:lineRule="auto"/>
        <w:ind w:left="720"/>
        <w:textAlignment w:val="baseline"/>
        <w:rPr>
          <w:sz w:val="22"/>
          <w:szCs w:val="22"/>
        </w:rPr>
      </w:pPr>
      <w:r w:rsidRPr="0722996D">
        <w:rPr>
          <w:rStyle w:val="normaltextrun"/>
          <w:rFonts w:ascii="Calibri" w:hAnsi="Calibri" w:cs="Calibri"/>
          <w:sz w:val="22"/>
          <w:szCs w:val="22"/>
        </w:rPr>
        <w:t xml:space="preserve">Many of the actions begun in AP-B were achieved in principle but did </w:t>
      </w:r>
      <w:r w:rsidR="336BBB9D" w:rsidRPr="0722996D">
        <w:rPr>
          <w:rStyle w:val="normaltextrun"/>
          <w:rFonts w:ascii="Calibri" w:hAnsi="Calibri" w:cs="Calibri"/>
          <w:sz w:val="22"/>
          <w:szCs w:val="22"/>
        </w:rPr>
        <w:t xml:space="preserve">not </w:t>
      </w:r>
      <w:r w:rsidR="0CBEF69A" w:rsidRPr="0722996D">
        <w:rPr>
          <w:rStyle w:val="normaltextrun"/>
          <w:rFonts w:ascii="Calibri" w:hAnsi="Calibri" w:cs="Calibri"/>
          <w:sz w:val="22"/>
          <w:szCs w:val="22"/>
        </w:rPr>
        <w:t xml:space="preserve">reach </w:t>
      </w:r>
      <w:r w:rsidRPr="0722996D">
        <w:rPr>
          <w:rStyle w:val="normaltextrun"/>
          <w:rFonts w:ascii="Calibri" w:hAnsi="Calibri" w:cs="Calibri"/>
          <w:sz w:val="22"/>
          <w:szCs w:val="22"/>
        </w:rPr>
        <w:t>target level</w:t>
      </w:r>
      <w:r w:rsidR="375CA805" w:rsidRPr="0722996D">
        <w:rPr>
          <w:rStyle w:val="normaltextrun"/>
          <w:rFonts w:ascii="Calibri" w:hAnsi="Calibri" w:cs="Calibri"/>
          <w:sz w:val="22"/>
          <w:szCs w:val="22"/>
        </w:rPr>
        <w:t>s</w:t>
      </w:r>
      <w:r w:rsidRPr="0722996D">
        <w:rPr>
          <w:rStyle w:val="normaltextrun"/>
          <w:rFonts w:ascii="Calibri" w:hAnsi="Calibri" w:cs="Calibri"/>
          <w:sz w:val="22"/>
          <w:szCs w:val="22"/>
        </w:rPr>
        <w:t xml:space="preserve"> of staff or student satisfaction. </w:t>
      </w:r>
      <w:r w:rsidR="336BBB9D" w:rsidRPr="0722996D">
        <w:rPr>
          <w:rStyle w:val="normaltextrun"/>
          <w:rFonts w:ascii="Calibri" w:hAnsi="Calibri" w:cs="Calibri"/>
          <w:sz w:val="22"/>
          <w:szCs w:val="22"/>
        </w:rPr>
        <w:t>Some</w:t>
      </w:r>
      <w:r w:rsidRPr="0722996D">
        <w:rPr>
          <w:rStyle w:val="normaltextrun"/>
          <w:rFonts w:ascii="Calibri" w:hAnsi="Calibri" w:cs="Calibri"/>
          <w:sz w:val="22"/>
          <w:szCs w:val="22"/>
        </w:rPr>
        <w:t xml:space="preserve"> of these actions related to family leave, flexible working, and timetabling</w:t>
      </w:r>
      <w:r w:rsidR="3F0F071F" w:rsidRPr="0722996D">
        <w:rPr>
          <w:rStyle w:val="normaltextrun"/>
          <w:rFonts w:ascii="Calibri" w:hAnsi="Calibri" w:cs="Calibri"/>
          <w:sz w:val="22"/>
          <w:szCs w:val="22"/>
        </w:rPr>
        <w:t xml:space="preserve"> </w:t>
      </w:r>
      <w:r w:rsidR="5300D03C" w:rsidRPr="464A232D">
        <w:rPr>
          <w:rStyle w:val="normaltextrun"/>
          <w:rFonts w:ascii="Calibri" w:hAnsi="Calibri" w:cs="Calibri"/>
          <w:sz w:val="22"/>
          <w:szCs w:val="22"/>
        </w:rPr>
        <w:t>–</w:t>
      </w:r>
      <w:r w:rsidRPr="0722996D">
        <w:rPr>
          <w:rStyle w:val="normaltextrun"/>
          <w:rFonts w:ascii="Calibri" w:hAnsi="Calibri" w:cs="Calibri"/>
          <w:sz w:val="22"/>
          <w:szCs w:val="22"/>
        </w:rPr>
        <w:t xml:space="preserve"> policies </w:t>
      </w:r>
      <w:r w:rsidR="00760B14">
        <w:rPr>
          <w:rStyle w:val="normaltextrun"/>
          <w:rFonts w:ascii="Calibri" w:hAnsi="Calibri" w:cs="Calibri"/>
          <w:sz w:val="22"/>
          <w:szCs w:val="22"/>
        </w:rPr>
        <w:t xml:space="preserve">over </w:t>
      </w:r>
      <w:r w:rsidRPr="0722996D">
        <w:rPr>
          <w:rStyle w:val="normaltextrun"/>
          <w:rFonts w:ascii="Calibri" w:hAnsi="Calibri" w:cs="Calibri"/>
          <w:sz w:val="22"/>
          <w:szCs w:val="22"/>
        </w:rPr>
        <w:t xml:space="preserve">which </w:t>
      </w:r>
      <w:r w:rsidR="4E26682C" w:rsidRPr="0722996D">
        <w:rPr>
          <w:rStyle w:val="normaltextrun"/>
          <w:rFonts w:ascii="Calibri" w:hAnsi="Calibri" w:cs="Calibri"/>
          <w:sz w:val="22"/>
          <w:szCs w:val="22"/>
        </w:rPr>
        <w:t>EDACS</w:t>
      </w:r>
      <w:r w:rsidRPr="0722996D">
        <w:rPr>
          <w:rStyle w:val="normaltextrun"/>
          <w:rFonts w:ascii="Calibri" w:hAnsi="Calibri" w:cs="Calibri"/>
          <w:sz w:val="22"/>
          <w:szCs w:val="22"/>
        </w:rPr>
        <w:t xml:space="preserve"> previously had greater </w:t>
      </w:r>
      <w:r w:rsidR="00760B14" w:rsidRPr="0722996D">
        <w:rPr>
          <w:rStyle w:val="normaltextrun"/>
          <w:rFonts w:ascii="Calibri" w:hAnsi="Calibri" w:cs="Calibri"/>
          <w:sz w:val="22"/>
          <w:szCs w:val="22"/>
        </w:rPr>
        <w:t>control,</w:t>
      </w:r>
      <w:r w:rsidRPr="0722996D">
        <w:rPr>
          <w:rStyle w:val="normaltextrun"/>
          <w:rFonts w:ascii="Calibri" w:hAnsi="Calibri" w:cs="Calibri"/>
          <w:sz w:val="22"/>
          <w:szCs w:val="22"/>
        </w:rPr>
        <w:t xml:space="preserve"> </w:t>
      </w:r>
      <w:r w:rsidR="4E26682C" w:rsidRPr="0722996D">
        <w:rPr>
          <w:rStyle w:val="normaltextrun"/>
          <w:rFonts w:ascii="Calibri" w:hAnsi="Calibri" w:cs="Calibri"/>
          <w:sz w:val="22"/>
          <w:szCs w:val="22"/>
        </w:rPr>
        <w:t>but</w:t>
      </w:r>
      <w:r w:rsidRPr="0722996D">
        <w:rPr>
          <w:rStyle w:val="normaltextrun"/>
          <w:rFonts w:ascii="Calibri" w:hAnsi="Calibri" w:cs="Calibri"/>
          <w:sz w:val="22"/>
          <w:szCs w:val="22"/>
        </w:rPr>
        <w:t xml:space="preserve"> </w:t>
      </w:r>
      <w:r w:rsidR="336BBB9D" w:rsidRPr="0722996D">
        <w:rPr>
          <w:rStyle w:val="normaltextrun"/>
          <w:rFonts w:ascii="Calibri" w:hAnsi="Calibri" w:cs="Calibri"/>
          <w:sz w:val="22"/>
          <w:szCs w:val="22"/>
        </w:rPr>
        <w:t xml:space="preserve">which </w:t>
      </w:r>
      <w:r w:rsidR="4E26682C" w:rsidRPr="0722996D">
        <w:rPr>
          <w:rStyle w:val="normaltextrun"/>
          <w:rFonts w:ascii="Calibri" w:hAnsi="Calibri" w:cs="Calibri"/>
          <w:sz w:val="22"/>
          <w:szCs w:val="22"/>
        </w:rPr>
        <w:t>were</w:t>
      </w:r>
      <w:r w:rsidRPr="0722996D">
        <w:rPr>
          <w:rStyle w:val="normaltextrun"/>
          <w:rFonts w:ascii="Calibri" w:hAnsi="Calibri" w:cs="Calibri"/>
          <w:sz w:val="22"/>
          <w:szCs w:val="22"/>
        </w:rPr>
        <w:t xml:space="preserve"> centralised in the past 5 years.</w:t>
      </w:r>
      <w:r w:rsidR="336BBB9D" w:rsidRPr="0722996D">
        <w:rPr>
          <w:rStyle w:val="normaltextrun"/>
          <w:rFonts w:ascii="Calibri" w:hAnsi="Calibri" w:cs="Calibri"/>
          <w:sz w:val="22"/>
          <w:szCs w:val="22"/>
        </w:rPr>
        <w:t xml:space="preserve"> </w:t>
      </w:r>
      <w:r w:rsidR="0CBEF69A" w:rsidRPr="0722996D">
        <w:rPr>
          <w:rStyle w:val="normaltextrun"/>
          <w:rFonts w:ascii="Calibri" w:hAnsi="Calibri" w:cs="Calibri"/>
          <w:sz w:val="22"/>
          <w:szCs w:val="22"/>
        </w:rPr>
        <w:t xml:space="preserve">AP-S will continue many of these actions, including clearer policy on duties before, during, and after family leave </w:t>
      </w:r>
      <w:r w:rsidR="0CBEF69A" w:rsidRPr="0722996D">
        <w:rPr>
          <w:rStyle w:val="normaltextrun"/>
          <w:rFonts w:ascii="Calibri" w:hAnsi="Calibri" w:cs="Calibri"/>
          <w:b/>
          <w:bCs/>
          <w:sz w:val="22"/>
          <w:szCs w:val="22"/>
        </w:rPr>
        <w:t>(</w:t>
      </w:r>
      <w:r w:rsidR="0CBEF69A" w:rsidRPr="0722996D">
        <w:rPr>
          <w:rStyle w:val="normaltextrun"/>
          <w:rFonts w:ascii="Calibri" w:hAnsi="Calibri" w:cs="Calibri"/>
          <w:b/>
          <w:bCs/>
          <w:color w:val="FF0000"/>
          <w:sz w:val="22"/>
          <w:szCs w:val="22"/>
        </w:rPr>
        <w:t>AP-S 2.</w:t>
      </w:r>
      <w:r w:rsidR="64D68AF9" w:rsidRPr="5ECBF590">
        <w:rPr>
          <w:rStyle w:val="normaltextrun"/>
          <w:rFonts w:ascii="Calibri" w:hAnsi="Calibri" w:cs="Calibri"/>
          <w:b/>
          <w:bCs/>
          <w:color w:val="FF0000"/>
          <w:sz w:val="22"/>
          <w:szCs w:val="22"/>
        </w:rPr>
        <w:t>8</w:t>
      </w:r>
      <w:r w:rsidR="0CBEF69A" w:rsidRPr="0722996D">
        <w:rPr>
          <w:rStyle w:val="normaltextrun"/>
          <w:rFonts w:ascii="Calibri" w:hAnsi="Calibri" w:cs="Calibri"/>
          <w:sz w:val="22"/>
          <w:szCs w:val="22"/>
        </w:rPr>
        <w:t>), better mentoring in relation to periods of leave</w:t>
      </w:r>
      <w:r w:rsidR="0CBEF69A" w:rsidRPr="0722996D">
        <w:rPr>
          <w:rStyle w:val="normaltextrun"/>
          <w:rFonts w:ascii="Calibri" w:hAnsi="Calibri" w:cs="Calibri"/>
          <w:b/>
          <w:bCs/>
          <w:sz w:val="22"/>
          <w:szCs w:val="22"/>
        </w:rPr>
        <w:t xml:space="preserve"> </w:t>
      </w:r>
      <w:r w:rsidR="0CBEF69A" w:rsidRPr="00735A99">
        <w:rPr>
          <w:rStyle w:val="normaltextrun"/>
          <w:rFonts w:ascii="Calibri" w:hAnsi="Calibri" w:cs="Calibri"/>
          <w:sz w:val="22"/>
          <w:szCs w:val="22"/>
        </w:rPr>
        <w:t>(</w:t>
      </w:r>
      <w:r w:rsidR="0CBEF69A" w:rsidRPr="0722996D">
        <w:rPr>
          <w:rStyle w:val="normaltextrun"/>
          <w:rFonts w:ascii="Calibri" w:hAnsi="Calibri" w:cs="Calibri"/>
          <w:b/>
          <w:bCs/>
          <w:color w:val="FF0000"/>
          <w:sz w:val="22"/>
          <w:szCs w:val="22"/>
        </w:rPr>
        <w:t>AP-S 2.4</w:t>
      </w:r>
      <w:r w:rsidR="0CBEF69A" w:rsidRPr="0722996D">
        <w:rPr>
          <w:rStyle w:val="normaltextrun"/>
          <w:rFonts w:ascii="Calibri" w:hAnsi="Calibri" w:cs="Calibri"/>
          <w:sz w:val="22"/>
          <w:szCs w:val="22"/>
        </w:rPr>
        <w:t>), and better understanding of careers for part-time staff</w:t>
      </w:r>
      <w:r w:rsidR="336BBB9D" w:rsidRPr="0722996D">
        <w:rPr>
          <w:rStyle w:val="normaltextrun"/>
          <w:rFonts w:ascii="Calibri" w:hAnsi="Calibri" w:cs="Calibri"/>
          <w:sz w:val="22"/>
          <w:szCs w:val="22"/>
        </w:rPr>
        <w:t xml:space="preserve"> (</w:t>
      </w:r>
      <w:r w:rsidR="336BBB9D" w:rsidRPr="0722996D">
        <w:rPr>
          <w:rStyle w:val="normaltextrun"/>
          <w:rFonts w:ascii="Calibri" w:hAnsi="Calibri" w:cs="Calibri"/>
          <w:b/>
          <w:bCs/>
          <w:color w:val="FF0000"/>
          <w:sz w:val="22"/>
          <w:szCs w:val="22"/>
        </w:rPr>
        <w:t>AP-S 2.6</w:t>
      </w:r>
      <w:r w:rsidR="336BBB9D" w:rsidRPr="0722996D">
        <w:rPr>
          <w:rStyle w:val="normaltextrun"/>
          <w:rFonts w:ascii="Calibri" w:hAnsi="Calibri" w:cs="Calibri"/>
          <w:sz w:val="22"/>
          <w:szCs w:val="22"/>
        </w:rPr>
        <w:t>)</w:t>
      </w:r>
      <w:r w:rsidR="0CBEF69A" w:rsidRPr="0722996D">
        <w:rPr>
          <w:rStyle w:val="normaltextrun"/>
          <w:rFonts w:ascii="Calibri" w:hAnsi="Calibri" w:cs="Calibri"/>
          <w:sz w:val="22"/>
          <w:szCs w:val="22"/>
        </w:rPr>
        <w:t>.</w:t>
      </w:r>
      <w:r w:rsidR="336BBB9D" w:rsidRPr="0722996D">
        <w:rPr>
          <w:rStyle w:val="normaltextrun"/>
          <w:rFonts w:ascii="Calibri" w:hAnsi="Calibri" w:cs="Calibri"/>
          <w:sz w:val="22"/>
          <w:szCs w:val="22"/>
        </w:rPr>
        <w:t xml:space="preserve"> </w:t>
      </w:r>
      <w:r w:rsidR="0CBEF69A" w:rsidRPr="0722996D">
        <w:rPr>
          <w:rFonts w:ascii="Calibri" w:hAnsi="Calibri" w:cs="Calibri"/>
          <w:sz w:val="22"/>
          <w:szCs w:val="22"/>
        </w:rPr>
        <w:t>The SAT commits to enhanced support for all periods of leave, including annual management-led workshops on flexible working and opportunities for peer mentoring as well as termly discussion forums</w:t>
      </w:r>
      <w:r w:rsidR="336BBB9D" w:rsidRPr="0722996D">
        <w:rPr>
          <w:rFonts w:ascii="Calibri" w:hAnsi="Calibri" w:cs="Calibri"/>
          <w:sz w:val="22"/>
          <w:szCs w:val="22"/>
        </w:rPr>
        <w:t xml:space="preserve"> (</w:t>
      </w:r>
      <w:r w:rsidR="336BBB9D" w:rsidRPr="0722996D">
        <w:rPr>
          <w:rFonts w:ascii="Calibri" w:hAnsi="Calibri" w:cs="Calibri"/>
          <w:b/>
          <w:bCs/>
          <w:color w:val="FF0000"/>
          <w:sz w:val="22"/>
          <w:szCs w:val="22"/>
        </w:rPr>
        <w:t>AP-S 2.</w:t>
      </w:r>
      <w:r w:rsidR="336BBB9D" w:rsidRPr="1F180F3F">
        <w:rPr>
          <w:rFonts w:ascii="Calibri" w:hAnsi="Calibri" w:cs="Calibri"/>
          <w:b/>
          <w:bCs/>
          <w:color w:val="FF0000"/>
          <w:sz w:val="22"/>
          <w:szCs w:val="22"/>
        </w:rPr>
        <w:t>1</w:t>
      </w:r>
      <w:r w:rsidR="0B80F79F" w:rsidRPr="1F180F3F">
        <w:rPr>
          <w:rFonts w:ascii="Calibri" w:hAnsi="Calibri" w:cs="Calibri"/>
          <w:b/>
          <w:bCs/>
          <w:color w:val="FF0000"/>
          <w:sz w:val="22"/>
          <w:szCs w:val="22"/>
        </w:rPr>
        <w:t>1</w:t>
      </w:r>
      <w:r w:rsidR="336BBB9D" w:rsidRPr="0722996D">
        <w:rPr>
          <w:rFonts w:ascii="Calibri" w:hAnsi="Calibri" w:cs="Calibri"/>
          <w:sz w:val="22"/>
          <w:szCs w:val="22"/>
        </w:rPr>
        <w:t>)</w:t>
      </w:r>
      <w:r w:rsidR="0CBEF69A" w:rsidRPr="0722996D">
        <w:rPr>
          <w:rFonts w:ascii="Calibri" w:hAnsi="Calibri" w:cs="Calibri"/>
          <w:sz w:val="22"/>
          <w:szCs w:val="22"/>
        </w:rPr>
        <w:t>.</w:t>
      </w:r>
      <w:r w:rsidR="00726285" w:rsidRPr="0722996D">
        <w:rPr>
          <w:rStyle w:val="eop"/>
          <w:rFonts w:ascii="Calibri" w:hAnsi="Calibri" w:cs="Calibri"/>
        </w:rPr>
        <w:br w:type="page"/>
      </w:r>
    </w:p>
    <w:p w14:paraId="4ADA51CE" w14:textId="70259691" w:rsidR="00A2695F" w:rsidRPr="00A2695F" w:rsidRDefault="00A2695F" w:rsidP="00A2695F">
      <w:pPr>
        <w:spacing w:after="0" w:line="276" w:lineRule="auto"/>
        <w:rPr>
          <w:rFonts w:ascii="Arial" w:eastAsia="Arial" w:hAnsi="Arial" w:cs="Arial"/>
          <w:spacing w:val="-2"/>
          <w:sz w:val="24"/>
          <w:szCs w:val="24"/>
        </w:rPr>
        <w:sectPr w:rsidR="00A2695F" w:rsidRPr="00A2695F">
          <w:headerReference w:type="default" r:id="rId30"/>
          <w:footerReference w:type="default" r:id="rId31"/>
          <w:pgSz w:w="11906" w:h="16838"/>
          <w:pgMar w:top="1440" w:right="1440" w:bottom="1440" w:left="1440" w:header="708" w:footer="708" w:gutter="0"/>
          <w:cols w:space="708"/>
          <w:docGrid w:linePitch="360"/>
        </w:sectPr>
      </w:pPr>
    </w:p>
    <w:p w14:paraId="03E97DEE" w14:textId="77777777" w:rsidR="005A463E" w:rsidRDefault="005A463E" w:rsidP="37C6C503">
      <w:pPr>
        <w:spacing w:after="240" w:line="240" w:lineRule="auto"/>
        <w:outlineLvl w:val="0"/>
        <w:rPr>
          <w:rFonts w:ascii="Arial" w:eastAsia="Arial" w:hAnsi="Arial" w:cs="Arial"/>
          <w:b/>
          <w:bCs/>
          <w:sz w:val="28"/>
          <w:szCs w:val="28"/>
        </w:rPr>
      </w:pPr>
      <w:r w:rsidRPr="37C6C503">
        <w:rPr>
          <w:rFonts w:ascii="Arial" w:eastAsia="Arial" w:hAnsi="Arial" w:cs="Arial"/>
          <w:b/>
          <w:bCs/>
          <w:sz w:val="28"/>
          <w:szCs w:val="28"/>
        </w:rPr>
        <w:lastRenderedPageBreak/>
        <w:t>Section 4: Future action plan</w:t>
      </w:r>
      <w:bookmarkEnd w:id="40"/>
      <w:bookmarkEnd w:id="41"/>
      <w:bookmarkEnd w:id="42"/>
      <w:bookmarkEnd w:id="43"/>
    </w:p>
    <w:p w14:paraId="2F90B973" w14:textId="77777777" w:rsidR="005A463E" w:rsidRDefault="005A463E" w:rsidP="37C6C503">
      <w:pPr>
        <w:spacing w:after="240" w:line="240" w:lineRule="auto"/>
        <w:rPr>
          <w:rFonts w:ascii="Arial" w:eastAsia="Arial" w:hAnsi="Arial" w:cs="Arial"/>
          <w:sz w:val="24"/>
          <w:szCs w:val="24"/>
        </w:rPr>
      </w:pPr>
      <w:r w:rsidRPr="37C6C503">
        <w:rPr>
          <w:rFonts w:ascii="Arial" w:eastAsia="Arial" w:hAnsi="Arial" w:cs="Arial"/>
          <w:sz w:val="24"/>
          <w:szCs w:val="24"/>
        </w:rPr>
        <w:t>In Section 4, applicants should evidence how they meet Criterion C:</w:t>
      </w:r>
    </w:p>
    <w:p w14:paraId="18B6F3A2" w14:textId="2013F217" w:rsidR="00C00083" w:rsidRDefault="480FA371">
      <w:pPr>
        <w:numPr>
          <w:ilvl w:val="0"/>
          <w:numId w:val="1"/>
        </w:numPr>
        <w:spacing w:after="240" w:line="240" w:lineRule="auto"/>
        <w:rPr>
          <w:rFonts w:ascii="Arial" w:eastAsia="Arial" w:hAnsi="Arial" w:cs="Arial"/>
          <w:i/>
          <w:iCs/>
          <w:sz w:val="24"/>
          <w:szCs w:val="24"/>
        </w:rPr>
      </w:pPr>
      <w:r w:rsidRPr="240758F2">
        <w:rPr>
          <w:rFonts w:ascii="Arial" w:eastAsia="Arial" w:hAnsi="Arial" w:cs="Arial"/>
          <w:i/>
          <w:iCs/>
          <w:sz w:val="24"/>
          <w:szCs w:val="24"/>
        </w:rPr>
        <w:t>An action plan is in place to address identified key issues</w:t>
      </w:r>
      <w:bookmarkStart w:id="44" w:name="_Toc75411925"/>
      <w:bookmarkStart w:id="45" w:name="_Toc75411960"/>
      <w:bookmarkStart w:id="46" w:name="_Toc75519732"/>
    </w:p>
    <w:p w14:paraId="383B2975" w14:textId="77777777" w:rsidR="00D616FD" w:rsidRPr="00D616FD" w:rsidRDefault="00D616FD" w:rsidP="00D616FD">
      <w:pPr>
        <w:spacing w:after="240" w:line="240" w:lineRule="auto"/>
        <w:rPr>
          <w:rFonts w:ascii="Arial" w:eastAsia="Arial" w:hAnsi="Arial" w:cs="Arial"/>
          <w:i/>
          <w:iCs/>
          <w:sz w:val="24"/>
          <w:szCs w:val="24"/>
        </w:rPr>
      </w:pPr>
    </w:p>
    <w:p w14:paraId="24ED7AFE" w14:textId="430E5A9C" w:rsidR="005A463E" w:rsidRPr="0068533B" w:rsidRDefault="6894D6F6">
      <w:pPr>
        <w:pStyle w:val="Heading2"/>
        <w:numPr>
          <w:ilvl w:val="0"/>
          <w:numId w:val="4"/>
        </w:numPr>
        <w:rPr>
          <w:rFonts w:eastAsia="Arial"/>
        </w:rPr>
      </w:pPr>
      <w:r w:rsidRPr="37C6C503">
        <w:rPr>
          <w:rFonts w:eastAsia="Arial"/>
        </w:rPr>
        <w:t>Action plan</w:t>
      </w:r>
      <w:bookmarkEnd w:id="44"/>
      <w:bookmarkEnd w:id="45"/>
      <w:bookmarkEnd w:id="46"/>
    </w:p>
    <w:p w14:paraId="580960F7" w14:textId="13B3BCCF" w:rsidR="006F5F6E" w:rsidRPr="00B90967" w:rsidRDefault="005A463E" w:rsidP="00B90967">
      <w:pPr>
        <w:pStyle w:val="Subtitle"/>
      </w:pPr>
      <w:r w:rsidRPr="37C6C503">
        <w:t xml:space="preserve">Please </w:t>
      </w:r>
      <w:r w:rsidR="6894D6F6" w:rsidRPr="37C6C503">
        <w:t>provide an action plan covering the five-year award period</w:t>
      </w:r>
      <w:r w:rsidRPr="37C6C503">
        <w:t>.</w:t>
      </w:r>
    </w:p>
    <w:p w14:paraId="7AD9CC41" w14:textId="77777777" w:rsidR="006F5F6E" w:rsidRPr="007A7953" w:rsidRDefault="006F5F6E" w:rsidP="006F5F6E">
      <w:pPr>
        <w:textAlignment w:val="baseline"/>
        <w:rPr>
          <w:rFonts w:ascii="Calibri" w:eastAsia="Times New Roman" w:hAnsi="Calibri" w:cs="Calibri"/>
          <w:lang w:eastAsia="en-GB"/>
        </w:rPr>
      </w:pPr>
      <w:r w:rsidRPr="007A7953">
        <w:rPr>
          <w:rFonts w:ascii="Calibri" w:eastAsia="Times New Roman" w:hAnsi="Calibri" w:cs="Calibri"/>
          <w:lang w:eastAsia="en-GB"/>
        </w:rPr>
        <w:t> </w:t>
      </w:r>
    </w:p>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0" w:type="dxa"/>
          <w:right w:w="0" w:type="dxa"/>
        </w:tblCellMar>
        <w:tblLook w:val="04A0" w:firstRow="1" w:lastRow="0" w:firstColumn="1" w:lastColumn="0" w:noHBand="0" w:noVBand="1"/>
      </w:tblPr>
      <w:tblGrid>
        <w:gridCol w:w="538"/>
        <w:gridCol w:w="857"/>
        <w:gridCol w:w="3685"/>
        <w:gridCol w:w="4253"/>
        <w:gridCol w:w="1134"/>
        <w:gridCol w:w="3445"/>
      </w:tblGrid>
      <w:tr w:rsidR="006F5F6E" w:rsidRPr="007F4043" w14:paraId="41601D04" w14:textId="77777777" w:rsidTr="00501158">
        <w:trPr>
          <w:trHeight w:val="300"/>
          <w:tblHeader/>
        </w:trPr>
        <w:tc>
          <w:tcPr>
            <w:tcW w:w="538" w:type="dxa"/>
            <w:shd w:val="clear" w:color="auto" w:fill="A2E4D8"/>
            <w:hideMark/>
          </w:tcPr>
          <w:p w14:paraId="107DC25E"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w:t>
            </w:r>
            <w:r w:rsidRPr="007A7953">
              <w:rPr>
                <w:rFonts w:ascii="Calibri" w:eastAsia="Times New Roman" w:hAnsi="Calibri" w:cs="Calibri"/>
                <w:lang w:eastAsia="en-GB"/>
              </w:rPr>
              <w:t> </w:t>
            </w:r>
          </w:p>
        </w:tc>
        <w:tc>
          <w:tcPr>
            <w:tcW w:w="857" w:type="dxa"/>
            <w:shd w:val="clear" w:color="auto" w:fill="A2E4D8"/>
            <w:hideMark/>
          </w:tcPr>
          <w:p w14:paraId="4396413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First ref</w:t>
            </w:r>
            <w:r w:rsidRPr="007A7953">
              <w:rPr>
                <w:rFonts w:ascii="Calibri" w:eastAsia="Times New Roman" w:hAnsi="Calibri" w:cs="Calibri"/>
                <w:lang w:eastAsia="en-GB"/>
              </w:rPr>
              <w:t>  </w:t>
            </w:r>
          </w:p>
        </w:tc>
        <w:tc>
          <w:tcPr>
            <w:tcW w:w="3685" w:type="dxa"/>
            <w:shd w:val="clear" w:color="auto" w:fill="A2E4D8"/>
            <w:hideMark/>
          </w:tcPr>
          <w:p w14:paraId="765126EF" w14:textId="77777777" w:rsidR="006F5F6E" w:rsidRPr="007A7953" w:rsidRDefault="006F5F6E" w:rsidP="00825570">
            <w:pPr>
              <w:textAlignment w:val="baseline"/>
              <w:rPr>
                <w:rFonts w:ascii="Calibri" w:eastAsia="Times New Roman" w:hAnsi="Calibri" w:cs="Calibri"/>
                <w:lang w:eastAsia="en-GB"/>
              </w:rPr>
            </w:pPr>
            <w:r w:rsidRPr="007F4043">
              <w:rPr>
                <w:rFonts w:ascii="Calibri" w:eastAsia="Times New Roman" w:hAnsi="Calibri" w:cs="Calibri"/>
                <w:b/>
                <w:bCs/>
                <w:lang w:eastAsia="en-GB"/>
              </w:rPr>
              <w:t>Objective and rationale</w:t>
            </w:r>
          </w:p>
        </w:tc>
        <w:tc>
          <w:tcPr>
            <w:tcW w:w="4253" w:type="dxa"/>
            <w:shd w:val="clear" w:color="auto" w:fill="A2E4D8"/>
          </w:tcPr>
          <w:p w14:paraId="224F8900" w14:textId="77777777" w:rsidR="006F5F6E" w:rsidRPr="007F4043" w:rsidRDefault="006F5F6E" w:rsidP="00825570">
            <w:pPr>
              <w:tabs>
                <w:tab w:val="left" w:pos="190"/>
              </w:tabs>
              <w:textAlignment w:val="baseline"/>
              <w:rPr>
                <w:rFonts w:ascii="Calibri" w:eastAsia="Times New Roman" w:hAnsi="Calibri" w:cs="Calibri"/>
                <w:b/>
                <w:bCs/>
                <w:lang w:eastAsia="en-GB"/>
              </w:rPr>
            </w:pPr>
            <w:r w:rsidRPr="007F4043">
              <w:rPr>
                <w:rFonts w:ascii="Calibri" w:eastAsia="Times New Roman" w:hAnsi="Calibri" w:cs="Calibri"/>
                <w:b/>
                <w:bCs/>
                <w:lang w:eastAsia="en-GB"/>
              </w:rPr>
              <w:t>Actions and Timescale</w:t>
            </w:r>
          </w:p>
        </w:tc>
        <w:tc>
          <w:tcPr>
            <w:tcW w:w="1134" w:type="dxa"/>
            <w:shd w:val="clear" w:color="auto" w:fill="A2E4D8"/>
            <w:hideMark/>
          </w:tcPr>
          <w:p w14:paraId="6047874F" w14:textId="77777777" w:rsidR="006F5F6E" w:rsidRPr="007A7953" w:rsidRDefault="006F5F6E" w:rsidP="00825570">
            <w:pPr>
              <w:ind w:right="24"/>
              <w:textAlignment w:val="baseline"/>
              <w:rPr>
                <w:rFonts w:ascii="Calibri" w:eastAsia="Times New Roman" w:hAnsi="Calibri" w:cs="Calibri"/>
                <w:lang w:eastAsia="en-GB"/>
              </w:rPr>
            </w:pPr>
            <w:r w:rsidRPr="007A7953">
              <w:rPr>
                <w:rFonts w:ascii="Calibri" w:eastAsia="Times New Roman" w:hAnsi="Calibri" w:cs="Calibri"/>
                <w:b/>
                <w:bCs/>
                <w:lang w:eastAsia="en-GB"/>
              </w:rPr>
              <w:t>Oversight</w:t>
            </w:r>
            <w:r w:rsidRPr="007A7953">
              <w:rPr>
                <w:rFonts w:ascii="Calibri" w:eastAsia="Times New Roman" w:hAnsi="Calibri" w:cs="Calibri"/>
                <w:lang w:eastAsia="en-GB"/>
              </w:rPr>
              <w:t>  </w:t>
            </w:r>
          </w:p>
        </w:tc>
        <w:tc>
          <w:tcPr>
            <w:tcW w:w="3445" w:type="dxa"/>
            <w:shd w:val="clear" w:color="auto" w:fill="A2E4D8"/>
            <w:hideMark/>
          </w:tcPr>
          <w:p w14:paraId="331ED863" w14:textId="77777777" w:rsidR="006F5F6E" w:rsidRPr="007A7953" w:rsidRDefault="006F5F6E" w:rsidP="00825570">
            <w:pPr>
              <w:textAlignment w:val="baseline"/>
              <w:rPr>
                <w:rFonts w:ascii="Calibri" w:eastAsia="Times New Roman" w:hAnsi="Calibri" w:cs="Calibri"/>
                <w:lang w:eastAsia="en-GB"/>
              </w:rPr>
            </w:pPr>
            <w:r w:rsidRPr="007F4043">
              <w:rPr>
                <w:rFonts w:ascii="Calibri" w:eastAsia="Times New Roman" w:hAnsi="Calibri" w:cs="Calibri"/>
                <w:b/>
                <w:bCs/>
                <w:lang w:eastAsia="en-GB"/>
              </w:rPr>
              <w:t>Outcomes and measures of success</w:t>
            </w:r>
            <w:r w:rsidRPr="007A7953">
              <w:rPr>
                <w:rFonts w:ascii="Calibri" w:eastAsia="Times New Roman" w:hAnsi="Calibri" w:cs="Calibri"/>
                <w:lang w:eastAsia="en-GB"/>
              </w:rPr>
              <w:t> </w:t>
            </w:r>
          </w:p>
        </w:tc>
      </w:tr>
      <w:tr w:rsidR="00B90967" w:rsidRPr="007F4043" w14:paraId="1161915C" w14:textId="77777777" w:rsidTr="00501158">
        <w:trPr>
          <w:trHeight w:val="113"/>
        </w:trPr>
        <w:tc>
          <w:tcPr>
            <w:tcW w:w="13912" w:type="dxa"/>
            <w:gridSpan w:val="6"/>
            <w:shd w:val="clear" w:color="auto" w:fill="00B0F0"/>
          </w:tcPr>
          <w:p w14:paraId="1E4D2A6E" w14:textId="28DF52EB" w:rsidR="00B90967" w:rsidRPr="00AD2B3F" w:rsidRDefault="00AD2B3F" w:rsidP="00AD2B3F">
            <w:pPr>
              <w:rPr>
                <w:b/>
                <w:bCs/>
              </w:rPr>
            </w:pPr>
            <w:r w:rsidRPr="00AD2B3F">
              <w:rPr>
                <w:b/>
                <w:bCs/>
                <w:color w:val="FFFFFF" w:themeColor="background1"/>
              </w:rPr>
              <w:t> Section 1 - Description of the department </w:t>
            </w:r>
          </w:p>
        </w:tc>
      </w:tr>
      <w:tr w:rsidR="006F5F6E" w:rsidRPr="007F4043" w14:paraId="7AA9EEE0" w14:textId="77777777" w:rsidTr="00501158">
        <w:trPr>
          <w:trHeight w:val="454"/>
        </w:trPr>
        <w:tc>
          <w:tcPr>
            <w:tcW w:w="538" w:type="dxa"/>
            <w:shd w:val="clear" w:color="auto" w:fill="FFFFFF" w:themeFill="background1"/>
            <w:hideMark/>
          </w:tcPr>
          <w:p w14:paraId="1F45EE22"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1.1</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58CD535C"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p. 7 </w:t>
            </w:r>
          </w:p>
        </w:tc>
        <w:tc>
          <w:tcPr>
            <w:tcW w:w="3685" w:type="dxa"/>
            <w:shd w:val="clear" w:color="auto" w:fill="FFFFFF" w:themeFill="background1"/>
            <w:hideMark/>
          </w:tcPr>
          <w:p w14:paraId="5803D56D"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Better recognise and incentivise EDI work, particularly leadership</w:t>
            </w:r>
            <w:r w:rsidRPr="007A7953">
              <w:rPr>
                <w:rFonts w:ascii="Calibri" w:eastAsia="Times New Roman" w:hAnsi="Calibri" w:cs="Calibri"/>
                <w:lang w:eastAsia="en-GB"/>
              </w:rPr>
              <w:t>  </w:t>
            </w:r>
          </w:p>
          <w:p w14:paraId="231A7431" w14:textId="2875D12D"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To enable wider involvement with and participation in EDI work throughout the School, following diminishing responses to AS SCS and lack of </w:t>
            </w:r>
            <w:r w:rsidR="0057551E">
              <w:rPr>
                <w:rFonts w:ascii="Calibri" w:eastAsia="Times New Roman" w:hAnsi="Calibri" w:cs="Calibri"/>
                <w:lang w:eastAsia="en-GB"/>
              </w:rPr>
              <w:t>applications for</w:t>
            </w:r>
            <w:r w:rsidRPr="007A7953">
              <w:rPr>
                <w:rFonts w:ascii="Calibri" w:eastAsia="Times New Roman" w:hAnsi="Calibri" w:cs="Calibri"/>
                <w:lang w:eastAsia="en-GB"/>
              </w:rPr>
              <w:t xml:space="preserve"> EDIO. </w:t>
            </w:r>
          </w:p>
          <w:p w14:paraId="0F4ABE61"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To ensure EDI work is credited and integral to the life of the School, not an optional extra, and shared between all colleagues.     </w:t>
            </w:r>
          </w:p>
          <w:p w14:paraId="41765A18"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c>
          <w:tcPr>
            <w:tcW w:w="4253" w:type="dxa"/>
            <w:shd w:val="clear" w:color="auto" w:fill="FFFFFF" w:themeFill="background1"/>
          </w:tcPr>
          <w:p w14:paraId="56212639" w14:textId="4C8F4751" w:rsidR="00A049EF" w:rsidRPr="00C66CB8" w:rsidRDefault="00A049EF" w:rsidP="00C33278">
            <w:pPr>
              <w:pStyle w:val="ListParagraph"/>
              <w:numPr>
                <w:ilvl w:val="0"/>
                <w:numId w:val="22"/>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Increase WAM allocation for AS Lead and SAT members in application years</w:t>
            </w:r>
            <w:r w:rsidRPr="007F4043">
              <w:rPr>
                <w:rFonts w:ascii="Calibri" w:eastAsia="Times New Roman" w:hAnsi="Calibri" w:cs="Calibri"/>
                <w:sz w:val="22"/>
                <w:szCs w:val="22"/>
                <w:lang w:eastAsia="en-GB"/>
              </w:rPr>
              <w:t xml:space="preserve"> (</w:t>
            </w:r>
            <w:r w:rsidR="007872C0">
              <w:rPr>
                <w:rFonts w:ascii="Calibri" w:eastAsia="Times New Roman" w:hAnsi="Calibri" w:cs="Calibri"/>
                <w:sz w:val="22"/>
                <w:szCs w:val="22"/>
                <w:lang w:eastAsia="en-GB"/>
              </w:rPr>
              <w:t>September</w:t>
            </w:r>
            <w:r w:rsidRPr="007F4043">
              <w:rPr>
                <w:rFonts w:ascii="Calibri" w:eastAsia="Times New Roman" w:hAnsi="Calibri" w:cs="Calibri"/>
                <w:sz w:val="22"/>
                <w:szCs w:val="22"/>
                <w:lang w:eastAsia="en-GB"/>
              </w:rPr>
              <w:t xml:space="preserve"> 2023)</w:t>
            </w:r>
            <w:r w:rsidRPr="007A7953">
              <w:rPr>
                <w:rFonts w:ascii="Calibri" w:eastAsia="Times New Roman" w:hAnsi="Calibri" w:cs="Calibri"/>
                <w:sz w:val="22"/>
                <w:szCs w:val="22"/>
                <w:lang w:eastAsia="en-GB"/>
              </w:rPr>
              <w:t>.</w:t>
            </w:r>
          </w:p>
          <w:p w14:paraId="10B2C103" w14:textId="3AC1B82F" w:rsidR="00C66CB8" w:rsidRPr="007A7953" w:rsidRDefault="004D6FB0" w:rsidP="00C33278">
            <w:pPr>
              <w:pStyle w:val="ListParagraph"/>
              <w:numPr>
                <w:ilvl w:val="0"/>
                <w:numId w:val="22"/>
              </w:numPr>
              <w:spacing w:after="0"/>
              <w:contextualSpacing/>
              <w:textAlignment w:val="baseline"/>
              <w:rPr>
                <w:rFonts w:ascii="Calibri" w:hAnsi="Calibri"/>
                <w:sz w:val="22"/>
                <w:szCs w:val="22"/>
                <w:lang w:eastAsia="en-GB"/>
              </w:rPr>
            </w:pPr>
            <w:r>
              <w:rPr>
                <w:rFonts w:ascii="Calibri" w:eastAsia="Times New Roman" w:hAnsi="Calibri" w:cs="Calibri"/>
                <w:sz w:val="22"/>
                <w:szCs w:val="22"/>
                <w:lang w:eastAsia="en-GB"/>
              </w:rPr>
              <w:t>Introduce WAM for EDI engagement and/or as a defined part of ‘citizenship’ workload for all staff (</w:t>
            </w:r>
            <w:r w:rsidR="007872C0">
              <w:rPr>
                <w:rFonts w:ascii="Calibri" w:eastAsia="Times New Roman" w:hAnsi="Calibri" w:cs="Calibri"/>
                <w:sz w:val="22"/>
                <w:szCs w:val="22"/>
                <w:lang w:eastAsia="en-GB"/>
              </w:rPr>
              <w:t>September 2023).</w:t>
            </w:r>
            <w:r>
              <w:rPr>
                <w:rFonts w:ascii="Calibri" w:eastAsia="Times New Roman" w:hAnsi="Calibri" w:cs="Calibri"/>
                <w:sz w:val="22"/>
                <w:szCs w:val="22"/>
                <w:lang w:eastAsia="en-GB"/>
              </w:rPr>
              <w:t xml:space="preserve"> </w:t>
            </w:r>
          </w:p>
          <w:p w14:paraId="746B0FCD" w14:textId="540E2090" w:rsidR="006F5F6E" w:rsidRPr="007A7953" w:rsidRDefault="006F5F6E" w:rsidP="00C33278">
            <w:pPr>
              <w:pStyle w:val="ListParagraph"/>
              <w:numPr>
                <w:ilvl w:val="0"/>
                <w:numId w:val="22"/>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Write and revise EDIO and AS Lead role descriptors</w:t>
            </w:r>
            <w:r w:rsidRPr="007F4043">
              <w:rPr>
                <w:rFonts w:ascii="Calibri" w:eastAsia="Times New Roman" w:hAnsi="Calibri" w:cs="Calibri"/>
                <w:sz w:val="22"/>
                <w:szCs w:val="22"/>
                <w:lang w:eastAsia="en-GB"/>
              </w:rPr>
              <w:t>, with new appointments made (Sept 2023)</w:t>
            </w:r>
            <w:r w:rsidR="00020249">
              <w:rPr>
                <w:rFonts w:ascii="Calibri" w:eastAsia="Times New Roman" w:hAnsi="Calibri" w:cs="Calibri"/>
                <w:sz w:val="22"/>
                <w:szCs w:val="22"/>
                <w:lang w:eastAsia="en-GB"/>
              </w:rPr>
              <w:t>.</w:t>
            </w:r>
          </w:p>
          <w:p w14:paraId="17724084" w14:textId="77777777" w:rsidR="006F5F6E" w:rsidRPr="007A7953" w:rsidRDefault="006F5F6E" w:rsidP="00C33278">
            <w:pPr>
              <w:pStyle w:val="ListParagraph"/>
              <w:numPr>
                <w:ilvl w:val="0"/>
                <w:numId w:val="22"/>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Source and hold training in EDI, with a focus on leadership</w:t>
            </w:r>
            <w:r w:rsidRPr="007F4043">
              <w:rPr>
                <w:rFonts w:ascii="Calibri" w:eastAsia="Times New Roman" w:hAnsi="Calibri" w:cs="Calibri"/>
                <w:sz w:val="22"/>
                <w:szCs w:val="22"/>
                <w:lang w:eastAsia="en-GB"/>
              </w:rPr>
              <w:t>, including: EDACS training and information day (May 2023); integration of next SCS with School Away Day (June 2024)</w:t>
            </w:r>
            <w:r w:rsidRPr="007A7953">
              <w:rPr>
                <w:rFonts w:ascii="Calibri" w:eastAsia="Times New Roman" w:hAnsi="Calibri" w:cs="Calibri"/>
                <w:sz w:val="22"/>
                <w:szCs w:val="22"/>
                <w:lang w:eastAsia="en-GB"/>
              </w:rPr>
              <w:t>. </w:t>
            </w:r>
          </w:p>
          <w:p w14:paraId="1521C21A" w14:textId="46E0CBAA" w:rsidR="006F5F6E" w:rsidRPr="00E779E3" w:rsidRDefault="006F5F6E" w:rsidP="00C33278">
            <w:pPr>
              <w:pStyle w:val="ListParagraph"/>
              <w:numPr>
                <w:ilvl w:val="0"/>
                <w:numId w:val="22"/>
              </w:numPr>
              <w:spacing w:after="0"/>
              <w:contextualSpacing/>
              <w:rPr>
                <w:rFonts w:ascii="Calibri" w:hAnsi="Calibri"/>
                <w:sz w:val="22"/>
                <w:szCs w:val="22"/>
                <w:lang w:eastAsia="en-GB"/>
              </w:rPr>
            </w:pPr>
            <w:r w:rsidRPr="00E779E3">
              <w:rPr>
                <w:rFonts w:ascii="Calibri" w:eastAsia="Times New Roman" w:hAnsi="Calibri" w:cs="Calibri"/>
                <w:sz w:val="22"/>
                <w:szCs w:val="22"/>
                <w:lang w:eastAsia="en-GB"/>
              </w:rPr>
              <w:lastRenderedPageBreak/>
              <w:t xml:space="preserve">Influence </w:t>
            </w:r>
            <w:proofErr w:type="spellStart"/>
            <w:r w:rsidRPr="00E779E3">
              <w:rPr>
                <w:rFonts w:ascii="Calibri" w:eastAsia="Times New Roman" w:hAnsi="Calibri" w:cs="Calibri"/>
                <w:sz w:val="22"/>
                <w:szCs w:val="22"/>
                <w:lang w:eastAsia="en-GB"/>
              </w:rPr>
              <w:t>UoB</w:t>
            </w:r>
            <w:proofErr w:type="spellEnd"/>
            <w:r w:rsidRPr="00E779E3">
              <w:rPr>
                <w:rFonts w:ascii="Calibri" w:eastAsia="Times New Roman" w:hAnsi="Calibri" w:cs="Calibri"/>
                <w:sz w:val="22"/>
                <w:szCs w:val="22"/>
                <w:lang w:eastAsia="en-GB"/>
              </w:rPr>
              <w:t xml:space="preserve"> to include </w:t>
            </w:r>
            <w:r w:rsidR="00E779E3" w:rsidRPr="00E779E3">
              <w:rPr>
                <w:rFonts w:ascii="Calibri" w:eastAsia="Times New Roman" w:hAnsi="Calibri" w:cs="Calibri"/>
                <w:sz w:val="22"/>
                <w:szCs w:val="22"/>
                <w:lang w:eastAsia="en-GB"/>
              </w:rPr>
              <w:t>institution wide</w:t>
            </w:r>
            <w:r w:rsidRPr="00E779E3">
              <w:rPr>
                <w:rFonts w:ascii="Calibri" w:eastAsia="Times New Roman" w:hAnsi="Calibri" w:cs="Calibri"/>
                <w:sz w:val="22"/>
                <w:szCs w:val="22"/>
                <w:lang w:eastAsia="en-GB"/>
              </w:rPr>
              <w:t xml:space="preserve"> SCS information around EDI (2024).</w:t>
            </w:r>
          </w:p>
          <w:p w14:paraId="6560F81A" w14:textId="24DD00E0" w:rsidR="006F5F6E" w:rsidRPr="00931ABD" w:rsidRDefault="00A92F05" w:rsidP="00C33278">
            <w:pPr>
              <w:pStyle w:val="ListParagraph"/>
              <w:numPr>
                <w:ilvl w:val="0"/>
                <w:numId w:val="22"/>
              </w:numPr>
              <w:spacing w:after="0"/>
              <w:contextualSpacing/>
              <w:rPr>
                <w:rFonts w:ascii="Calibri" w:eastAsia="Times New Roman" w:hAnsi="Calibri" w:cs="Calibri"/>
                <w:lang w:eastAsia="en-GB"/>
              </w:rPr>
            </w:pPr>
            <w:r>
              <w:rPr>
                <w:rFonts w:ascii="Calibri" w:eastAsia="Times New Roman" w:hAnsi="Calibri" w:cs="Calibri"/>
                <w:sz w:val="22"/>
                <w:szCs w:val="22"/>
                <w:lang w:eastAsia="en-GB"/>
              </w:rPr>
              <w:t>Pilot</w:t>
            </w:r>
            <w:r w:rsidR="003A700E">
              <w:rPr>
                <w:rFonts w:ascii="Calibri" w:eastAsia="Times New Roman" w:hAnsi="Calibri" w:cs="Calibri"/>
                <w:sz w:val="22"/>
                <w:szCs w:val="22"/>
                <w:lang w:eastAsia="en-GB"/>
              </w:rPr>
              <w:t xml:space="preserve"> School-wide and potentially</w:t>
            </w:r>
            <w:r w:rsidR="006F5F6E" w:rsidRPr="00E779E3">
              <w:rPr>
                <w:rFonts w:ascii="Calibri" w:eastAsia="Times New Roman" w:hAnsi="Calibri" w:cs="Calibri"/>
                <w:sz w:val="22"/>
                <w:szCs w:val="22"/>
                <w:lang w:eastAsia="en-GB"/>
              </w:rPr>
              <w:t xml:space="preserve"> institutional</w:t>
            </w:r>
            <w:r w:rsidR="003A700E">
              <w:rPr>
                <w:rFonts w:ascii="Calibri" w:eastAsia="Times New Roman" w:hAnsi="Calibri" w:cs="Calibri"/>
                <w:sz w:val="22"/>
                <w:szCs w:val="22"/>
                <w:lang w:eastAsia="en-GB"/>
              </w:rPr>
              <w:t xml:space="preserve">ly </w:t>
            </w:r>
            <w:r w:rsidR="00A20EB4">
              <w:rPr>
                <w:rFonts w:ascii="Calibri" w:eastAsia="Times New Roman" w:hAnsi="Calibri" w:cs="Calibri"/>
                <w:sz w:val="22"/>
                <w:szCs w:val="22"/>
                <w:lang w:eastAsia="en-GB"/>
              </w:rPr>
              <w:t>used</w:t>
            </w:r>
            <w:r w:rsidR="006F5F6E" w:rsidRPr="00E779E3">
              <w:rPr>
                <w:rFonts w:ascii="Calibri" w:eastAsia="Times New Roman" w:hAnsi="Calibri" w:cs="Calibri"/>
                <w:sz w:val="22"/>
                <w:szCs w:val="22"/>
                <w:lang w:eastAsia="en-GB"/>
              </w:rPr>
              <w:t xml:space="preserve"> courses</w:t>
            </w:r>
            <w:r w:rsidR="0024758B">
              <w:rPr>
                <w:rFonts w:ascii="Calibri" w:eastAsia="Times New Roman" w:hAnsi="Calibri" w:cs="Calibri"/>
                <w:sz w:val="22"/>
                <w:szCs w:val="22"/>
                <w:lang w:eastAsia="en-GB"/>
              </w:rPr>
              <w:t xml:space="preserve"> on </w:t>
            </w:r>
            <w:r w:rsidR="00E55928">
              <w:rPr>
                <w:rFonts w:ascii="Calibri" w:eastAsia="Times New Roman" w:hAnsi="Calibri" w:cs="Calibri"/>
                <w:sz w:val="22"/>
                <w:szCs w:val="22"/>
                <w:lang w:eastAsia="en-GB"/>
              </w:rPr>
              <w:t>online inclusivity, sexism in the classroom, and teaching sensitive materials</w:t>
            </w:r>
            <w:r w:rsidR="00A20EB4">
              <w:rPr>
                <w:rFonts w:ascii="Calibri" w:eastAsia="Times New Roman" w:hAnsi="Calibri" w:cs="Calibri"/>
                <w:sz w:val="22"/>
                <w:szCs w:val="22"/>
                <w:lang w:eastAsia="en-GB"/>
              </w:rPr>
              <w:t>, funded</w:t>
            </w:r>
            <w:r w:rsidR="006F5F6E" w:rsidRPr="00E779E3">
              <w:rPr>
                <w:rFonts w:ascii="Calibri" w:eastAsia="Times New Roman" w:hAnsi="Calibri" w:cs="Calibri"/>
                <w:sz w:val="22"/>
                <w:szCs w:val="22"/>
                <w:lang w:eastAsia="en-GB"/>
              </w:rPr>
              <w:t xml:space="preserve"> </w:t>
            </w:r>
            <w:r w:rsidR="00A20EB4">
              <w:rPr>
                <w:rFonts w:ascii="Calibri" w:eastAsia="Times New Roman" w:hAnsi="Calibri" w:cs="Calibri"/>
                <w:sz w:val="22"/>
                <w:szCs w:val="22"/>
                <w:lang w:eastAsia="en-GB"/>
              </w:rPr>
              <w:t xml:space="preserve">via </w:t>
            </w:r>
            <w:proofErr w:type="spellStart"/>
            <w:r w:rsidR="00A20EB4">
              <w:rPr>
                <w:rFonts w:ascii="Calibri" w:eastAsia="Times New Roman" w:hAnsi="Calibri" w:cs="Calibri"/>
                <w:sz w:val="22"/>
                <w:szCs w:val="22"/>
                <w:lang w:eastAsia="en-GB"/>
              </w:rPr>
              <w:t>UoB’s</w:t>
            </w:r>
            <w:proofErr w:type="spellEnd"/>
            <w:r w:rsidR="006F5F6E" w:rsidRPr="00E779E3">
              <w:rPr>
                <w:rFonts w:ascii="Calibri" w:eastAsia="Times New Roman" w:hAnsi="Calibri" w:cs="Calibri"/>
                <w:sz w:val="22"/>
                <w:szCs w:val="22"/>
                <w:lang w:eastAsia="en-GB"/>
              </w:rPr>
              <w:t xml:space="preserve"> education enhancement fund</w:t>
            </w:r>
            <w:r w:rsidR="00E55928">
              <w:rPr>
                <w:rFonts w:ascii="Calibri" w:eastAsia="Times New Roman" w:hAnsi="Calibri" w:cs="Calibri"/>
                <w:sz w:val="22"/>
                <w:szCs w:val="22"/>
                <w:lang w:eastAsia="en-GB"/>
              </w:rPr>
              <w:t xml:space="preserve"> (20</w:t>
            </w:r>
            <w:r w:rsidR="00A67559">
              <w:rPr>
                <w:rFonts w:ascii="Calibri" w:eastAsia="Times New Roman" w:hAnsi="Calibri" w:cs="Calibri"/>
                <w:sz w:val="22"/>
                <w:szCs w:val="22"/>
                <w:lang w:eastAsia="en-GB"/>
              </w:rPr>
              <w:t>26)</w:t>
            </w:r>
            <w:r w:rsidR="002026B3">
              <w:rPr>
                <w:rFonts w:ascii="Calibri" w:eastAsia="Times New Roman" w:hAnsi="Calibri" w:cs="Calibri"/>
                <w:sz w:val="22"/>
                <w:szCs w:val="22"/>
                <w:lang w:eastAsia="en-GB"/>
              </w:rPr>
              <w:t>.</w:t>
            </w:r>
          </w:p>
          <w:p w14:paraId="05A62979" w14:textId="77777777" w:rsidR="00931ABD" w:rsidRPr="00931ABD" w:rsidRDefault="00931ABD" w:rsidP="00931ABD">
            <w:pPr>
              <w:spacing w:after="0"/>
              <w:contextualSpacing/>
              <w:rPr>
                <w:rFonts w:ascii="Calibri" w:eastAsia="Times New Roman" w:hAnsi="Calibri" w:cs="Calibri"/>
                <w:lang w:eastAsia="en-GB"/>
              </w:rPr>
            </w:pPr>
          </w:p>
          <w:p w14:paraId="6375B6CB" w14:textId="4BBB2400" w:rsidR="002026B3" w:rsidRPr="002026B3" w:rsidRDefault="002026B3" w:rsidP="002026B3">
            <w:pPr>
              <w:spacing w:after="0"/>
              <w:contextualSpacing/>
              <w:rPr>
                <w:rFonts w:ascii="Calibri" w:eastAsia="Times New Roman" w:hAnsi="Calibri" w:cs="Calibri"/>
                <w:lang w:eastAsia="en-GB"/>
              </w:rPr>
            </w:pPr>
          </w:p>
        </w:tc>
        <w:tc>
          <w:tcPr>
            <w:tcW w:w="1134" w:type="dxa"/>
            <w:shd w:val="clear" w:color="auto" w:fill="FFFFFF" w:themeFill="background1"/>
            <w:hideMark/>
          </w:tcPr>
          <w:p w14:paraId="35F27558" w14:textId="085C7A9F" w:rsidR="006F5F6E"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lastRenderedPageBreak/>
              <w:t>HoS</w:t>
            </w:r>
            <w:proofErr w:type="spellEnd"/>
          </w:p>
          <w:p w14:paraId="37370D1B" w14:textId="77777777" w:rsidR="0024385B" w:rsidRDefault="0024385B" w:rsidP="00825570">
            <w:pPr>
              <w:textAlignment w:val="baseline"/>
              <w:rPr>
                <w:rFonts w:ascii="Calibri" w:eastAsia="Times New Roman" w:hAnsi="Calibri" w:cs="Calibri"/>
                <w:lang w:eastAsia="en-GB"/>
              </w:rPr>
            </w:pPr>
          </w:p>
          <w:p w14:paraId="44E1759D" w14:textId="7B5DDEE5" w:rsidR="000D4348" w:rsidRPr="007A7953" w:rsidRDefault="000D4348" w:rsidP="00825570">
            <w:pPr>
              <w:textAlignment w:val="baseline"/>
              <w:rPr>
                <w:rFonts w:ascii="Calibri" w:eastAsia="Times New Roman" w:hAnsi="Calibri" w:cs="Calibri"/>
                <w:lang w:eastAsia="en-GB"/>
              </w:rPr>
            </w:pPr>
            <w:r>
              <w:rPr>
                <w:rFonts w:ascii="Calibri" w:eastAsia="Times New Roman" w:hAnsi="Calibri" w:cs="Calibri"/>
                <w:lang w:eastAsia="en-GB"/>
              </w:rPr>
              <w:t>EDACS EDIO</w:t>
            </w:r>
            <w:r w:rsidR="00F201FA">
              <w:rPr>
                <w:rFonts w:ascii="Calibri" w:eastAsia="Times New Roman" w:hAnsi="Calibri" w:cs="Calibri"/>
                <w:lang w:eastAsia="en-GB"/>
              </w:rPr>
              <w:t xml:space="preserve"> + EDIC</w:t>
            </w:r>
          </w:p>
          <w:p w14:paraId="318C8484"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c>
          <w:tcPr>
            <w:tcW w:w="3445" w:type="dxa"/>
            <w:shd w:val="clear" w:color="auto" w:fill="FFFFFF" w:themeFill="background1"/>
            <w:hideMark/>
          </w:tcPr>
          <w:p w14:paraId="76C483BB" w14:textId="77777777" w:rsidR="006F5F6E" w:rsidRPr="007F4043" w:rsidRDefault="006F5F6E" w:rsidP="00825570">
            <w:pPr>
              <w:textAlignment w:val="baseline"/>
              <w:rPr>
                <w:rFonts w:ascii="Calibri" w:eastAsia="Times New Roman" w:hAnsi="Calibri" w:cs="Calibri"/>
                <w:lang w:eastAsia="en-GB"/>
              </w:rPr>
            </w:pPr>
            <w:r w:rsidRPr="007F4043">
              <w:rPr>
                <w:rFonts w:ascii="Calibri" w:eastAsia="Times New Roman" w:hAnsi="Calibri" w:cs="Calibri"/>
                <w:lang w:eastAsia="en-GB"/>
              </w:rPr>
              <w:t>EDIO and AS Lead roles filled by September 2023.</w:t>
            </w:r>
          </w:p>
          <w:p w14:paraId="21F058B0" w14:textId="77777777" w:rsidR="006F5F6E" w:rsidRDefault="006F5F6E" w:rsidP="00825570">
            <w:pPr>
              <w:spacing w:line="259" w:lineRule="auto"/>
              <w:rPr>
                <w:rFonts w:ascii="Calibri" w:eastAsia="Times New Roman" w:hAnsi="Calibri" w:cs="Calibri"/>
                <w:lang w:eastAsia="en-GB"/>
              </w:rPr>
            </w:pPr>
            <w:r w:rsidRPr="6F8F9268">
              <w:rPr>
                <w:rFonts w:ascii="Calibri" w:eastAsia="Times New Roman" w:hAnsi="Calibri" w:cs="Calibri"/>
                <w:lang w:eastAsia="en-GB"/>
              </w:rPr>
              <w:t xml:space="preserve">Obtain new source of data on </w:t>
            </w:r>
            <w:proofErr w:type="spellStart"/>
            <w:r w:rsidRPr="6F8F9268">
              <w:rPr>
                <w:rFonts w:ascii="Calibri" w:eastAsia="Times New Roman" w:hAnsi="Calibri" w:cs="Calibri"/>
                <w:lang w:eastAsia="en-GB"/>
              </w:rPr>
              <w:t>U</w:t>
            </w:r>
            <w:r>
              <w:rPr>
                <w:rFonts w:ascii="Calibri" w:eastAsia="Times New Roman" w:hAnsi="Calibri" w:cs="Calibri"/>
                <w:lang w:eastAsia="en-GB"/>
              </w:rPr>
              <w:t>oB</w:t>
            </w:r>
            <w:proofErr w:type="spellEnd"/>
            <w:r w:rsidRPr="6F8F9268">
              <w:rPr>
                <w:rFonts w:ascii="Calibri" w:eastAsia="Times New Roman" w:hAnsi="Calibri" w:cs="Calibri"/>
                <w:lang w:eastAsia="en-GB"/>
              </w:rPr>
              <w:t>-wide perceptions of EDI, for analysis and the development of new policies.</w:t>
            </w:r>
          </w:p>
          <w:p w14:paraId="06D5D044" w14:textId="039FC773" w:rsidR="006F5F6E" w:rsidRDefault="006F5F6E" w:rsidP="00825570">
            <w:pPr>
              <w:rPr>
                <w:rFonts w:ascii="Calibri" w:eastAsia="Times New Roman" w:hAnsi="Calibri" w:cs="Calibri"/>
                <w:lang w:eastAsia="en-GB"/>
              </w:rPr>
            </w:pPr>
            <w:r w:rsidRPr="669E1E40">
              <w:rPr>
                <w:rFonts w:ascii="Calibri" w:eastAsia="Times New Roman" w:hAnsi="Calibri" w:cs="Calibri"/>
                <w:lang w:eastAsia="en-GB"/>
              </w:rPr>
              <w:t>SCS data around School support for EDI increases by 10%</w:t>
            </w:r>
            <w:r w:rsidR="00A67559">
              <w:rPr>
                <w:rFonts w:ascii="Calibri" w:eastAsia="Times New Roman" w:hAnsi="Calibri" w:cs="Calibri"/>
                <w:lang w:eastAsia="en-GB"/>
              </w:rPr>
              <w:t xml:space="preserve"> by 2024/26</w:t>
            </w:r>
            <w:r w:rsidRPr="669E1E40">
              <w:rPr>
                <w:rFonts w:ascii="Calibri" w:eastAsia="Times New Roman" w:hAnsi="Calibri" w:cs="Calibri"/>
                <w:lang w:eastAsia="en-GB"/>
              </w:rPr>
              <w:t>.</w:t>
            </w:r>
          </w:p>
          <w:p w14:paraId="2CED197D" w14:textId="17260EDE" w:rsidR="0019403F" w:rsidRDefault="000D4348" w:rsidP="00825570">
            <w:pPr>
              <w:rPr>
                <w:rFonts w:ascii="Calibri" w:eastAsia="Times New Roman" w:hAnsi="Calibri" w:cs="Calibri"/>
                <w:lang w:eastAsia="en-GB"/>
              </w:rPr>
            </w:pPr>
            <w:r>
              <w:rPr>
                <w:rFonts w:ascii="Calibri" w:eastAsia="Times New Roman" w:hAnsi="Calibri" w:cs="Calibri"/>
                <w:lang w:eastAsia="en-GB"/>
              </w:rPr>
              <w:t xml:space="preserve">EDIC to </w:t>
            </w:r>
            <w:r w:rsidR="00F201FA">
              <w:rPr>
                <w:rFonts w:ascii="Calibri" w:eastAsia="Times New Roman" w:hAnsi="Calibri" w:cs="Calibri"/>
                <w:lang w:eastAsia="en-GB"/>
              </w:rPr>
              <w:t xml:space="preserve">lead on development of local training courses, with first </w:t>
            </w:r>
            <w:r w:rsidR="00931ABD">
              <w:rPr>
                <w:rFonts w:ascii="Calibri" w:eastAsia="Times New Roman" w:hAnsi="Calibri" w:cs="Calibri"/>
                <w:lang w:eastAsia="en-GB"/>
              </w:rPr>
              <w:t>course trailed by</w:t>
            </w:r>
            <w:r w:rsidR="00F201FA">
              <w:rPr>
                <w:rFonts w:ascii="Calibri" w:eastAsia="Times New Roman" w:hAnsi="Calibri" w:cs="Calibri"/>
                <w:lang w:eastAsia="en-GB"/>
              </w:rPr>
              <w:t xml:space="preserve"> September 202</w:t>
            </w:r>
            <w:r w:rsidR="00931ABD">
              <w:rPr>
                <w:rFonts w:ascii="Calibri" w:eastAsia="Times New Roman" w:hAnsi="Calibri" w:cs="Calibri"/>
                <w:lang w:eastAsia="en-GB"/>
              </w:rPr>
              <w:t>4.</w:t>
            </w:r>
          </w:p>
          <w:p w14:paraId="53A37394" w14:textId="77777777" w:rsidR="006F5F6E" w:rsidRDefault="006F5F6E" w:rsidP="00825570">
            <w:pPr>
              <w:spacing w:line="259" w:lineRule="auto"/>
            </w:pPr>
          </w:p>
          <w:p w14:paraId="4095DB6B" w14:textId="77777777" w:rsidR="006F5F6E" w:rsidRPr="007F4043" w:rsidRDefault="006F5F6E" w:rsidP="00825570">
            <w:pPr>
              <w:textAlignment w:val="baseline"/>
              <w:rPr>
                <w:rFonts w:ascii="Calibri" w:eastAsia="Times New Roman" w:hAnsi="Calibri" w:cs="Calibri"/>
                <w:lang w:eastAsia="en-GB"/>
              </w:rPr>
            </w:pPr>
          </w:p>
          <w:p w14:paraId="500F6BDD" w14:textId="77777777" w:rsidR="006F5F6E" w:rsidRPr="007A7953" w:rsidRDefault="006F5F6E" w:rsidP="00825570">
            <w:pPr>
              <w:textAlignment w:val="baseline"/>
              <w:rPr>
                <w:rFonts w:ascii="Calibri" w:eastAsia="Times New Roman" w:hAnsi="Calibri" w:cs="Calibri"/>
                <w:lang w:eastAsia="en-GB"/>
              </w:rPr>
            </w:pPr>
          </w:p>
        </w:tc>
      </w:tr>
      <w:tr w:rsidR="006F5F6E" w:rsidRPr="007F4043" w14:paraId="0F722F07" w14:textId="77777777" w:rsidTr="00501158">
        <w:trPr>
          <w:trHeight w:val="3402"/>
        </w:trPr>
        <w:tc>
          <w:tcPr>
            <w:tcW w:w="538" w:type="dxa"/>
            <w:shd w:val="clear" w:color="auto" w:fill="FFFFFF" w:themeFill="background1"/>
            <w:hideMark/>
          </w:tcPr>
          <w:p w14:paraId="643DEF4C" w14:textId="1967D160"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1.2</w:t>
            </w:r>
          </w:p>
        </w:tc>
        <w:tc>
          <w:tcPr>
            <w:tcW w:w="857" w:type="dxa"/>
            <w:shd w:val="clear" w:color="auto" w:fill="FFFFFF" w:themeFill="background1"/>
            <w:hideMark/>
          </w:tcPr>
          <w:p w14:paraId="3712346A" w14:textId="4DB7A5FE"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p.7</w:t>
            </w:r>
          </w:p>
        </w:tc>
        <w:tc>
          <w:tcPr>
            <w:tcW w:w="3685" w:type="dxa"/>
            <w:shd w:val="clear" w:color="auto" w:fill="FFFFFF" w:themeFill="background1"/>
            <w:hideMark/>
          </w:tcPr>
          <w:p w14:paraId="50719F5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Create and maintain an EDIC</w:t>
            </w:r>
            <w:r w:rsidRPr="007A7953">
              <w:rPr>
                <w:rFonts w:ascii="Calibri" w:eastAsia="Times New Roman" w:hAnsi="Calibri" w:cs="Calibri"/>
                <w:lang w:eastAsia="en-GB"/>
              </w:rPr>
              <w:t> </w:t>
            </w:r>
          </w:p>
          <w:p w14:paraId="2840C72D" w14:textId="6895829A"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To better embed EDI in EDACS governance.  </w:t>
            </w:r>
          </w:p>
          <w:p w14:paraId="309B5D9E" w14:textId="208948B9" w:rsidR="006F5F6E" w:rsidRPr="007A7953" w:rsidRDefault="006F5F6E" w:rsidP="003A508E">
            <w:pPr>
              <w:textAlignment w:val="baseline"/>
              <w:rPr>
                <w:rFonts w:ascii="Calibri" w:eastAsia="Times New Roman" w:hAnsi="Calibri" w:cs="Calibri"/>
                <w:lang w:eastAsia="en-GB"/>
              </w:rPr>
            </w:pPr>
            <w:r w:rsidRPr="007A7953">
              <w:rPr>
                <w:rFonts w:ascii="Calibri" w:eastAsia="Times New Roman" w:hAnsi="Calibri" w:cs="Calibri"/>
                <w:lang w:eastAsia="en-GB"/>
              </w:rPr>
              <w:t>To divide workload for EDI between the EDI and AS SAT, as well as the EDIO and AS Lead, which hold complementary and overlapping functions.</w:t>
            </w:r>
          </w:p>
        </w:tc>
        <w:tc>
          <w:tcPr>
            <w:tcW w:w="4253" w:type="dxa"/>
            <w:shd w:val="clear" w:color="auto" w:fill="FFFFFF" w:themeFill="background1"/>
          </w:tcPr>
          <w:p w14:paraId="53633EEE" w14:textId="3E6C7B25" w:rsidR="006F5F6E" w:rsidRPr="007F4043" w:rsidRDefault="006F5F6E" w:rsidP="00C33278">
            <w:pPr>
              <w:pStyle w:val="ListParagraph"/>
              <w:numPr>
                <w:ilvl w:val="0"/>
                <w:numId w:val="23"/>
              </w:numPr>
              <w:spacing w:after="0"/>
              <w:contextualSpacing/>
              <w:textAlignment w:val="baseline"/>
              <w:rPr>
                <w:rFonts w:ascii="Calibri" w:eastAsia="Times New Roman" w:hAnsi="Calibri" w:cs="Calibri"/>
                <w:sz w:val="22"/>
                <w:szCs w:val="22"/>
                <w:lang w:eastAsia="en-GB"/>
              </w:rPr>
            </w:pPr>
            <w:r w:rsidRPr="007F4043">
              <w:rPr>
                <w:rFonts w:ascii="Calibri" w:eastAsia="Times New Roman" w:hAnsi="Calibri" w:cs="Calibri"/>
                <w:sz w:val="22"/>
                <w:szCs w:val="22"/>
                <w:lang w:eastAsia="en-GB"/>
              </w:rPr>
              <w:t>Renew and ratify EDIC terms of reference at SEC (Oct 2023)</w:t>
            </w:r>
            <w:r w:rsidR="00F050AB">
              <w:rPr>
                <w:rFonts w:ascii="Calibri" w:eastAsia="Times New Roman" w:hAnsi="Calibri" w:cs="Calibri"/>
                <w:sz w:val="22"/>
                <w:szCs w:val="22"/>
                <w:lang w:eastAsia="en-GB"/>
              </w:rPr>
              <w:t>.</w:t>
            </w:r>
          </w:p>
          <w:p w14:paraId="217203B5" w14:textId="62BD1ADF" w:rsidR="006F5F6E" w:rsidRPr="007F4043" w:rsidRDefault="006F5F6E" w:rsidP="00C33278">
            <w:pPr>
              <w:pStyle w:val="ListParagraph"/>
              <w:numPr>
                <w:ilvl w:val="0"/>
                <w:numId w:val="23"/>
              </w:numPr>
              <w:spacing w:after="0"/>
              <w:contextualSpacing/>
              <w:textAlignment w:val="baseline"/>
              <w:rPr>
                <w:rFonts w:ascii="Calibri" w:eastAsia="Times New Roman" w:hAnsi="Calibri" w:cs="Calibri"/>
                <w:sz w:val="22"/>
                <w:szCs w:val="22"/>
                <w:lang w:eastAsia="en-GB"/>
              </w:rPr>
            </w:pPr>
            <w:r w:rsidRPr="007F4043">
              <w:rPr>
                <w:rFonts w:ascii="Calibri" w:eastAsia="Times New Roman" w:hAnsi="Calibri" w:cs="Calibri"/>
                <w:sz w:val="22"/>
                <w:szCs w:val="22"/>
                <w:lang w:eastAsia="en-GB"/>
              </w:rPr>
              <w:t>Appoint a new EDIO (Oct 2023).</w:t>
            </w:r>
          </w:p>
          <w:p w14:paraId="2E050907" w14:textId="5623F8E3" w:rsidR="006F5F6E" w:rsidRPr="007F4043" w:rsidRDefault="006F5F6E" w:rsidP="00C33278">
            <w:pPr>
              <w:pStyle w:val="ListParagraph"/>
              <w:numPr>
                <w:ilvl w:val="0"/>
                <w:numId w:val="23"/>
              </w:numPr>
              <w:spacing w:after="0"/>
              <w:contextualSpacing/>
              <w:textAlignment w:val="baseline"/>
              <w:rPr>
                <w:rFonts w:ascii="Calibri" w:eastAsia="Times New Roman" w:hAnsi="Calibri" w:cs="Calibri"/>
                <w:sz w:val="22"/>
                <w:szCs w:val="22"/>
                <w:lang w:eastAsia="en-GB"/>
              </w:rPr>
            </w:pPr>
            <w:r w:rsidRPr="007F4043">
              <w:rPr>
                <w:rFonts w:ascii="Calibri" w:eastAsia="Times New Roman" w:hAnsi="Calibri" w:cs="Calibri"/>
                <w:sz w:val="22"/>
                <w:szCs w:val="22"/>
                <w:lang w:eastAsia="en-GB"/>
              </w:rPr>
              <w:t xml:space="preserve">Hold semesterly meetings, involving members from </w:t>
            </w:r>
            <w:r w:rsidR="001D17F4">
              <w:rPr>
                <w:rFonts w:ascii="Calibri" w:eastAsia="Times New Roman" w:hAnsi="Calibri" w:cs="Calibri"/>
                <w:sz w:val="22"/>
                <w:szCs w:val="22"/>
                <w:lang w:eastAsia="en-GB"/>
              </w:rPr>
              <w:t>across</w:t>
            </w:r>
            <w:r w:rsidRPr="007F4043">
              <w:rPr>
                <w:rFonts w:ascii="Calibri" w:eastAsia="Times New Roman" w:hAnsi="Calibri" w:cs="Calibri"/>
                <w:sz w:val="22"/>
                <w:szCs w:val="22"/>
                <w:lang w:eastAsia="en-GB"/>
              </w:rPr>
              <w:t xml:space="preserve"> the School to increase engagement with EDI work (Oct 2023 and continuing)</w:t>
            </w:r>
            <w:r w:rsidR="0024385B">
              <w:rPr>
                <w:rFonts w:ascii="Calibri" w:eastAsia="Times New Roman" w:hAnsi="Calibri" w:cs="Calibri"/>
                <w:sz w:val="22"/>
                <w:szCs w:val="22"/>
                <w:lang w:eastAsia="en-GB"/>
              </w:rPr>
              <w:t>.</w:t>
            </w:r>
          </w:p>
        </w:tc>
        <w:tc>
          <w:tcPr>
            <w:tcW w:w="1134" w:type="dxa"/>
            <w:shd w:val="clear" w:color="auto" w:fill="FFFFFF" w:themeFill="background1"/>
            <w:hideMark/>
          </w:tcPr>
          <w:p w14:paraId="123815F5" w14:textId="29269779" w:rsidR="006F5F6E"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EDACS EDIO  </w:t>
            </w:r>
          </w:p>
          <w:p w14:paraId="00F16746" w14:textId="77777777" w:rsidR="0024385B" w:rsidRPr="007F4043" w:rsidRDefault="0024385B" w:rsidP="00825570">
            <w:pPr>
              <w:textAlignment w:val="baseline"/>
              <w:rPr>
                <w:rFonts w:ascii="Calibri" w:eastAsia="Times New Roman" w:hAnsi="Calibri" w:cs="Calibri"/>
                <w:lang w:eastAsia="en-GB"/>
              </w:rPr>
            </w:pPr>
          </w:p>
          <w:p w14:paraId="0344E2C1" w14:textId="73B97E67" w:rsidR="006F5F6E" w:rsidRPr="007A7953" w:rsidRDefault="006F5F6E" w:rsidP="003A508E">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HoS</w:t>
            </w:r>
            <w:proofErr w:type="spellEnd"/>
          </w:p>
        </w:tc>
        <w:tc>
          <w:tcPr>
            <w:tcW w:w="3445" w:type="dxa"/>
            <w:shd w:val="clear" w:color="auto" w:fill="FFFFFF" w:themeFill="background1"/>
            <w:hideMark/>
          </w:tcPr>
          <w:p w14:paraId="04BBAD74" w14:textId="77777777" w:rsidR="006F5F6E" w:rsidRPr="007F4043" w:rsidRDefault="006F5F6E" w:rsidP="00825570">
            <w:pPr>
              <w:textAlignment w:val="baseline"/>
              <w:rPr>
                <w:rFonts w:ascii="Calibri" w:eastAsia="Times New Roman" w:hAnsi="Calibri" w:cs="Calibri"/>
                <w:lang w:eastAsia="en-GB"/>
              </w:rPr>
            </w:pPr>
            <w:r w:rsidRPr="007F4043">
              <w:rPr>
                <w:rFonts w:ascii="Calibri" w:eastAsia="Times New Roman" w:hAnsi="Calibri" w:cs="Calibri"/>
                <w:lang w:eastAsia="en-GB"/>
              </w:rPr>
              <w:t>Regular EDIC meetings held, with actions, issues and recommendations fed through to appropriate EDACS governance committees.</w:t>
            </w:r>
            <w:r w:rsidRPr="007A7953">
              <w:rPr>
                <w:rFonts w:ascii="Calibri" w:eastAsia="Times New Roman" w:hAnsi="Calibri" w:cs="Calibri"/>
                <w:lang w:eastAsia="en-GB"/>
              </w:rPr>
              <w:t> </w:t>
            </w:r>
          </w:p>
          <w:p w14:paraId="4757D423"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Minutes from each EDIC meeting uploaded to EDI section of the Staff Canvas Hub within a month</w:t>
            </w:r>
            <w:r w:rsidRPr="007F4043">
              <w:rPr>
                <w:rFonts w:ascii="Calibri" w:eastAsia="Times New Roman" w:hAnsi="Calibri" w:cs="Calibri"/>
                <w:lang w:eastAsia="en-GB"/>
              </w:rPr>
              <w:t xml:space="preserve"> and communicated to School colleagues.</w:t>
            </w:r>
          </w:p>
        </w:tc>
      </w:tr>
      <w:tr w:rsidR="006F5F6E" w:rsidRPr="007F4043" w14:paraId="35122943" w14:textId="77777777" w:rsidTr="00501158">
        <w:trPr>
          <w:trHeight w:val="3458"/>
        </w:trPr>
        <w:tc>
          <w:tcPr>
            <w:tcW w:w="538" w:type="dxa"/>
            <w:shd w:val="clear" w:color="auto" w:fill="FFFFFF" w:themeFill="background1"/>
            <w:hideMark/>
          </w:tcPr>
          <w:p w14:paraId="2A82D558"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1.3</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783F547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p.7 </w:t>
            </w:r>
          </w:p>
        </w:tc>
        <w:tc>
          <w:tcPr>
            <w:tcW w:w="3685" w:type="dxa"/>
            <w:shd w:val="clear" w:color="auto" w:fill="FFFFFF" w:themeFill="background1"/>
            <w:hideMark/>
          </w:tcPr>
          <w:p w14:paraId="3098BF69"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 xml:space="preserve">Create and maintain an EDACS </w:t>
            </w:r>
            <w:r>
              <w:rPr>
                <w:rFonts w:ascii="Calibri" w:eastAsia="Times New Roman" w:hAnsi="Calibri" w:cs="Calibri"/>
                <w:b/>
                <w:bCs/>
                <w:lang w:eastAsia="en-GB"/>
              </w:rPr>
              <w:t>WC</w:t>
            </w:r>
          </w:p>
          <w:p w14:paraId="20A3AD39"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To support staff wellbeing and take proactive steps to improving experiences at work. </w:t>
            </w:r>
          </w:p>
          <w:p w14:paraId="232FB844" w14:textId="513FA170"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To separate out, where possible, EDI from welfare, acknowledging the overlap but not conflating the two.</w:t>
            </w:r>
          </w:p>
        </w:tc>
        <w:tc>
          <w:tcPr>
            <w:tcW w:w="4253" w:type="dxa"/>
            <w:shd w:val="clear" w:color="auto" w:fill="FFFFFF" w:themeFill="background1"/>
          </w:tcPr>
          <w:p w14:paraId="78BCCC36" w14:textId="77777777" w:rsidR="006F5F6E" w:rsidRPr="007A7953" w:rsidRDefault="006F5F6E" w:rsidP="00C33278">
            <w:pPr>
              <w:pStyle w:val="ListParagraph"/>
              <w:numPr>
                <w:ilvl w:val="0"/>
                <w:numId w:val="21"/>
              </w:numPr>
              <w:spacing w:after="0"/>
              <w:contextualSpacing/>
              <w:textAlignment w:val="baseline"/>
              <w:rPr>
                <w:rFonts w:ascii="Calibri" w:hAnsi="Calibri"/>
                <w:sz w:val="22"/>
                <w:szCs w:val="22"/>
                <w:lang w:eastAsia="en-GB"/>
              </w:rPr>
            </w:pPr>
            <w:r w:rsidRPr="007F4043">
              <w:rPr>
                <w:rFonts w:ascii="Calibri" w:eastAsia="Times New Roman" w:hAnsi="Calibri" w:cs="Calibri"/>
                <w:sz w:val="22"/>
                <w:szCs w:val="22"/>
                <w:lang w:eastAsia="en-GB"/>
              </w:rPr>
              <w:t xml:space="preserve">Establish WC (Sep 2022) with nominations for members from </w:t>
            </w:r>
            <w:r w:rsidRPr="007A7953">
              <w:rPr>
                <w:rFonts w:ascii="Calibri" w:eastAsia="Times New Roman" w:hAnsi="Calibri" w:cs="Calibri"/>
                <w:sz w:val="22"/>
                <w:szCs w:val="22"/>
                <w:lang w:eastAsia="en-GB"/>
              </w:rPr>
              <w:t>Departments/Institute. </w:t>
            </w:r>
          </w:p>
          <w:p w14:paraId="7DF326B4" w14:textId="5A2DB5CA" w:rsidR="006F5F6E" w:rsidRPr="007A7953" w:rsidRDefault="006F5F6E" w:rsidP="00C33278">
            <w:pPr>
              <w:pStyle w:val="ListParagraph"/>
              <w:numPr>
                <w:ilvl w:val="0"/>
                <w:numId w:val="21"/>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Hold first exploratory meeting with School staff</w:t>
            </w:r>
            <w:r w:rsidRPr="007F4043">
              <w:rPr>
                <w:rFonts w:ascii="Calibri" w:eastAsia="Times New Roman" w:hAnsi="Calibri" w:cs="Calibri"/>
                <w:sz w:val="22"/>
                <w:szCs w:val="22"/>
                <w:lang w:eastAsia="en-GB"/>
              </w:rPr>
              <w:t xml:space="preserve"> at Away</w:t>
            </w:r>
            <w:r>
              <w:rPr>
                <w:rFonts w:ascii="Calibri" w:eastAsia="Times New Roman" w:hAnsi="Calibri" w:cs="Calibri"/>
                <w:sz w:val="22"/>
                <w:szCs w:val="22"/>
                <w:lang w:eastAsia="en-GB"/>
              </w:rPr>
              <w:t xml:space="preserve"> D</w:t>
            </w:r>
            <w:r w:rsidRPr="007F4043">
              <w:rPr>
                <w:rFonts w:ascii="Calibri" w:eastAsia="Times New Roman" w:hAnsi="Calibri" w:cs="Calibri"/>
                <w:sz w:val="22"/>
                <w:szCs w:val="22"/>
                <w:lang w:eastAsia="en-GB"/>
              </w:rPr>
              <w:t>ay (May 2023)</w:t>
            </w:r>
            <w:r w:rsidR="002C2526">
              <w:rPr>
                <w:rFonts w:ascii="Calibri" w:eastAsia="Times New Roman" w:hAnsi="Calibri" w:cs="Calibri"/>
                <w:sz w:val="22"/>
                <w:szCs w:val="22"/>
                <w:lang w:eastAsia="en-GB"/>
              </w:rPr>
              <w:t>.</w:t>
            </w:r>
          </w:p>
          <w:p w14:paraId="2895E3F8" w14:textId="1B7ACE0E" w:rsidR="006F5F6E" w:rsidRPr="007F4043" w:rsidRDefault="006F5F6E" w:rsidP="00C33278">
            <w:pPr>
              <w:pStyle w:val="ListParagraph"/>
              <w:numPr>
                <w:ilvl w:val="0"/>
                <w:numId w:val="21"/>
              </w:numPr>
              <w:spacing w:after="0"/>
              <w:contextualSpacing/>
              <w:textAlignment w:val="baseline"/>
              <w:rPr>
                <w:rFonts w:ascii="Calibri" w:eastAsia="Times New Roman" w:hAnsi="Calibri" w:cs="Calibri"/>
                <w:lang w:eastAsia="en-GB"/>
              </w:rPr>
            </w:pPr>
            <w:r w:rsidRPr="007A7953">
              <w:rPr>
                <w:rFonts w:ascii="Calibri" w:eastAsia="Times New Roman" w:hAnsi="Calibri" w:cs="Calibri"/>
                <w:sz w:val="22"/>
                <w:szCs w:val="22"/>
                <w:lang w:eastAsia="en-GB"/>
              </w:rPr>
              <w:t>Establish terms, responsibilities, and resources, to be approved by SEC</w:t>
            </w:r>
            <w:r w:rsidRPr="007F4043">
              <w:rPr>
                <w:rFonts w:ascii="Calibri" w:eastAsia="Times New Roman" w:hAnsi="Calibri" w:cs="Calibri"/>
                <w:sz w:val="22"/>
                <w:szCs w:val="22"/>
                <w:lang w:eastAsia="en-GB"/>
              </w:rPr>
              <w:t xml:space="preserve"> (Jan 2024)</w:t>
            </w:r>
            <w:r w:rsidRPr="007A7953">
              <w:rPr>
                <w:rFonts w:ascii="Calibri" w:eastAsia="Times New Roman" w:hAnsi="Calibri" w:cs="Calibri"/>
                <w:sz w:val="22"/>
                <w:szCs w:val="22"/>
                <w:lang w:eastAsia="en-GB"/>
              </w:rPr>
              <w:t>.</w:t>
            </w:r>
          </w:p>
        </w:tc>
        <w:tc>
          <w:tcPr>
            <w:tcW w:w="1134" w:type="dxa"/>
            <w:shd w:val="clear" w:color="auto" w:fill="FFFFFF" w:themeFill="background1"/>
            <w:hideMark/>
          </w:tcPr>
          <w:p w14:paraId="19575B2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EDACS EDIO  </w:t>
            </w:r>
          </w:p>
          <w:p w14:paraId="47512B55" w14:textId="6D47899F" w:rsidR="006F5F6E" w:rsidRPr="007F4043" w:rsidRDefault="006F5F6E" w:rsidP="00825570">
            <w:pPr>
              <w:textAlignment w:val="baseline"/>
              <w:rPr>
                <w:rFonts w:ascii="Calibri" w:eastAsia="Times New Roman" w:hAnsi="Calibri" w:cs="Calibri"/>
                <w:lang w:eastAsia="en-GB"/>
              </w:rPr>
            </w:pPr>
          </w:p>
          <w:p w14:paraId="0FF823E3"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EDACS </w:t>
            </w:r>
            <w:proofErr w:type="spellStart"/>
            <w:r w:rsidRPr="007A7953">
              <w:rPr>
                <w:rFonts w:ascii="Calibri" w:eastAsia="Times New Roman" w:hAnsi="Calibri" w:cs="Calibri"/>
                <w:lang w:eastAsia="en-GB"/>
              </w:rPr>
              <w:t>HoDs</w:t>
            </w:r>
            <w:proofErr w:type="spellEnd"/>
            <w:r w:rsidRPr="007A7953">
              <w:rPr>
                <w:rFonts w:ascii="Calibri" w:eastAsia="Times New Roman" w:hAnsi="Calibri" w:cs="Calibri"/>
                <w:lang w:eastAsia="en-GB"/>
              </w:rPr>
              <w:t>  </w:t>
            </w:r>
          </w:p>
          <w:p w14:paraId="3D85844C" w14:textId="41E69C7B" w:rsidR="006F5F6E" w:rsidRPr="007F4043" w:rsidRDefault="006F5F6E" w:rsidP="00825570">
            <w:pPr>
              <w:textAlignment w:val="baseline"/>
              <w:rPr>
                <w:rFonts w:ascii="Calibri" w:eastAsia="Times New Roman" w:hAnsi="Calibri" w:cs="Calibri"/>
                <w:lang w:eastAsia="en-GB"/>
              </w:rPr>
            </w:pPr>
          </w:p>
          <w:p w14:paraId="4631205D" w14:textId="77777777" w:rsidR="006F5F6E" w:rsidRPr="007A7953"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w:t>
            </w:r>
          </w:p>
          <w:p w14:paraId="65B377E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c>
          <w:tcPr>
            <w:tcW w:w="3445" w:type="dxa"/>
            <w:shd w:val="clear" w:color="auto" w:fill="FFFFFF" w:themeFill="background1"/>
            <w:hideMark/>
          </w:tcPr>
          <w:p w14:paraId="310CF819" w14:textId="3676D7B9" w:rsidR="006F5F6E" w:rsidRPr="007F4043" w:rsidRDefault="006F5F6E" w:rsidP="00825570">
            <w:pPr>
              <w:textAlignment w:val="baseline"/>
              <w:rPr>
                <w:rFonts w:ascii="Calibri" w:eastAsia="Times New Roman" w:hAnsi="Calibri" w:cs="Calibri"/>
                <w:lang w:eastAsia="en-GB"/>
              </w:rPr>
            </w:pPr>
            <w:r w:rsidRPr="007F4043">
              <w:rPr>
                <w:rFonts w:ascii="Calibri" w:eastAsia="Times New Roman" w:hAnsi="Calibri" w:cs="Calibri"/>
                <w:lang w:eastAsia="en-GB"/>
              </w:rPr>
              <w:t xml:space="preserve">Staff report they feel supported and have a good work/life balance in SCS </w:t>
            </w:r>
            <w:r w:rsidR="005E20A1">
              <w:rPr>
                <w:rFonts w:ascii="Calibri" w:eastAsia="Times New Roman" w:hAnsi="Calibri" w:cs="Calibri"/>
                <w:lang w:eastAsia="en-GB"/>
              </w:rPr>
              <w:t xml:space="preserve">2024/26 </w:t>
            </w:r>
            <w:r w:rsidRPr="007F4043">
              <w:rPr>
                <w:rFonts w:ascii="Calibri" w:eastAsia="Times New Roman" w:hAnsi="Calibri" w:cs="Calibri"/>
                <w:lang w:eastAsia="en-GB"/>
              </w:rPr>
              <w:t xml:space="preserve">increased by 10%. </w:t>
            </w:r>
          </w:p>
          <w:p w14:paraId="4D4D99CD" w14:textId="2C682AD2" w:rsidR="006F5F6E" w:rsidRPr="007A7953" w:rsidRDefault="006F5F6E" w:rsidP="003A508E">
            <w:pPr>
              <w:spacing w:line="259" w:lineRule="auto"/>
            </w:pPr>
            <w:r w:rsidRPr="7E6FEA4B">
              <w:rPr>
                <w:rFonts w:ascii="Calibri" w:eastAsia="Times New Roman" w:hAnsi="Calibri" w:cs="Calibri"/>
                <w:lang w:eastAsia="en-GB"/>
              </w:rPr>
              <w:t xml:space="preserve">Annual report of WC on their work, </w:t>
            </w:r>
            <w:proofErr w:type="gramStart"/>
            <w:r w:rsidRPr="7E6FEA4B">
              <w:rPr>
                <w:rFonts w:ascii="Calibri" w:eastAsia="Times New Roman" w:hAnsi="Calibri" w:cs="Calibri"/>
                <w:lang w:eastAsia="en-GB"/>
              </w:rPr>
              <w:t>impact</w:t>
            </w:r>
            <w:proofErr w:type="gramEnd"/>
            <w:r w:rsidRPr="7E6FEA4B">
              <w:rPr>
                <w:rFonts w:ascii="Calibri" w:eastAsia="Times New Roman" w:hAnsi="Calibri" w:cs="Calibri"/>
                <w:lang w:eastAsia="en-GB"/>
              </w:rPr>
              <w:t xml:space="preserve"> and priorities, to be delivered to SEC, with data used to develop future actions – based in part on feedback/focus groups.</w:t>
            </w:r>
          </w:p>
        </w:tc>
      </w:tr>
      <w:tr w:rsidR="006F5F6E" w:rsidRPr="007F4043" w14:paraId="25A843B4" w14:textId="77777777" w:rsidTr="00501158">
        <w:trPr>
          <w:trHeight w:val="2494"/>
        </w:trPr>
        <w:tc>
          <w:tcPr>
            <w:tcW w:w="538" w:type="dxa"/>
            <w:shd w:val="clear" w:color="auto" w:fill="FFFFFF" w:themeFill="background1"/>
            <w:hideMark/>
          </w:tcPr>
          <w:p w14:paraId="14C5CD61"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1.4</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0364B425"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p.15 </w:t>
            </w:r>
          </w:p>
        </w:tc>
        <w:tc>
          <w:tcPr>
            <w:tcW w:w="3685" w:type="dxa"/>
            <w:shd w:val="clear" w:color="auto" w:fill="FFFFFF" w:themeFill="background1"/>
            <w:hideMark/>
          </w:tcPr>
          <w:p w14:paraId="495FA1DE" w14:textId="11E4F8E3"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Devise and run a biennial PGR SC</w:t>
            </w:r>
            <w:r w:rsidR="004D0BF7">
              <w:rPr>
                <w:rFonts w:ascii="Calibri" w:eastAsia="Times New Roman" w:hAnsi="Calibri" w:cs="Calibri"/>
                <w:b/>
                <w:bCs/>
                <w:lang w:eastAsia="en-GB"/>
              </w:rPr>
              <w:t xml:space="preserve">S and </w:t>
            </w:r>
            <w:r w:rsidR="00C51015">
              <w:rPr>
                <w:rFonts w:ascii="Calibri" w:eastAsia="Times New Roman" w:hAnsi="Calibri" w:cs="Calibri"/>
                <w:b/>
                <w:bCs/>
                <w:lang w:eastAsia="en-GB"/>
              </w:rPr>
              <w:t>questionnaires for PG Teaching Assistants</w:t>
            </w:r>
          </w:p>
          <w:p w14:paraId="48970900" w14:textId="36227733" w:rsidR="006F5F6E" w:rsidRPr="007A7953" w:rsidRDefault="31899CDA" w:rsidP="2BC2E0C7">
            <w:pPr>
              <w:spacing w:line="254" w:lineRule="auto"/>
              <w:textAlignment w:val="baseline"/>
            </w:pPr>
            <w:r w:rsidRPr="2BC2E0C7">
              <w:rPr>
                <w:rFonts w:ascii="Calibri" w:eastAsia="Calibri" w:hAnsi="Calibri" w:cs="Calibri"/>
              </w:rPr>
              <w:t xml:space="preserve">The satisfaction level in the PRES was 46% (2018), 57% (2019), and 49% (2021). </w:t>
            </w:r>
          </w:p>
          <w:p w14:paraId="4DCDC2F0" w14:textId="60C19AEF" w:rsidR="006F5F6E" w:rsidRPr="007A7953" w:rsidRDefault="31899CDA" w:rsidP="2BC2E0C7">
            <w:pPr>
              <w:spacing w:line="254" w:lineRule="auto"/>
              <w:textAlignment w:val="baseline"/>
            </w:pPr>
            <w:r w:rsidRPr="2BC2E0C7">
              <w:rPr>
                <w:rFonts w:ascii="Calibri" w:eastAsia="Calibri" w:hAnsi="Calibri" w:cs="Calibri"/>
              </w:rPr>
              <w:t xml:space="preserve">The SAT proposes separating out AP-B 5.7, which combined PGR and ECR staff interests, and collecting further data on PG experience as </w:t>
            </w:r>
            <w:r w:rsidR="004D0BF7">
              <w:rPr>
                <w:rFonts w:ascii="Calibri" w:eastAsia="Calibri" w:hAnsi="Calibri" w:cs="Calibri"/>
              </w:rPr>
              <w:t xml:space="preserve">both </w:t>
            </w:r>
            <w:r w:rsidRPr="2BC2E0C7">
              <w:rPr>
                <w:rFonts w:ascii="Calibri" w:eastAsia="Calibri" w:hAnsi="Calibri" w:cs="Calibri"/>
              </w:rPr>
              <w:t>staff</w:t>
            </w:r>
            <w:r w:rsidR="004D0BF7">
              <w:rPr>
                <w:rFonts w:ascii="Calibri" w:eastAsia="Calibri" w:hAnsi="Calibri" w:cs="Calibri"/>
              </w:rPr>
              <w:t xml:space="preserve"> and students</w:t>
            </w:r>
            <w:r w:rsidRPr="2BC2E0C7">
              <w:rPr>
                <w:rFonts w:ascii="Calibri" w:eastAsia="Calibri" w:hAnsi="Calibri" w:cs="Calibri"/>
              </w:rPr>
              <w:t xml:space="preserve">. </w:t>
            </w:r>
          </w:p>
          <w:p w14:paraId="177F7464" w14:textId="77777777" w:rsidR="006F5F6E" w:rsidRDefault="006F5F6E" w:rsidP="007D07A5">
            <w:pPr>
              <w:textAlignment w:val="baseline"/>
              <w:rPr>
                <w:rFonts w:ascii="Calibri" w:eastAsia="Times New Roman" w:hAnsi="Calibri" w:cs="Calibri"/>
                <w:lang w:eastAsia="en-GB"/>
              </w:rPr>
            </w:pPr>
            <w:r w:rsidRPr="45591073">
              <w:rPr>
                <w:rFonts w:ascii="Calibri" w:eastAsia="Times New Roman" w:hAnsi="Calibri" w:cs="Calibri"/>
                <w:lang w:eastAsia="en-GB"/>
              </w:rPr>
              <w:t>T</w:t>
            </w:r>
            <w:r w:rsidR="36C0E3A7" w:rsidRPr="45591073">
              <w:rPr>
                <w:rFonts w:ascii="Calibri" w:eastAsia="Times New Roman" w:hAnsi="Calibri" w:cs="Calibri"/>
                <w:lang w:eastAsia="en-GB"/>
              </w:rPr>
              <w:t xml:space="preserve">he PG SCS will </w:t>
            </w:r>
            <w:r w:rsidRPr="45591073">
              <w:rPr>
                <w:rFonts w:ascii="Calibri" w:eastAsia="Times New Roman" w:hAnsi="Calibri" w:cs="Calibri"/>
                <w:lang w:eastAsia="en-GB"/>
              </w:rPr>
              <w:t>differentiate</w:t>
            </w:r>
            <w:r w:rsidRPr="007A7953">
              <w:rPr>
                <w:rFonts w:ascii="Calibri" w:eastAsia="Times New Roman" w:hAnsi="Calibri" w:cs="Calibri"/>
                <w:lang w:eastAsia="en-GB"/>
              </w:rPr>
              <w:t xml:space="preserve"> between all staff and PGR experiences, tailoring broader questions to their experience of </w:t>
            </w:r>
            <w:r w:rsidRPr="007A7953">
              <w:rPr>
                <w:rFonts w:ascii="Calibri" w:eastAsia="Times New Roman" w:hAnsi="Calibri" w:cs="Calibri"/>
                <w:lang w:eastAsia="en-GB"/>
              </w:rPr>
              <w:lastRenderedPageBreak/>
              <w:t>working and studying in the department. </w:t>
            </w:r>
          </w:p>
          <w:p w14:paraId="65F31DC3" w14:textId="0878A5DB" w:rsidR="007D07A5" w:rsidRPr="007A7953" w:rsidRDefault="007D07A5" w:rsidP="007D07A5">
            <w:pPr>
              <w:textAlignment w:val="baseline"/>
              <w:rPr>
                <w:rFonts w:ascii="Calibri" w:eastAsia="Times New Roman" w:hAnsi="Calibri" w:cs="Calibri"/>
                <w:lang w:eastAsia="en-GB"/>
              </w:rPr>
            </w:pPr>
          </w:p>
        </w:tc>
        <w:tc>
          <w:tcPr>
            <w:tcW w:w="4253" w:type="dxa"/>
            <w:shd w:val="clear" w:color="auto" w:fill="FFFFFF" w:themeFill="background1"/>
          </w:tcPr>
          <w:p w14:paraId="3AC9AF3D" w14:textId="77777777" w:rsidR="006F5F6E" w:rsidRPr="007A7953" w:rsidRDefault="006F5F6E" w:rsidP="00C33278">
            <w:pPr>
              <w:pStyle w:val="ListParagraph"/>
              <w:numPr>
                <w:ilvl w:val="0"/>
                <w:numId w:val="20"/>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lastRenderedPageBreak/>
              <w:t>Revise the AS SCS for PGR students and staff</w:t>
            </w:r>
            <w:r w:rsidRPr="007F4043">
              <w:rPr>
                <w:rFonts w:ascii="Calibri" w:eastAsia="Times New Roman" w:hAnsi="Calibri" w:cs="Calibri"/>
                <w:sz w:val="22"/>
                <w:szCs w:val="22"/>
                <w:lang w:eastAsia="en-GB"/>
              </w:rPr>
              <w:t xml:space="preserve"> (2024).</w:t>
            </w:r>
          </w:p>
          <w:p w14:paraId="66547FC3" w14:textId="77777777" w:rsidR="006F5F6E" w:rsidRPr="00A50C35" w:rsidRDefault="006F5F6E" w:rsidP="00C33278">
            <w:pPr>
              <w:pStyle w:val="ListParagraph"/>
              <w:numPr>
                <w:ilvl w:val="0"/>
                <w:numId w:val="20"/>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Circulate in the off year between SCS</w:t>
            </w:r>
            <w:r w:rsidRPr="007F4043">
              <w:rPr>
                <w:rFonts w:ascii="Calibri" w:eastAsia="Times New Roman" w:hAnsi="Calibri" w:cs="Calibri"/>
                <w:sz w:val="22"/>
                <w:szCs w:val="22"/>
                <w:lang w:eastAsia="en-GB"/>
              </w:rPr>
              <w:t xml:space="preserve"> (2023 and continuing every two years).</w:t>
            </w:r>
          </w:p>
          <w:p w14:paraId="2E1D1D3E" w14:textId="1BA5C114" w:rsidR="00A50C35" w:rsidRPr="007B79CF" w:rsidRDefault="007B79CF" w:rsidP="00C33278">
            <w:pPr>
              <w:pStyle w:val="ListParagraph"/>
              <w:numPr>
                <w:ilvl w:val="0"/>
                <w:numId w:val="20"/>
              </w:numPr>
              <w:spacing w:after="0"/>
              <w:contextualSpacing/>
              <w:textAlignment w:val="baseline"/>
              <w:rPr>
                <w:rFonts w:ascii="Calibri" w:hAnsi="Calibri"/>
                <w:sz w:val="22"/>
                <w:szCs w:val="22"/>
                <w:lang w:eastAsia="en-GB"/>
              </w:rPr>
            </w:pPr>
            <w:r>
              <w:rPr>
                <w:rFonts w:ascii="Calibri" w:eastAsia="Times New Roman" w:hAnsi="Calibri" w:cs="Calibri"/>
                <w:sz w:val="22"/>
                <w:szCs w:val="22"/>
                <w:lang w:eastAsia="en-GB"/>
              </w:rPr>
              <w:t xml:space="preserve">Questionnaire and/or meeting offered to PG Teaching Assistants once each </w:t>
            </w:r>
            <w:r w:rsidR="00A50C35" w:rsidRPr="007B79CF">
              <w:rPr>
                <w:rFonts w:ascii="Calibri" w:eastAsia="Times New Roman" w:hAnsi="Calibri" w:cs="Calibri"/>
                <w:sz w:val="22"/>
                <w:szCs w:val="22"/>
                <w:lang w:eastAsia="en-GB"/>
              </w:rPr>
              <w:t>semester’s teaching</w:t>
            </w:r>
            <w:r>
              <w:rPr>
                <w:rFonts w:ascii="Calibri" w:eastAsia="Times New Roman" w:hAnsi="Calibri" w:cs="Calibri"/>
                <w:sz w:val="22"/>
                <w:szCs w:val="22"/>
                <w:lang w:eastAsia="en-GB"/>
              </w:rPr>
              <w:t xml:space="preserve"> has been completed to identify further forms of support (Dec 2023).</w:t>
            </w:r>
          </w:p>
          <w:p w14:paraId="52B65C6A"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c>
          <w:tcPr>
            <w:tcW w:w="1134" w:type="dxa"/>
            <w:shd w:val="clear" w:color="auto" w:fill="FFFFFF" w:themeFill="background1"/>
            <w:hideMark/>
          </w:tcPr>
          <w:p w14:paraId="39044306" w14:textId="77777777" w:rsidR="006F5F6E"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EDACS PGR Lead  </w:t>
            </w:r>
          </w:p>
          <w:p w14:paraId="266946AB" w14:textId="77777777" w:rsidR="008122F8" w:rsidRPr="007A7953" w:rsidRDefault="008122F8" w:rsidP="00825570">
            <w:pPr>
              <w:textAlignment w:val="baseline"/>
              <w:rPr>
                <w:rFonts w:ascii="Calibri" w:eastAsia="Times New Roman" w:hAnsi="Calibri" w:cs="Calibri"/>
                <w:lang w:eastAsia="en-GB"/>
              </w:rPr>
            </w:pPr>
          </w:p>
          <w:p w14:paraId="2E0AF0A3" w14:textId="77777777" w:rsidR="006F5F6E" w:rsidRDefault="006F5F6E" w:rsidP="000E1548">
            <w:pPr>
              <w:textAlignment w:val="baseline"/>
              <w:rPr>
                <w:rFonts w:ascii="Calibri" w:eastAsia="Times New Roman" w:hAnsi="Calibri" w:cs="Calibri"/>
                <w:lang w:eastAsia="en-GB"/>
              </w:rPr>
            </w:pPr>
            <w:r w:rsidRPr="007A7953">
              <w:rPr>
                <w:rFonts w:ascii="Calibri" w:eastAsia="Times New Roman" w:hAnsi="Calibri" w:cs="Calibri"/>
                <w:lang w:eastAsia="en-GB"/>
              </w:rPr>
              <w:t>AS SAT</w:t>
            </w:r>
          </w:p>
          <w:p w14:paraId="45FF6200" w14:textId="77777777" w:rsidR="008122F8" w:rsidRDefault="008122F8" w:rsidP="000E1548">
            <w:pPr>
              <w:textAlignment w:val="baseline"/>
              <w:rPr>
                <w:rFonts w:ascii="Calibri" w:eastAsia="Times New Roman" w:hAnsi="Calibri" w:cs="Calibri"/>
                <w:lang w:eastAsia="en-GB"/>
              </w:rPr>
            </w:pPr>
          </w:p>
          <w:p w14:paraId="36421599" w14:textId="38F1A0A0" w:rsidR="007B79CF" w:rsidRPr="007A7953" w:rsidRDefault="007B79CF" w:rsidP="000E1548">
            <w:pPr>
              <w:textAlignment w:val="baseline"/>
              <w:rPr>
                <w:rFonts w:ascii="Calibri" w:eastAsia="Times New Roman" w:hAnsi="Calibri" w:cs="Calibri"/>
                <w:lang w:eastAsia="en-GB"/>
              </w:rPr>
            </w:pPr>
            <w:r>
              <w:rPr>
                <w:rFonts w:ascii="Calibri" w:eastAsia="Times New Roman" w:hAnsi="Calibri" w:cs="Calibri"/>
                <w:lang w:eastAsia="en-GB"/>
              </w:rPr>
              <w:t xml:space="preserve">EDACS </w:t>
            </w:r>
            <w:proofErr w:type="spellStart"/>
            <w:r>
              <w:rPr>
                <w:rFonts w:ascii="Calibri" w:eastAsia="Times New Roman" w:hAnsi="Calibri" w:cs="Calibri"/>
                <w:lang w:eastAsia="en-GB"/>
              </w:rPr>
              <w:t>HoDs</w:t>
            </w:r>
            <w:proofErr w:type="spellEnd"/>
          </w:p>
        </w:tc>
        <w:tc>
          <w:tcPr>
            <w:tcW w:w="3445" w:type="dxa"/>
            <w:shd w:val="clear" w:color="auto" w:fill="FFFFFF" w:themeFill="background1"/>
            <w:hideMark/>
          </w:tcPr>
          <w:p w14:paraId="20436D98" w14:textId="77777777" w:rsidR="006F5F6E" w:rsidRDefault="006F5F6E" w:rsidP="00825570">
            <w:pPr>
              <w:rPr>
                <w:rFonts w:ascii="Calibri" w:eastAsia="Times New Roman" w:hAnsi="Calibri" w:cs="Calibri"/>
                <w:lang w:eastAsia="en-GB"/>
              </w:rPr>
            </w:pPr>
            <w:r w:rsidRPr="6F8F9268">
              <w:rPr>
                <w:rFonts w:ascii="Calibri" w:eastAsia="Times New Roman" w:hAnsi="Calibri" w:cs="Calibri"/>
                <w:lang w:eastAsia="en-GB"/>
              </w:rPr>
              <w:t>New data available on PGR experiences.</w:t>
            </w:r>
          </w:p>
          <w:p w14:paraId="76A3676F" w14:textId="73F85D15" w:rsidR="006F5F6E" w:rsidRPr="007A7953" w:rsidRDefault="006F5F6E" w:rsidP="38B20829">
            <w:pPr>
              <w:textAlignment w:val="baseline"/>
              <w:rPr>
                <w:rFonts w:ascii="Calibri" w:eastAsia="Times New Roman" w:hAnsi="Calibri" w:cs="Calibri"/>
                <w:lang w:eastAsia="en-GB"/>
              </w:rPr>
            </w:pPr>
            <w:r w:rsidRPr="007F4043">
              <w:rPr>
                <w:rFonts w:ascii="Calibri" w:eastAsia="Times New Roman" w:hAnsi="Calibri" w:cs="Calibri"/>
                <w:lang w:eastAsia="en-GB"/>
              </w:rPr>
              <w:t>Analyse data from PGR SCS and report specific PGR findings, with the aim of shaping future actions at EDACS committees.</w:t>
            </w:r>
          </w:p>
          <w:p w14:paraId="7DC6130D" w14:textId="17A6E379" w:rsidR="006F5F6E" w:rsidRPr="007A7953" w:rsidRDefault="0C634B33" w:rsidP="38B20829">
            <w:pPr>
              <w:spacing w:line="254" w:lineRule="auto"/>
              <w:textAlignment w:val="baseline"/>
            </w:pPr>
            <w:r w:rsidRPr="38B20829">
              <w:rPr>
                <w:rFonts w:ascii="Calibri" w:eastAsia="Calibri" w:hAnsi="Calibri" w:cs="Calibri"/>
              </w:rPr>
              <w:t xml:space="preserve">Increase in response rate for PGR SCS, with a success rate of 15 responses in January 2024 and thereafter rising by 5% of whole cohort every two years.  </w:t>
            </w:r>
          </w:p>
          <w:p w14:paraId="2C67D021" w14:textId="4258D83E" w:rsidR="006F5F6E" w:rsidRPr="007A7953" w:rsidRDefault="006F5F6E" w:rsidP="009E450C">
            <w:pPr>
              <w:textAlignment w:val="baseline"/>
              <w:rPr>
                <w:rFonts w:ascii="Calibri" w:eastAsia="Times New Roman" w:hAnsi="Calibri" w:cs="Calibri"/>
                <w:lang w:eastAsia="en-GB"/>
              </w:rPr>
            </w:pPr>
          </w:p>
        </w:tc>
      </w:tr>
      <w:tr w:rsidR="006F5F6E" w:rsidRPr="007F4043" w14:paraId="4E3B9292" w14:textId="77777777" w:rsidTr="00501158">
        <w:trPr>
          <w:trHeight w:val="3345"/>
        </w:trPr>
        <w:tc>
          <w:tcPr>
            <w:tcW w:w="538" w:type="dxa"/>
            <w:shd w:val="clear" w:color="auto" w:fill="FFFFFF" w:themeFill="background1"/>
            <w:hideMark/>
          </w:tcPr>
          <w:p w14:paraId="433A0F55"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1.5</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256AF989"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p.16 </w:t>
            </w:r>
          </w:p>
        </w:tc>
        <w:tc>
          <w:tcPr>
            <w:tcW w:w="3685" w:type="dxa"/>
            <w:shd w:val="clear" w:color="auto" w:fill="FFFFFF" w:themeFill="background1"/>
            <w:hideMark/>
          </w:tcPr>
          <w:p w14:paraId="13F3C574"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Increase engagement in the AS SCS</w:t>
            </w:r>
            <w:r w:rsidRPr="007A7953">
              <w:rPr>
                <w:rFonts w:ascii="Calibri" w:eastAsia="Times New Roman" w:hAnsi="Calibri" w:cs="Calibri"/>
                <w:lang w:eastAsia="en-GB"/>
              </w:rPr>
              <w:t> </w:t>
            </w:r>
          </w:p>
          <w:p w14:paraId="0B208066" w14:textId="424F00AC"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To increase engagement with and completion of the SCS, to gain a fuller picture of staff experiences in EDACS. </w:t>
            </w:r>
          </w:p>
          <w:p w14:paraId="595EA08E"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Completion rates dropped from 80% in 2018 to 44% in 2020 and 2022.   </w:t>
            </w:r>
          </w:p>
        </w:tc>
        <w:tc>
          <w:tcPr>
            <w:tcW w:w="4253" w:type="dxa"/>
            <w:shd w:val="clear" w:color="auto" w:fill="FFFFFF" w:themeFill="background1"/>
          </w:tcPr>
          <w:p w14:paraId="1E425A01" w14:textId="77777777" w:rsidR="006F5F6E" w:rsidRPr="007A7953" w:rsidRDefault="006F5F6E" w:rsidP="00C33278">
            <w:pPr>
              <w:pStyle w:val="ListParagraph"/>
              <w:numPr>
                <w:ilvl w:val="0"/>
                <w:numId w:val="19"/>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Simplify the AS SCS, introducing core questions recommended by AS</w:t>
            </w:r>
            <w:r w:rsidRPr="007F4043">
              <w:rPr>
                <w:rFonts w:ascii="Calibri" w:eastAsia="Times New Roman" w:hAnsi="Calibri" w:cs="Calibri"/>
                <w:sz w:val="22"/>
                <w:szCs w:val="22"/>
                <w:lang w:eastAsia="en-GB"/>
              </w:rPr>
              <w:t xml:space="preserve"> (before 2024)</w:t>
            </w:r>
          </w:p>
          <w:p w14:paraId="728399D9" w14:textId="583061C4" w:rsidR="006F5F6E" w:rsidRPr="007A7953" w:rsidRDefault="006F5F6E" w:rsidP="00C33278">
            <w:pPr>
              <w:pStyle w:val="ListParagraph"/>
              <w:numPr>
                <w:ilvl w:val="0"/>
                <w:numId w:val="19"/>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Circulate</w:t>
            </w:r>
            <w:r w:rsidR="00176622">
              <w:rPr>
                <w:rFonts w:ascii="Calibri" w:eastAsia="Times New Roman" w:hAnsi="Calibri" w:cs="Calibri"/>
                <w:sz w:val="22"/>
                <w:szCs w:val="22"/>
                <w:lang w:eastAsia="en-GB"/>
              </w:rPr>
              <w:t xml:space="preserve"> every SCS</w:t>
            </w:r>
            <w:r w:rsidRPr="007A7953">
              <w:rPr>
                <w:rFonts w:ascii="Calibri" w:eastAsia="Times New Roman" w:hAnsi="Calibri" w:cs="Calibri"/>
                <w:sz w:val="22"/>
                <w:szCs w:val="22"/>
                <w:lang w:eastAsia="en-GB"/>
              </w:rPr>
              <w:t xml:space="preserve"> earlier in the year (June) to coincide with the end of teaching, and PDR cycle</w:t>
            </w:r>
            <w:r w:rsidRPr="007F4043">
              <w:rPr>
                <w:rFonts w:ascii="Calibri" w:eastAsia="Times New Roman" w:hAnsi="Calibri" w:cs="Calibri"/>
                <w:sz w:val="22"/>
                <w:szCs w:val="22"/>
                <w:lang w:eastAsia="en-GB"/>
              </w:rPr>
              <w:t xml:space="preserve"> (June 2024 and ongoing)</w:t>
            </w:r>
            <w:r w:rsidR="00176622">
              <w:rPr>
                <w:rFonts w:ascii="Calibri" w:eastAsia="Times New Roman" w:hAnsi="Calibri" w:cs="Calibri"/>
                <w:sz w:val="22"/>
                <w:szCs w:val="22"/>
                <w:lang w:eastAsia="en-GB"/>
              </w:rPr>
              <w:t>.</w:t>
            </w:r>
          </w:p>
          <w:p w14:paraId="3DB21098" w14:textId="6B71077D" w:rsidR="006F5F6E" w:rsidRPr="007A7953" w:rsidRDefault="006F5F6E" w:rsidP="00C33278">
            <w:pPr>
              <w:pStyle w:val="ListParagraph"/>
              <w:numPr>
                <w:ilvl w:val="0"/>
                <w:numId w:val="19"/>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 xml:space="preserve">Include survey completion </w:t>
            </w:r>
            <w:r w:rsidR="00E70478">
              <w:rPr>
                <w:rFonts w:ascii="Calibri" w:eastAsia="Times New Roman" w:hAnsi="Calibri" w:cs="Calibri"/>
                <w:sz w:val="22"/>
                <w:szCs w:val="22"/>
                <w:lang w:eastAsia="en-GB"/>
              </w:rPr>
              <w:t xml:space="preserve">sessions </w:t>
            </w:r>
            <w:r w:rsidRPr="007A7953">
              <w:rPr>
                <w:rFonts w:ascii="Calibri" w:eastAsia="Times New Roman" w:hAnsi="Calibri" w:cs="Calibri"/>
                <w:sz w:val="22"/>
                <w:szCs w:val="22"/>
                <w:lang w:eastAsia="en-GB"/>
              </w:rPr>
              <w:t>at School Away Days each May/June</w:t>
            </w:r>
            <w:r w:rsidRPr="007F4043">
              <w:rPr>
                <w:rFonts w:ascii="Calibri" w:eastAsia="Times New Roman" w:hAnsi="Calibri" w:cs="Calibri"/>
                <w:sz w:val="22"/>
                <w:szCs w:val="22"/>
                <w:lang w:eastAsia="en-GB"/>
              </w:rPr>
              <w:t xml:space="preserve"> (2024 and ongoing)</w:t>
            </w:r>
            <w:r w:rsidRPr="007A7953">
              <w:rPr>
                <w:rFonts w:ascii="Calibri" w:eastAsia="Times New Roman" w:hAnsi="Calibri" w:cs="Calibri"/>
                <w:sz w:val="22"/>
                <w:szCs w:val="22"/>
                <w:lang w:eastAsia="en-GB"/>
              </w:rPr>
              <w:t>. </w:t>
            </w:r>
          </w:p>
          <w:p w14:paraId="73336D4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19956276" w14:textId="672FF41F" w:rsidR="007D7FA6"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Carried over from AP-B 3.5</w:t>
            </w:r>
            <w:r w:rsidR="007B79CF">
              <w:rPr>
                <w:rFonts w:ascii="Calibri" w:eastAsia="Times New Roman" w:hAnsi="Calibri" w:cs="Calibri"/>
                <w:lang w:eastAsia="en-GB"/>
              </w:rPr>
              <w:t>.</w:t>
            </w:r>
          </w:p>
          <w:p w14:paraId="5F20B61E" w14:textId="77777777" w:rsidR="006F5F6E" w:rsidRPr="007F4043" w:rsidRDefault="006F5F6E" w:rsidP="00825570">
            <w:pPr>
              <w:textAlignment w:val="baseline"/>
              <w:rPr>
                <w:rFonts w:ascii="Calibri" w:eastAsia="Times New Roman" w:hAnsi="Calibri" w:cs="Calibri"/>
                <w:lang w:eastAsia="en-GB"/>
              </w:rPr>
            </w:pPr>
          </w:p>
        </w:tc>
        <w:tc>
          <w:tcPr>
            <w:tcW w:w="1134" w:type="dxa"/>
            <w:shd w:val="clear" w:color="auto" w:fill="FFFFFF" w:themeFill="background1"/>
            <w:hideMark/>
          </w:tcPr>
          <w:p w14:paraId="04F77EC2"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AS SAT </w:t>
            </w:r>
          </w:p>
        </w:tc>
        <w:tc>
          <w:tcPr>
            <w:tcW w:w="3445" w:type="dxa"/>
            <w:shd w:val="clear" w:color="auto" w:fill="FFFFFF" w:themeFill="background1"/>
            <w:hideMark/>
          </w:tcPr>
          <w:p w14:paraId="25C6947F" w14:textId="6A392531"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65% completion rate by June 2024; rising to 70% for each survey thereafter.</w:t>
            </w:r>
          </w:p>
        </w:tc>
      </w:tr>
      <w:tr w:rsidR="00AD2B3F" w:rsidRPr="007F4043" w14:paraId="141EDD9B" w14:textId="77777777" w:rsidTr="00C51015">
        <w:trPr>
          <w:trHeight w:hRule="exact" w:val="397"/>
        </w:trPr>
        <w:tc>
          <w:tcPr>
            <w:tcW w:w="13912" w:type="dxa"/>
            <w:gridSpan w:val="6"/>
            <w:shd w:val="clear" w:color="auto" w:fill="00B0F0"/>
          </w:tcPr>
          <w:p w14:paraId="5C005738" w14:textId="5E2EF7C2" w:rsidR="00AD2B3F" w:rsidRPr="007D7FA6" w:rsidRDefault="007D7FA6" w:rsidP="007D7FA6">
            <w:pPr>
              <w:rPr>
                <w:b/>
                <w:bCs/>
              </w:rPr>
            </w:pPr>
            <w:r w:rsidRPr="007D7FA6">
              <w:rPr>
                <w:b/>
                <w:bCs/>
                <w:color w:val="FFFFFF" w:themeColor="background1"/>
              </w:rPr>
              <w:t> Section 2 – An evaluation of the department’s progress and success </w:t>
            </w:r>
          </w:p>
        </w:tc>
      </w:tr>
      <w:tr w:rsidR="006F5F6E" w:rsidRPr="007F4043" w14:paraId="7350843D" w14:textId="77777777" w:rsidTr="00501158">
        <w:trPr>
          <w:trHeight w:val="4252"/>
        </w:trPr>
        <w:tc>
          <w:tcPr>
            <w:tcW w:w="538" w:type="dxa"/>
            <w:shd w:val="clear" w:color="auto" w:fill="FFFFFF" w:themeFill="background1"/>
            <w:hideMark/>
          </w:tcPr>
          <w:p w14:paraId="25DBA4F8" w14:textId="35B53981"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2.1</w:t>
            </w:r>
          </w:p>
        </w:tc>
        <w:tc>
          <w:tcPr>
            <w:tcW w:w="857" w:type="dxa"/>
            <w:shd w:val="clear" w:color="auto" w:fill="FFFFFF" w:themeFill="background1"/>
            <w:hideMark/>
          </w:tcPr>
          <w:p w14:paraId="7654814D" w14:textId="046BE774"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p.19</w:t>
            </w:r>
          </w:p>
        </w:tc>
        <w:tc>
          <w:tcPr>
            <w:tcW w:w="3685" w:type="dxa"/>
            <w:shd w:val="clear" w:color="auto" w:fill="FFFFFF" w:themeFill="background1"/>
            <w:hideMark/>
          </w:tcPr>
          <w:p w14:paraId="22F1648E" w14:textId="2904FE7C"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 xml:space="preserve">Improve School communications, including transparency of </w:t>
            </w:r>
            <w:r w:rsidR="00293832">
              <w:rPr>
                <w:rFonts w:ascii="Calibri" w:eastAsia="Times New Roman" w:hAnsi="Calibri" w:cs="Calibri"/>
                <w:b/>
                <w:bCs/>
                <w:lang w:eastAsia="en-GB"/>
              </w:rPr>
              <w:t xml:space="preserve">EDACS’s </w:t>
            </w:r>
            <w:r w:rsidRPr="007A7953">
              <w:rPr>
                <w:rFonts w:ascii="Calibri" w:eastAsia="Times New Roman" w:hAnsi="Calibri" w:cs="Calibri"/>
                <w:b/>
                <w:bCs/>
                <w:lang w:eastAsia="en-GB"/>
              </w:rPr>
              <w:t>EDI commitment and processes</w:t>
            </w:r>
            <w:r w:rsidRPr="007A7953">
              <w:rPr>
                <w:rFonts w:ascii="Calibri" w:eastAsia="Times New Roman" w:hAnsi="Calibri" w:cs="Calibri"/>
                <w:lang w:eastAsia="en-GB"/>
              </w:rPr>
              <w:t> </w:t>
            </w:r>
          </w:p>
          <w:p w14:paraId="467D4E08" w14:textId="0491521C"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The EDACS Staff Hub has been regularly maintained, but only 55% of respondents to SCS 2020 agreed that information is transparently presented or available. </w:t>
            </w:r>
          </w:p>
          <w:p w14:paraId="26385FF1" w14:textId="14CB0266" w:rsidR="006F5F6E" w:rsidRPr="007A7953" w:rsidRDefault="006F5F6E" w:rsidP="00E70478">
            <w:pPr>
              <w:textAlignment w:val="baseline"/>
              <w:rPr>
                <w:rFonts w:ascii="Calibri" w:eastAsia="Times New Roman" w:hAnsi="Calibri" w:cs="Calibri"/>
                <w:lang w:eastAsia="en-GB"/>
              </w:rPr>
            </w:pPr>
            <w:r w:rsidRPr="007A7953">
              <w:rPr>
                <w:rFonts w:ascii="Calibri" w:eastAsia="Times New Roman" w:hAnsi="Calibri" w:cs="Calibri"/>
                <w:lang w:eastAsia="en-GB"/>
              </w:rPr>
              <w:t>Staff engagement with and belief in EDACS commitment to EDI is also low.</w:t>
            </w:r>
          </w:p>
        </w:tc>
        <w:tc>
          <w:tcPr>
            <w:tcW w:w="4253" w:type="dxa"/>
            <w:shd w:val="clear" w:color="auto" w:fill="FFFFFF" w:themeFill="background1"/>
          </w:tcPr>
          <w:p w14:paraId="5BC5663C" w14:textId="77777777" w:rsidR="006F5F6E" w:rsidRPr="007A7953" w:rsidRDefault="006F5F6E" w:rsidP="00C33278">
            <w:pPr>
              <w:pStyle w:val="ListParagraph"/>
              <w:numPr>
                <w:ilvl w:val="0"/>
                <w:numId w:val="18"/>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Maintain Canvas Staff Hub. </w:t>
            </w:r>
          </w:p>
          <w:p w14:paraId="3EEFE2CA" w14:textId="4B7159DD" w:rsidR="006F5F6E" w:rsidRPr="007A7953" w:rsidRDefault="006F5F6E" w:rsidP="00C33278">
            <w:pPr>
              <w:pStyle w:val="ListParagraph"/>
              <w:numPr>
                <w:ilvl w:val="0"/>
                <w:numId w:val="18"/>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Review information organisation and presentation on Canvas</w:t>
            </w:r>
            <w:r w:rsidR="00BB0711">
              <w:rPr>
                <w:rFonts w:ascii="Calibri" w:eastAsia="Times New Roman" w:hAnsi="Calibri" w:cs="Calibri"/>
                <w:sz w:val="22"/>
                <w:szCs w:val="22"/>
                <w:lang w:eastAsia="en-GB"/>
              </w:rPr>
              <w:t xml:space="preserve"> (</w:t>
            </w:r>
            <w:r w:rsidR="006F1923">
              <w:rPr>
                <w:rFonts w:ascii="Calibri" w:eastAsia="Times New Roman" w:hAnsi="Calibri" w:cs="Calibri"/>
                <w:sz w:val="22"/>
                <w:szCs w:val="22"/>
                <w:lang w:eastAsia="en-GB"/>
              </w:rPr>
              <w:t>March</w:t>
            </w:r>
            <w:r w:rsidR="00BB0711">
              <w:rPr>
                <w:rFonts w:ascii="Calibri" w:eastAsia="Times New Roman" w:hAnsi="Calibri" w:cs="Calibri"/>
                <w:sz w:val="22"/>
                <w:szCs w:val="22"/>
                <w:lang w:eastAsia="en-GB"/>
              </w:rPr>
              <w:t xml:space="preserve"> 2024)</w:t>
            </w:r>
            <w:r w:rsidRPr="007A7953">
              <w:rPr>
                <w:rFonts w:ascii="Calibri" w:eastAsia="Times New Roman" w:hAnsi="Calibri" w:cs="Calibri"/>
                <w:sz w:val="22"/>
                <w:szCs w:val="22"/>
                <w:lang w:eastAsia="en-GB"/>
              </w:rPr>
              <w:t>. </w:t>
            </w:r>
          </w:p>
          <w:p w14:paraId="13DC34CE" w14:textId="4F6A9C38" w:rsidR="006F5F6E" w:rsidRPr="007A7953" w:rsidRDefault="006F5F6E" w:rsidP="00C33278">
            <w:pPr>
              <w:pStyle w:val="ListParagraph"/>
              <w:numPr>
                <w:ilvl w:val="0"/>
                <w:numId w:val="18"/>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Introduce EDI and information sessions to School Away Days</w:t>
            </w:r>
            <w:r w:rsidR="00BB0711">
              <w:rPr>
                <w:rFonts w:ascii="Calibri" w:eastAsia="Times New Roman" w:hAnsi="Calibri" w:cs="Calibri"/>
                <w:sz w:val="22"/>
                <w:szCs w:val="22"/>
                <w:lang w:eastAsia="en-GB"/>
              </w:rPr>
              <w:t xml:space="preserve"> (May 2023)</w:t>
            </w:r>
            <w:r w:rsidRPr="007A7953">
              <w:rPr>
                <w:rFonts w:ascii="Calibri" w:eastAsia="Times New Roman" w:hAnsi="Calibri" w:cs="Calibri"/>
                <w:sz w:val="22"/>
                <w:szCs w:val="22"/>
                <w:lang w:eastAsia="en-GB"/>
              </w:rPr>
              <w:t>. </w:t>
            </w:r>
          </w:p>
          <w:p w14:paraId="01E27903" w14:textId="7F72CE48" w:rsidR="006F5F6E" w:rsidRPr="007A7953" w:rsidRDefault="006F5F6E" w:rsidP="00C33278">
            <w:pPr>
              <w:pStyle w:val="ListParagraph"/>
              <w:numPr>
                <w:ilvl w:val="0"/>
                <w:numId w:val="18"/>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 xml:space="preserve">Update </w:t>
            </w:r>
            <w:proofErr w:type="gramStart"/>
            <w:r w:rsidRPr="007A7953">
              <w:rPr>
                <w:rFonts w:ascii="Calibri" w:eastAsia="Times New Roman" w:hAnsi="Calibri" w:cs="Calibri"/>
                <w:sz w:val="22"/>
                <w:szCs w:val="22"/>
                <w:lang w:eastAsia="en-GB"/>
              </w:rPr>
              <w:t>and also</w:t>
            </w:r>
            <w:proofErr w:type="gramEnd"/>
            <w:r w:rsidRPr="007A7953">
              <w:rPr>
                <w:rFonts w:ascii="Calibri" w:eastAsia="Times New Roman" w:hAnsi="Calibri" w:cs="Calibri"/>
                <w:sz w:val="22"/>
                <w:szCs w:val="22"/>
                <w:lang w:eastAsia="en-GB"/>
              </w:rPr>
              <w:t xml:space="preserve"> simplify AS SCS</w:t>
            </w:r>
            <w:r w:rsidR="00BB0711">
              <w:rPr>
                <w:rFonts w:ascii="Calibri" w:eastAsia="Times New Roman" w:hAnsi="Calibri" w:cs="Calibri"/>
                <w:sz w:val="22"/>
                <w:szCs w:val="22"/>
                <w:lang w:eastAsia="en-GB"/>
              </w:rPr>
              <w:t xml:space="preserve"> (June 2024)</w:t>
            </w:r>
            <w:r w:rsidRPr="007A7953">
              <w:rPr>
                <w:rFonts w:ascii="Calibri" w:eastAsia="Times New Roman" w:hAnsi="Calibri" w:cs="Calibri"/>
                <w:sz w:val="22"/>
                <w:szCs w:val="22"/>
                <w:lang w:eastAsia="en-GB"/>
              </w:rPr>
              <w:t>. </w:t>
            </w:r>
          </w:p>
          <w:p w14:paraId="68492814" w14:textId="11CBD25B" w:rsidR="006F5F6E" w:rsidRPr="007A7953" w:rsidRDefault="006F5F6E" w:rsidP="00C33278">
            <w:pPr>
              <w:pStyle w:val="ListParagraph"/>
              <w:numPr>
                <w:ilvl w:val="0"/>
                <w:numId w:val="18"/>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Include room for discussion in all School and department meetings, to ensure comprehension and retention</w:t>
            </w:r>
            <w:r w:rsidR="0017794E">
              <w:rPr>
                <w:rFonts w:ascii="Calibri" w:eastAsia="Times New Roman" w:hAnsi="Calibri" w:cs="Calibri"/>
                <w:sz w:val="22"/>
                <w:szCs w:val="22"/>
                <w:lang w:eastAsia="en-GB"/>
              </w:rPr>
              <w:t xml:space="preserve"> (Sept 2023)</w:t>
            </w:r>
            <w:r w:rsidRPr="007A7953">
              <w:rPr>
                <w:rFonts w:ascii="Calibri" w:eastAsia="Times New Roman" w:hAnsi="Calibri" w:cs="Calibri"/>
                <w:sz w:val="22"/>
                <w:szCs w:val="22"/>
                <w:lang w:eastAsia="en-GB"/>
              </w:rPr>
              <w:t>. </w:t>
            </w:r>
          </w:p>
          <w:p w14:paraId="599365C0"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color w:val="000000"/>
                <w:lang w:eastAsia="en-GB"/>
              </w:rPr>
              <w:t> </w:t>
            </w:r>
          </w:p>
          <w:p w14:paraId="06B36978"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Carried over from AP-B 3.3, 3.5. </w:t>
            </w:r>
          </w:p>
        </w:tc>
        <w:tc>
          <w:tcPr>
            <w:tcW w:w="1134" w:type="dxa"/>
            <w:shd w:val="clear" w:color="auto" w:fill="FFFFFF" w:themeFill="background1"/>
            <w:hideMark/>
          </w:tcPr>
          <w:p w14:paraId="2BE1D798" w14:textId="77777777" w:rsidR="006F5F6E"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w:t>
            </w:r>
          </w:p>
          <w:p w14:paraId="314DDBD3" w14:textId="77777777" w:rsidR="008122F8" w:rsidRPr="007A7953" w:rsidRDefault="008122F8" w:rsidP="00825570">
            <w:pPr>
              <w:textAlignment w:val="baseline"/>
              <w:rPr>
                <w:rFonts w:ascii="Calibri" w:eastAsia="Times New Roman" w:hAnsi="Calibri" w:cs="Calibri"/>
                <w:lang w:eastAsia="en-GB"/>
              </w:rPr>
            </w:pPr>
          </w:p>
          <w:p w14:paraId="5D1D297B" w14:textId="29AD4CDC" w:rsidR="006F5F6E"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AS SAT </w:t>
            </w:r>
          </w:p>
          <w:p w14:paraId="1E2220CF" w14:textId="77777777" w:rsidR="008122F8" w:rsidRPr="007F4043" w:rsidRDefault="008122F8" w:rsidP="00825570">
            <w:pPr>
              <w:textAlignment w:val="baseline"/>
              <w:rPr>
                <w:rFonts w:ascii="Calibri" w:eastAsia="Times New Roman" w:hAnsi="Calibri" w:cs="Calibri"/>
                <w:lang w:eastAsia="en-GB"/>
              </w:rPr>
            </w:pPr>
          </w:p>
          <w:p w14:paraId="42CD39BC" w14:textId="2615C29C"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EDIO </w:t>
            </w:r>
            <w:r w:rsidR="006F1923">
              <w:rPr>
                <w:rFonts w:ascii="Calibri" w:eastAsia="Times New Roman" w:hAnsi="Calibri" w:cs="Calibri"/>
                <w:lang w:eastAsia="en-GB"/>
              </w:rPr>
              <w:t>+</w:t>
            </w:r>
            <w:r w:rsidRPr="007A7953">
              <w:rPr>
                <w:rFonts w:ascii="Calibri" w:eastAsia="Times New Roman" w:hAnsi="Calibri" w:cs="Calibri"/>
                <w:lang w:eastAsia="en-GB"/>
              </w:rPr>
              <w:t xml:space="preserve"> EDIC </w:t>
            </w:r>
          </w:p>
        </w:tc>
        <w:tc>
          <w:tcPr>
            <w:tcW w:w="3445" w:type="dxa"/>
            <w:shd w:val="clear" w:color="auto" w:fill="FFFFFF" w:themeFill="background1"/>
            <w:hideMark/>
          </w:tcPr>
          <w:p w14:paraId="562CCA45" w14:textId="77777777" w:rsidR="006F5F6E"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Biannual audit (each September and March) of Staff Hub confirms that information for the academic year is up-to-date and accessible. </w:t>
            </w:r>
          </w:p>
          <w:p w14:paraId="56C8E044" w14:textId="2BD7974A"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65% of staff agree information is transparently present in SCS 2024.</w:t>
            </w:r>
          </w:p>
        </w:tc>
      </w:tr>
      <w:tr w:rsidR="006F5F6E" w:rsidRPr="007F4043" w14:paraId="364041BF" w14:textId="77777777" w:rsidTr="002109E3">
        <w:trPr>
          <w:trHeight w:val="20"/>
        </w:trPr>
        <w:tc>
          <w:tcPr>
            <w:tcW w:w="538" w:type="dxa"/>
            <w:shd w:val="clear" w:color="auto" w:fill="FFFFFF" w:themeFill="background1"/>
            <w:hideMark/>
          </w:tcPr>
          <w:p w14:paraId="72EE1BCE"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2.2</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33ADB396"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p.21 </w:t>
            </w:r>
          </w:p>
        </w:tc>
        <w:tc>
          <w:tcPr>
            <w:tcW w:w="3685" w:type="dxa"/>
            <w:shd w:val="clear" w:color="auto" w:fill="FFFFFF" w:themeFill="background1"/>
            <w:hideMark/>
          </w:tcPr>
          <w:p w14:paraId="29CF3DD0"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Increase student diversity</w:t>
            </w:r>
            <w:r w:rsidRPr="007A7953">
              <w:rPr>
                <w:rFonts w:ascii="Calibri" w:eastAsia="Times New Roman" w:hAnsi="Calibri" w:cs="Calibri"/>
                <w:lang w:eastAsia="en-GB"/>
              </w:rPr>
              <w:t> </w:t>
            </w:r>
          </w:p>
          <w:p w14:paraId="551D0AB1"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Male UG students are a minority in all sector-equivalent data, but EDACS’s proportion of male UGs (16.7%) is 17.1% below average. </w:t>
            </w:r>
          </w:p>
          <w:p w14:paraId="09F19AB6"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Following improvements at UG and PGT, the proportion of white PGR students is only 0.3% lower than in 2017/18, while proportions of Asian (7.9%) and Black (1.1%) PGRs are falling. </w:t>
            </w:r>
          </w:p>
          <w:p w14:paraId="14C8F590"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7C8146B0"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lastRenderedPageBreak/>
              <w:t> </w:t>
            </w:r>
          </w:p>
        </w:tc>
        <w:tc>
          <w:tcPr>
            <w:tcW w:w="4253" w:type="dxa"/>
            <w:shd w:val="clear" w:color="auto" w:fill="FFFFFF" w:themeFill="background1"/>
          </w:tcPr>
          <w:p w14:paraId="0681C2AE" w14:textId="70FBEBF1" w:rsidR="006F5F6E" w:rsidRPr="007A7953" w:rsidRDefault="006F5F6E" w:rsidP="00C33278">
            <w:pPr>
              <w:pStyle w:val="ListParagraph"/>
              <w:numPr>
                <w:ilvl w:val="0"/>
                <w:numId w:val="17"/>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lastRenderedPageBreak/>
              <w:t>Focus groups with male and non-white students</w:t>
            </w:r>
            <w:r w:rsidR="00802441">
              <w:rPr>
                <w:rFonts w:ascii="Calibri" w:eastAsia="Times New Roman" w:hAnsi="Calibri" w:cs="Calibri"/>
                <w:sz w:val="22"/>
                <w:szCs w:val="22"/>
                <w:lang w:eastAsia="en-GB"/>
              </w:rPr>
              <w:t xml:space="preserve"> (June 2024)</w:t>
            </w:r>
            <w:r w:rsidRPr="007A7953">
              <w:rPr>
                <w:rFonts w:ascii="Calibri" w:eastAsia="Times New Roman" w:hAnsi="Calibri" w:cs="Calibri"/>
                <w:sz w:val="22"/>
                <w:szCs w:val="22"/>
                <w:lang w:eastAsia="en-GB"/>
              </w:rPr>
              <w:t>. </w:t>
            </w:r>
          </w:p>
          <w:p w14:paraId="3B1640B0" w14:textId="11A6C1B0" w:rsidR="006F5F6E" w:rsidRPr="007A7953" w:rsidRDefault="006F5F6E" w:rsidP="00C33278">
            <w:pPr>
              <w:pStyle w:val="ListParagraph"/>
              <w:numPr>
                <w:ilvl w:val="0"/>
                <w:numId w:val="17"/>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Re-emphasise the presence of male representatives at outreach and open day activities</w:t>
            </w:r>
            <w:r w:rsidR="00802441">
              <w:rPr>
                <w:rFonts w:ascii="Calibri" w:eastAsia="Times New Roman" w:hAnsi="Calibri" w:cs="Calibri"/>
                <w:sz w:val="22"/>
                <w:szCs w:val="22"/>
                <w:lang w:eastAsia="en-GB"/>
              </w:rPr>
              <w:t xml:space="preserve"> (Sept 2023)</w:t>
            </w:r>
            <w:r w:rsidRPr="007A7953">
              <w:rPr>
                <w:rFonts w:ascii="Calibri" w:eastAsia="Times New Roman" w:hAnsi="Calibri" w:cs="Calibri"/>
                <w:sz w:val="22"/>
                <w:szCs w:val="22"/>
                <w:lang w:eastAsia="en-GB"/>
              </w:rPr>
              <w:t>. </w:t>
            </w:r>
          </w:p>
          <w:p w14:paraId="5FBC719C" w14:textId="5D584006" w:rsidR="006F5F6E" w:rsidRPr="007A7953" w:rsidRDefault="006F5F6E" w:rsidP="00C33278">
            <w:pPr>
              <w:pStyle w:val="ListParagraph"/>
              <w:numPr>
                <w:ilvl w:val="0"/>
                <w:numId w:val="17"/>
              </w:numPr>
              <w:spacing w:after="0"/>
              <w:contextualSpacing/>
              <w:textAlignment w:val="baseline"/>
              <w:rPr>
                <w:rFonts w:ascii="Calibri" w:eastAsia="Times New Roman" w:hAnsi="Calibri" w:cs="Calibri"/>
                <w:sz w:val="22"/>
                <w:szCs w:val="22"/>
                <w:lang w:eastAsia="en-GB"/>
              </w:rPr>
            </w:pPr>
            <w:r w:rsidRPr="007A7953">
              <w:rPr>
                <w:rFonts w:ascii="Calibri" w:eastAsia="Times New Roman" w:hAnsi="Calibri" w:cs="Calibri"/>
                <w:sz w:val="22"/>
                <w:szCs w:val="22"/>
                <w:lang w:eastAsia="en-GB"/>
              </w:rPr>
              <w:t xml:space="preserve">Influence </w:t>
            </w:r>
            <w:proofErr w:type="spellStart"/>
            <w:r w:rsidRPr="007A7953">
              <w:rPr>
                <w:rFonts w:ascii="Calibri" w:eastAsia="Times New Roman" w:hAnsi="Calibri" w:cs="Calibri"/>
                <w:sz w:val="22"/>
                <w:szCs w:val="22"/>
                <w:lang w:eastAsia="en-GB"/>
              </w:rPr>
              <w:t>UoB</w:t>
            </w:r>
            <w:proofErr w:type="spellEnd"/>
            <w:r w:rsidRPr="007A7953">
              <w:rPr>
                <w:rFonts w:ascii="Calibri" w:eastAsia="Times New Roman" w:hAnsi="Calibri" w:cs="Calibri"/>
                <w:sz w:val="22"/>
                <w:szCs w:val="22"/>
                <w:lang w:eastAsia="en-GB"/>
              </w:rPr>
              <w:t xml:space="preserve"> Planning and Strategy teams to reformat the student data available to the AS SAT, to allow analysis of student populations based on gender, ethnicity, disability, age, and religion</w:t>
            </w:r>
            <w:r w:rsidR="006B7BE3">
              <w:rPr>
                <w:rFonts w:ascii="Calibri" w:eastAsia="Times New Roman" w:hAnsi="Calibri" w:cs="Calibri"/>
                <w:sz w:val="22"/>
                <w:szCs w:val="22"/>
                <w:lang w:eastAsia="en-GB"/>
              </w:rPr>
              <w:t xml:space="preserve"> (June 2026)</w:t>
            </w:r>
            <w:r w:rsidRPr="007A7953">
              <w:rPr>
                <w:rFonts w:ascii="Calibri" w:eastAsia="Times New Roman" w:hAnsi="Calibri" w:cs="Calibri"/>
                <w:sz w:val="22"/>
                <w:szCs w:val="22"/>
                <w:lang w:eastAsia="en-GB"/>
              </w:rPr>
              <w:t>. </w:t>
            </w:r>
          </w:p>
          <w:p w14:paraId="5B5F470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3F85EE63" w14:textId="32F4B77A" w:rsidR="002109E3" w:rsidRPr="007F4043" w:rsidRDefault="006F5F6E" w:rsidP="008122F8">
            <w:pPr>
              <w:textAlignment w:val="baseline"/>
              <w:rPr>
                <w:rFonts w:ascii="Calibri" w:eastAsia="Times New Roman" w:hAnsi="Calibri" w:cs="Calibri"/>
                <w:lang w:eastAsia="en-GB"/>
              </w:rPr>
            </w:pPr>
            <w:r w:rsidRPr="007A7953">
              <w:rPr>
                <w:rFonts w:ascii="Calibri" w:eastAsia="Times New Roman" w:hAnsi="Calibri" w:cs="Calibri"/>
                <w:lang w:eastAsia="en-GB"/>
              </w:rPr>
              <w:t>Carried over from AP-B 4.1. </w:t>
            </w:r>
          </w:p>
        </w:tc>
        <w:tc>
          <w:tcPr>
            <w:tcW w:w="1134" w:type="dxa"/>
            <w:shd w:val="clear" w:color="auto" w:fill="FFFFFF" w:themeFill="background1"/>
            <w:hideMark/>
          </w:tcPr>
          <w:p w14:paraId="10171805"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EDACS Admissions Tutor </w:t>
            </w:r>
          </w:p>
          <w:p w14:paraId="6101394D"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070035BD"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76F724BF" w14:textId="77777777" w:rsidR="008122F8"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EDACS HoE</w:t>
            </w:r>
          </w:p>
          <w:p w14:paraId="2E1A4351" w14:textId="715F7ACE"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409541FC"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EDACS PGR Lead </w:t>
            </w:r>
          </w:p>
        </w:tc>
        <w:tc>
          <w:tcPr>
            <w:tcW w:w="3445" w:type="dxa"/>
            <w:shd w:val="clear" w:color="auto" w:fill="FFFFFF" w:themeFill="background1"/>
            <w:hideMark/>
          </w:tcPr>
          <w:p w14:paraId="391125EE" w14:textId="2E028F80" w:rsidR="006F5F6E"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Admissions data shows upward trend in % male UGs and non-white PGRs </w:t>
            </w:r>
            <w:r w:rsidR="00802441">
              <w:rPr>
                <w:rFonts w:ascii="Calibri" w:eastAsia="Times New Roman" w:hAnsi="Calibri" w:cs="Calibri"/>
                <w:lang w:eastAsia="en-GB"/>
              </w:rPr>
              <w:t>by</w:t>
            </w:r>
            <w:r>
              <w:rPr>
                <w:rFonts w:ascii="Calibri" w:eastAsia="Times New Roman" w:hAnsi="Calibri" w:cs="Calibri"/>
                <w:lang w:eastAsia="en-GB"/>
              </w:rPr>
              <w:t xml:space="preserve"> 2024. </w:t>
            </w:r>
          </w:p>
          <w:p w14:paraId="423C8F74" w14:textId="3347E3D0"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Russell Group </w:t>
            </w:r>
            <w:r>
              <w:rPr>
                <w:rFonts w:ascii="Calibri" w:eastAsia="Times New Roman" w:hAnsi="Calibri" w:cs="Calibri"/>
                <w:lang w:eastAsia="en-GB"/>
              </w:rPr>
              <w:t xml:space="preserve">gender </w:t>
            </w:r>
            <w:r w:rsidRPr="007A7953">
              <w:rPr>
                <w:rFonts w:ascii="Calibri" w:eastAsia="Times New Roman" w:hAnsi="Calibri" w:cs="Calibri"/>
                <w:lang w:eastAsia="en-GB"/>
              </w:rPr>
              <w:t>parity</w:t>
            </w:r>
            <w:r>
              <w:rPr>
                <w:rFonts w:ascii="Calibri" w:eastAsia="Times New Roman" w:hAnsi="Calibri" w:cs="Calibri"/>
                <w:lang w:eastAsia="en-GB"/>
              </w:rPr>
              <w:t xml:space="preserve"> in UG cohort</w:t>
            </w:r>
            <w:r w:rsidRPr="007A7953">
              <w:rPr>
                <w:rFonts w:ascii="Calibri" w:eastAsia="Times New Roman" w:hAnsi="Calibri" w:cs="Calibri"/>
                <w:lang w:eastAsia="en-GB"/>
              </w:rPr>
              <w:t xml:space="preserve"> </w:t>
            </w:r>
            <w:r>
              <w:rPr>
                <w:rFonts w:ascii="Calibri" w:eastAsia="Times New Roman" w:hAnsi="Calibri" w:cs="Calibri"/>
                <w:lang w:eastAsia="en-GB"/>
              </w:rPr>
              <w:t>is achieved by June 2026 (</w:t>
            </w:r>
            <w:r w:rsidRPr="007A7953">
              <w:rPr>
                <w:rFonts w:ascii="Calibri" w:eastAsia="Times New Roman" w:hAnsi="Calibri" w:cs="Calibri"/>
                <w:lang w:eastAsia="en-GB"/>
              </w:rPr>
              <w:t>33.8% male</w:t>
            </w:r>
            <w:r>
              <w:rPr>
                <w:rFonts w:ascii="Calibri" w:eastAsia="Times New Roman" w:hAnsi="Calibri" w:cs="Calibri"/>
                <w:lang w:eastAsia="en-GB"/>
              </w:rPr>
              <w:t>)</w:t>
            </w:r>
            <w:r w:rsidR="00802441">
              <w:rPr>
                <w:rFonts w:ascii="Calibri" w:eastAsia="Times New Roman" w:hAnsi="Calibri" w:cs="Calibri"/>
                <w:lang w:eastAsia="en-GB"/>
              </w:rPr>
              <w:t>.</w:t>
            </w:r>
          </w:p>
          <w:p w14:paraId="5A3D22C9" w14:textId="1D9D0318" w:rsidR="006F5F6E" w:rsidRPr="007F4043"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Percentage </w:t>
            </w:r>
            <w:r w:rsidRPr="007A7953">
              <w:rPr>
                <w:rFonts w:ascii="Calibri" w:eastAsia="Times New Roman" w:hAnsi="Calibri" w:cs="Calibri"/>
                <w:lang w:eastAsia="en-GB"/>
              </w:rPr>
              <w:t xml:space="preserve">of Black PGRs in EDACS </w:t>
            </w:r>
            <w:r>
              <w:rPr>
                <w:rFonts w:ascii="Calibri" w:eastAsia="Times New Roman" w:hAnsi="Calibri" w:cs="Calibri"/>
                <w:lang w:eastAsia="en-GB"/>
              </w:rPr>
              <w:t>is increased by June 2026 (</w:t>
            </w:r>
            <w:r w:rsidRPr="007A7953">
              <w:rPr>
                <w:rFonts w:ascii="Calibri" w:eastAsia="Times New Roman" w:hAnsi="Calibri" w:cs="Calibri"/>
                <w:lang w:eastAsia="en-GB"/>
              </w:rPr>
              <w:t>from 1.1% to 6%</w:t>
            </w:r>
            <w:r>
              <w:rPr>
                <w:rFonts w:ascii="Calibri" w:eastAsia="Times New Roman" w:hAnsi="Calibri" w:cs="Calibri"/>
                <w:lang w:eastAsia="en-GB"/>
              </w:rPr>
              <w:t>)</w:t>
            </w:r>
            <w:r w:rsidR="006B7BE3">
              <w:rPr>
                <w:rFonts w:ascii="Calibri" w:eastAsia="Times New Roman" w:hAnsi="Calibri" w:cs="Calibri"/>
                <w:lang w:eastAsia="en-GB"/>
              </w:rPr>
              <w:t>.</w:t>
            </w:r>
          </w:p>
          <w:p w14:paraId="766C5D32" w14:textId="77777777" w:rsidR="006F5F6E" w:rsidRPr="007A7953" w:rsidRDefault="006F5F6E" w:rsidP="00825570">
            <w:pPr>
              <w:textAlignment w:val="baseline"/>
              <w:rPr>
                <w:rFonts w:ascii="Calibri" w:eastAsia="Times New Roman" w:hAnsi="Calibri" w:cs="Calibri"/>
                <w:lang w:eastAsia="en-GB"/>
              </w:rPr>
            </w:pPr>
          </w:p>
        </w:tc>
      </w:tr>
      <w:tr w:rsidR="006F5F6E" w:rsidRPr="007F4043" w14:paraId="3EDABE6B" w14:textId="77777777" w:rsidTr="00580C53">
        <w:trPr>
          <w:trHeight w:val="20"/>
        </w:trPr>
        <w:tc>
          <w:tcPr>
            <w:tcW w:w="538" w:type="dxa"/>
            <w:shd w:val="clear" w:color="auto" w:fill="FFFFFF" w:themeFill="background1"/>
            <w:hideMark/>
          </w:tcPr>
          <w:p w14:paraId="5A271C85"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2.3</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297DF5E1"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p.26 </w:t>
            </w:r>
          </w:p>
        </w:tc>
        <w:tc>
          <w:tcPr>
            <w:tcW w:w="3685" w:type="dxa"/>
            <w:shd w:val="clear" w:color="auto" w:fill="FFFFFF" w:themeFill="background1"/>
            <w:hideMark/>
          </w:tcPr>
          <w:p w14:paraId="604E913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Develop new and bespoke EDI training for EDACS</w:t>
            </w:r>
            <w:r w:rsidRPr="007A7953">
              <w:rPr>
                <w:rFonts w:ascii="Calibri" w:eastAsia="Times New Roman" w:hAnsi="Calibri" w:cs="Calibri"/>
                <w:lang w:eastAsia="en-GB"/>
              </w:rPr>
              <w:t> </w:t>
            </w:r>
          </w:p>
          <w:p w14:paraId="7535750B" w14:textId="35E748BD"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An extended, bespoke course in unconscious bias was developed and run from 2017-2020. Discontinued due to staff leaving, a replacement is being developed by CAL. </w:t>
            </w:r>
          </w:p>
          <w:p w14:paraId="62A46108" w14:textId="0365D3EA" w:rsidR="006F5F6E" w:rsidRPr="007A7953" w:rsidRDefault="006F5F6E" w:rsidP="006B7BE3">
            <w:pPr>
              <w:textAlignment w:val="baseline"/>
              <w:rPr>
                <w:rFonts w:ascii="Calibri" w:eastAsia="Times New Roman" w:hAnsi="Calibri" w:cs="Calibri"/>
                <w:lang w:eastAsia="en-GB"/>
              </w:rPr>
            </w:pPr>
            <w:r w:rsidRPr="007A7953">
              <w:rPr>
                <w:rFonts w:ascii="Calibri" w:eastAsia="Times New Roman" w:hAnsi="Calibri" w:cs="Calibri"/>
                <w:lang w:eastAsia="en-GB"/>
              </w:rPr>
              <w:t>Both staff and students have identified other areas for staff training which the AS SAT and EDIC will source and/or develop and run. </w:t>
            </w:r>
          </w:p>
        </w:tc>
        <w:tc>
          <w:tcPr>
            <w:tcW w:w="4253" w:type="dxa"/>
            <w:shd w:val="clear" w:color="auto" w:fill="FFFFFF" w:themeFill="background1"/>
          </w:tcPr>
          <w:p w14:paraId="572B6372" w14:textId="320CB4FC" w:rsidR="006F5F6E" w:rsidRDefault="006F5F6E" w:rsidP="00C33278">
            <w:pPr>
              <w:pStyle w:val="ListParagraph"/>
              <w:numPr>
                <w:ilvl w:val="0"/>
                <w:numId w:val="16"/>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Consult on new unconscious bias training for interview panels and REF readers</w:t>
            </w:r>
            <w:r w:rsidR="00074AD8">
              <w:rPr>
                <w:rFonts w:ascii="Calibri" w:eastAsia="Times New Roman" w:hAnsi="Calibri" w:cs="Calibri"/>
                <w:sz w:val="22"/>
                <w:szCs w:val="22"/>
                <w:lang w:eastAsia="en-GB"/>
              </w:rPr>
              <w:t xml:space="preserve"> (2024)</w:t>
            </w:r>
            <w:r w:rsidRPr="007A7953">
              <w:rPr>
                <w:rFonts w:ascii="Calibri" w:eastAsia="Times New Roman" w:hAnsi="Calibri" w:cs="Calibri"/>
                <w:sz w:val="22"/>
                <w:szCs w:val="22"/>
                <w:lang w:eastAsia="en-GB"/>
              </w:rPr>
              <w:t>. </w:t>
            </w:r>
          </w:p>
          <w:p w14:paraId="3692E9B3" w14:textId="77777777" w:rsidR="006F5F6E" w:rsidRPr="00E61CF2" w:rsidRDefault="006F5F6E" w:rsidP="00C33278">
            <w:pPr>
              <w:pStyle w:val="ListParagraph"/>
              <w:numPr>
                <w:ilvl w:val="0"/>
                <w:numId w:val="16"/>
              </w:numPr>
              <w:spacing w:after="0"/>
              <w:contextualSpacing/>
              <w:textAlignment w:val="baseline"/>
              <w:rPr>
                <w:rFonts w:ascii="Calibri" w:hAnsi="Calibri"/>
                <w:sz w:val="22"/>
                <w:szCs w:val="22"/>
                <w:lang w:eastAsia="en-GB"/>
              </w:rPr>
            </w:pPr>
            <w:r w:rsidRPr="00E61CF2">
              <w:rPr>
                <w:rFonts w:ascii="Calibri" w:eastAsia="Times New Roman" w:hAnsi="Calibri" w:cs="Calibri"/>
                <w:sz w:val="22"/>
                <w:szCs w:val="22"/>
                <w:lang w:eastAsia="en-GB"/>
              </w:rPr>
              <w:t>Training in Trans Awareness and Online Inclusivity first held in 2021-22 to be repeated every 3 years. </w:t>
            </w:r>
          </w:p>
          <w:p w14:paraId="3D1C5756" w14:textId="77777777" w:rsidR="006F5F6E" w:rsidRPr="00E61CF2" w:rsidRDefault="006F5F6E" w:rsidP="00C33278">
            <w:pPr>
              <w:pStyle w:val="ListParagraph"/>
              <w:numPr>
                <w:ilvl w:val="0"/>
                <w:numId w:val="16"/>
              </w:numPr>
              <w:spacing w:after="0"/>
              <w:contextualSpacing/>
              <w:textAlignment w:val="baseline"/>
              <w:rPr>
                <w:rFonts w:ascii="Calibri" w:hAnsi="Calibri"/>
                <w:sz w:val="22"/>
                <w:szCs w:val="22"/>
                <w:lang w:eastAsia="en-GB"/>
              </w:rPr>
            </w:pPr>
            <w:r w:rsidRPr="00E61CF2">
              <w:rPr>
                <w:rFonts w:ascii="Calibri" w:eastAsia="Times New Roman" w:hAnsi="Calibri" w:cs="Calibri"/>
                <w:sz w:val="22"/>
                <w:szCs w:val="22"/>
                <w:lang w:eastAsia="en-GB"/>
              </w:rPr>
              <w:t>Annual training and information day, first held in May 2023 and then annually. </w:t>
            </w:r>
          </w:p>
          <w:p w14:paraId="034F59E2" w14:textId="226D0C0B" w:rsidR="006F5F6E" w:rsidRPr="00E61CF2" w:rsidRDefault="006F5F6E" w:rsidP="00C33278">
            <w:pPr>
              <w:pStyle w:val="ListParagraph"/>
              <w:numPr>
                <w:ilvl w:val="0"/>
                <w:numId w:val="16"/>
              </w:numPr>
              <w:spacing w:after="0"/>
              <w:contextualSpacing/>
              <w:textAlignment w:val="baseline"/>
              <w:rPr>
                <w:rFonts w:ascii="Calibri" w:hAnsi="Calibri"/>
                <w:sz w:val="22"/>
                <w:szCs w:val="22"/>
                <w:lang w:eastAsia="en-GB"/>
              </w:rPr>
            </w:pPr>
            <w:r w:rsidRPr="00E61CF2">
              <w:rPr>
                <w:rFonts w:ascii="Calibri" w:eastAsia="Times New Roman" w:hAnsi="Calibri" w:cs="Calibri"/>
                <w:sz w:val="22"/>
                <w:szCs w:val="22"/>
                <w:lang w:eastAsia="en-GB"/>
              </w:rPr>
              <w:t>EDI bespoke training integrated into annual information days</w:t>
            </w:r>
            <w:r w:rsidR="00763584">
              <w:rPr>
                <w:rFonts w:ascii="Calibri" w:eastAsia="Times New Roman" w:hAnsi="Calibri" w:cs="Calibri"/>
                <w:sz w:val="22"/>
                <w:szCs w:val="22"/>
                <w:lang w:eastAsia="en-GB"/>
              </w:rPr>
              <w:t xml:space="preserve"> (May 2023 onwards)</w:t>
            </w:r>
            <w:r w:rsidRPr="00E61CF2">
              <w:rPr>
                <w:rFonts w:ascii="Calibri" w:eastAsia="Times New Roman" w:hAnsi="Calibri" w:cs="Calibri"/>
                <w:sz w:val="22"/>
                <w:szCs w:val="22"/>
                <w:lang w:eastAsia="en-GB"/>
              </w:rPr>
              <w:t>.</w:t>
            </w:r>
          </w:p>
          <w:p w14:paraId="1637EC33" w14:textId="77777777" w:rsidR="006F5F6E" w:rsidRPr="00E61CF2" w:rsidRDefault="006F5F6E" w:rsidP="00C33278">
            <w:pPr>
              <w:pStyle w:val="ListParagraph"/>
              <w:numPr>
                <w:ilvl w:val="0"/>
                <w:numId w:val="16"/>
              </w:numPr>
              <w:spacing w:after="0"/>
              <w:contextualSpacing/>
              <w:textAlignment w:val="baseline"/>
              <w:rPr>
                <w:rFonts w:ascii="Calibri" w:hAnsi="Calibri"/>
                <w:sz w:val="22"/>
                <w:szCs w:val="22"/>
                <w:lang w:eastAsia="en-GB"/>
              </w:rPr>
            </w:pPr>
            <w:r w:rsidRPr="00E61CF2">
              <w:rPr>
                <w:rFonts w:ascii="Calibri" w:eastAsia="Times New Roman" w:hAnsi="Calibri" w:cs="Calibri"/>
                <w:sz w:val="22"/>
                <w:szCs w:val="22"/>
                <w:lang w:eastAsia="en-GB"/>
              </w:rPr>
              <w:t xml:space="preserve">Continue annual request for EDI funding within overall School budget. </w:t>
            </w:r>
          </w:p>
          <w:p w14:paraId="7A6D23BD" w14:textId="77777777" w:rsidR="006F5F6E" w:rsidRPr="007A7953" w:rsidRDefault="006F5F6E" w:rsidP="00C33278">
            <w:pPr>
              <w:pStyle w:val="ListParagraph"/>
              <w:numPr>
                <w:ilvl w:val="0"/>
                <w:numId w:val="16"/>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Source and/or develop School training in: </w:t>
            </w:r>
          </w:p>
          <w:p w14:paraId="4800F7E1" w14:textId="77777777" w:rsidR="006F5F6E" w:rsidRPr="007A7953" w:rsidRDefault="006F5F6E" w:rsidP="00C33278">
            <w:pPr>
              <w:pStyle w:val="ListParagraph"/>
              <w:numPr>
                <w:ilvl w:val="0"/>
                <w:numId w:val="15"/>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Trans inclusivity </w:t>
            </w:r>
          </w:p>
          <w:p w14:paraId="68325411" w14:textId="77777777" w:rsidR="006F5F6E" w:rsidRPr="007A7953" w:rsidRDefault="006F5F6E" w:rsidP="00C33278">
            <w:pPr>
              <w:pStyle w:val="ListParagraph"/>
              <w:numPr>
                <w:ilvl w:val="0"/>
                <w:numId w:val="15"/>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Neurodiversity </w:t>
            </w:r>
          </w:p>
          <w:p w14:paraId="6DD00E81" w14:textId="77777777" w:rsidR="006F5F6E" w:rsidRPr="007A7953" w:rsidRDefault="006F5F6E" w:rsidP="00C33278">
            <w:pPr>
              <w:pStyle w:val="ListParagraph"/>
              <w:numPr>
                <w:ilvl w:val="0"/>
                <w:numId w:val="15"/>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Deaf awareness </w:t>
            </w:r>
          </w:p>
          <w:p w14:paraId="61C94E24" w14:textId="77777777" w:rsidR="006F5F6E" w:rsidRPr="007A7953" w:rsidRDefault="006F5F6E" w:rsidP="00C33278">
            <w:pPr>
              <w:pStyle w:val="ListParagraph"/>
              <w:numPr>
                <w:ilvl w:val="0"/>
                <w:numId w:val="15"/>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Microaggressions </w:t>
            </w:r>
          </w:p>
          <w:p w14:paraId="02C7AED9" w14:textId="77777777" w:rsidR="006F5F6E" w:rsidRPr="007A7953" w:rsidRDefault="006F5F6E" w:rsidP="00C33278">
            <w:pPr>
              <w:pStyle w:val="ListParagraph"/>
              <w:numPr>
                <w:ilvl w:val="0"/>
                <w:numId w:val="15"/>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Online inclusivity </w:t>
            </w:r>
          </w:p>
          <w:p w14:paraId="418B604C" w14:textId="77777777" w:rsidR="006F5F6E" w:rsidRPr="007A7953" w:rsidRDefault="006F5F6E" w:rsidP="00C33278">
            <w:pPr>
              <w:pStyle w:val="ListParagraph"/>
              <w:numPr>
                <w:ilvl w:val="0"/>
                <w:numId w:val="15"/>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Sexism in the classroom </w:t>
            </w:r>
          </w:p>
          <w:p w14:paraId="1AFA168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4878E505" w14:textId="77777777" w:rsidR="006F5F6E" w:rsidRDefault="006F5F6E" w:rsidP="00580C53">
            <w:pPr>
              <w:textAlignment w:val="baseline"/>
              <w:rPr>
                <w:rFonts w:ascii="Calibri" w:eastAsia="Times New Roman" w:hAnsi="Calibri" w:cs="Calibri"/>
                <w:lang w:eastAsia="en-GB"/>
              </w:rPr>
            </w:pPr>
            <w:r w:rsidRPr="007A7953">
              <w:rPr>
                <w:rFonts w:ascii="Calibri" w:eastAsia="Times New Roman" w:hAnsi="Calibri" w:cs="Calibri"/>
                <w:lang w:eastAsia="en-GB"/>
              </w:rPr>
              <w:t>Carried over from AP-B 4.6 (unconscious bias training).</w:t>
            </w:r>
          </w:p>
          <w:p w14:paraId="0AF666E4" w14:textId="2CA81D4D" w:rsidR="00580C53" w:rsidRPr="007F4043" w:rsidRDefault="00580C53" w:rsidP="00580C53">
            <w:pPr>
              <w:textAlignment w:val="baseline"/>
              <w:rPr>
                <w:rFonts w:ascii="Calibri" w:eastAsia="Times New Roman" w:hAnsi="Calibri" w:cs="Calibri"/>
                <w:lang w:eastAsia="en-GB"/>
              </w:rPr>
            </w:pPr>
          </w:p>
        </w:tc>
        <w:tc>
          <w:tcPr>
            <w:tcW w:w="1134" w:type="dxa"/>
            <w:shd w:val="clear" w:color="auto" w:fill="FFFFFF" w:themeFill="background1"/>
            <w:hideMark/>
          </w:tcPr>
          <w:p w14:paraId="29D5E783" w14:textId="0249B398" w:rsidR="006F5F6E"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EDIO</w:t>
            </w:r>
          </w:p>
          <w:p w14:paraId="7BF4E94D" w14:textId="77777777" w:rsidR="008122F8" w:rsidRPr="007A7953" w:rsidRDefault="008122F8" w:rsidP="00825570">
            <w:pPr>
              <w:textAlignment w:val="baseline"/>
              <w:rPr>
                <w:rFonts w:ascii="Calibri" w:eastAsia="Times New Roman" w:hAnsi="Calibri" w:cs="Calibri"/>
                <w:lang w:eastAsia="en-GB"/>
              </w:rPr>
            </w:pPr>
          </w:p>
          <w:p w14:paraId="60D8331D"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AS Lead </w:t>
            </w:r>
          </w:p>
        </w:tc>
        <w:tc>
          <w:tcPr>
            <w:tcW w:w="3445" w:type="dxa"/>
            <w:shd w:val="clear" w:color="auto" w:fill="FFFFFF" w:themeFill="background1"/>
            <w:hideMark/>
          </w:tcPr>
          <w:p w14:paraId="612DBC25" w14:textId="77777777" w:rsidR="006F5F6E" w:rsidRPr="00E61CF2" w:rsidRDefault="006F5F6E" w:rsidP="00825570">
            <w:pPr>
              <w:textAlignment w:val="baseline"/>
              <w:rPr>
                <w:rFonts w:ascii="Calibri" w:eastAsia="Times New Roman" w:hAnsi="Calibri" w:cs="Calibri"/>
                <w:lang w:eastAsia="en-GB"/>
              </w:rPr>
            </w:pPr>
            <w:r w:rsidRPr="00E61CF2">
              <w:rPr>
                <w:rFonts w:ascii="Calibri" w:eastAsia="Times New Roman" w:hAnsi="Calibri" w:cs="Calibri"/>
                <w:lang w:eastAsia="en-GB"/>
              </w:rPr>
              <w:t xml:space="preserve">All information days gather participant feedback on EDI training, </w:t>
            </w:r>
            <w:r>
              <w:rPr>
                <w:rFonts w:ascii="Calibri" w:eastAsia="Times New Roman" w:hAnsi="Calibri" w:cs="Calibri"/>
                <w:lang w:eastAsia="en-GB"/>
              </w:rPr>
              <w:t xml:space="preserve">with 70% of staff who complete the survey agreeing that the training has been constructive. </w:t>
            </w:r>
          </w:p>
          <w:p w14:paraId="03644735" w14:textId="77777777" w:rsidR="006F5F6E" w:rsidRPr="00E61CF2" w:rsidRDefault="006F5F6E" w:rsidP="00825570">
            <w:pPr>
              <w:textAlignment w:val="baseline"/>
              <w:rPr>
                <w:rFonts w:ascii="Calibri" w:eastAsia="Times New Roman" w:hAnsi="Calibri" w:cs="Calibri"/>
                <w:lang w:eastAsia="en-GB"/>
              </w:rPr>
            </w:pPr>
            <w:r w:rsidRPr="00E61CF2">
              <w:rPr>
                <w:rFonts w:ascii="Calibri" w:eastAsia="Times New Roman" w:hAnsi="Calibri" w:cs="Calibri"/>
                <w:lang w:eastAsia="en-GB"/>
              </w:rPr>
              <w:t xml:space="preserve">Focus groups held by SAT in 2024-25 evaluate training activities so far and identify areas for improvement. Feedback in focus groups demonstrates staff engagement with EDI training and constructive </w:t>
            </w:r>
            <w:r>
              <w:rPr>
                <w:rFonts w:ascii="Calibri" w:eastAsia="Times New Roman" w:hAnsi="Calibri" w:cs="Calibri"/>
                <w:lang w:eastAsia="en-GB"/>
              </w:rPr>
              <w:t>outcomes.</w:t>
            </w:r>
            <w:r w:rsidRPr="00E61CF2">
              <w:rPr>
                <w:rFonts w:ascii="Calibri" w:eastAsia="Times New Roman" w:hAnsi="Calibri" w:cs="Calibri"/>
                <w:lang w:eastAsia="en-GB"/>
              </w:rPr>
              <w:t xml:space="preserve"> </w:t>
            </w:r>
          </w:p>
          <w:p w14:paraId="2D7D66BA" w14:textId="77777777" w:rsidR="006F5F6E" w:rsidRPr="00F42646" w:rsidRDefault="006F5F6E" w:rsidP="00825570">
            <w:pPr>
              <w:textAlignment w:val="baseline"/>
              <w:rPr>
                <w:rFonts w:ascii="Calibri" w:eastAsia="Times New Roman" w:hAnsi="Calibri" w:cs="Calibri"/>
                <w:highlight w:val="yellow"/>
                <w:lang w:eastAsia="en-GB"/>
              </w:rPr>
            </w:pPr>
            <w:r w:rsidRPr="00E61CF2">
              <w:rPr>
                <w:rFonts w:ascii="Calibri" w:eastAsia="Times New Roman" w:hAnsi="Calibri" w:cs="Calibri"/>
                <w:lang w:eastAsia="en-GB"/>
              </w:rPr>
              <w:t>SCS 2026 reflects increased belief amongst staff in the transparency of EDI policy – from 53.5% to at least 65%. </w:t>
            </w:r>
          </w:p>
        </w:tc>
      </w:tr>
      <w:tr w:rsidR="006F5F6E" w:rsidRPr="007F4043" w14:paraId="673A798B" w14:textId="77777777" w:rsidTr="00501158">
        <w:trPr>
          <w:trHeight w:val="4860"/>
        </w:trPr>
        <w:tc>
          <w:tcPr>
            <w:tcW w:w="538" w:type="dxa"/>
            <w:shd w:val="clear" w:color="auto" w:fill="FFFFFF" w:themeFill="background1"/>
            <w:hideMark/>
          </w:tcPr>
          <w:p w14:paraId="68C7E855"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2.4</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5829006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p.28 </w:t>
            </w:r>
          </w:p>
        </w:tc>
        <w:tc>
          <w:tcPr>
            <w:tcW w:w="3685" w:type="dxa"/>
            <w:shd w:val="clear" w:color="auto" w:fill="FFFFFF" w:themeFill="background1"/>
            <w:hideMark/>
          </w:tcPr>
          <w:p w14:paraId="38029052"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Mentoring</w:t>
            </w:r>
            <w:r w:rsidRPr="007A7953">
              <w:rPr>
                <w:rFonts w:ascii="Calibri" w:eastAsia="Times New Roman" w:hAnsi="Calibri" w:cs="Calibri"/>
                <w:lang w:eastAsia="en-GB"/>
              </w:rPr>
              <w:t> </w:t>
            </w:r>
          </w:p>
          <w:p w14:paraId="7AC6506F" w14:textId="1C629B10" w:rsidR="006F5F6E" w:rsidRPr="007A7953" w:rsidRDefault="004E394A" w:rsidP="00825570">
            <w:pPr>
              <w:textAlignment w:val="baseline"/>
              <w:rPr>
                <w:rFonts w:ascii="Calibri" w:eastAsia="Times New Roman" w:hAnsi="Calibri" w:cs="Calibri"/>
                <w:lang w:eastAsia="en-GB"/>
              </w:rPr>
            </w:pPr>
            <w:r>
              <w:rPr>
                <w:rFonts w:ascii="Calibri" w:eastAsia="Times New Roman" w:hAnsi="Calibri" w:cs="Calibri"/>
                <w:lang w:eastAsia="en-GB"/>
              </w:rPr>
              <w:t>I</w:t>
            </w:r>
            <w:r w:rsidR="006F5F6E" w:rsidRPr="007A7953">
              <w:rPr>
                <w:rFonts w:ascii="Calibri" w:eastAsia="Times New Roman" w:hAnsi="Calibri" w:cs="Calibri"/>
                <w:lang w:eastAsia="en-GB"/>
              </w:rPr>
              <w:t>n SCS 2018, 55% of respondents indicated satisfaction with their mentoring experience; this rose to 64.3% in SCS 2020, which is still 25% under target</w:t>
            </w:r>
            <w:r w:rsidR="006F5F6E" w:rsidRPr="007A7953">
              <w:rPr>
                <w:rFonts w:ascii="Calibri" w:eastAsia="Times New Roman" w:hAnsi="Calibri" w:cs="Calibri"/>
                <w:b/>
                <w:bCs/>
                <w:lang w:eastAsia="en-GB"/>
              </w:rPr>
              <w:t>.</w:t>
            </w:r>
            <w:r w:rsidR="006F5F6E" w:rsidRPr="007A7953">
              <w:rPr>
                <w:rFonts w:ascii="Calibri" w:eastAsia="Times New Roman" w:hAnsi="Calibri" w:cs="Calibri"/>
                <w:lang w:eastAsia="en-GB"/>
              </w:rPr>
              <w:t> </w:t>
            </w:r>
          </w:p>
          <w:p w14:paraId="5B92E152" w14:textId="56EB6E34"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Since 2018, whole career mentoring and the difference between ECR and MCR has also replaced concerns for ECR mentoring in the SCS free-text comments and subsequent focus groups.   </w:t>
            </w:r>
          </w:p>
          <w:p w14:paraId="2CDAED98"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c>
          <w:tcPr>
            <w:tcW w:w="4253" w:type="dxa"/>
            <w:shd w:val="clear" w:color="auto" w:fill="FFFFFF" w:themeFill="background1"/>
          </w:tcPr>
          <w:p w14:paraId="65D99BC9" w14:textId="2B3BC6A7" w:rsidR="006F5F6E" w:rsidRPr="004E394A" w:rsidRDefault="006F5F6E" w:rsidP="00C33278">
            <w:pPr>
              <w:pStyle w:val="ListParagraph"/>
              <w:numPr>
                <w:ilvl w:val="0"/>
                <w:numId w:val="14"/>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Hold focus groups to determine priorities of ‘whole career mentoring’</w:t>
            </w:r>
            <w:r w:rsidRPr="007F4043">
              <w:rPr>
                <w:rFonts w:ascii="Calibri" w:eastAsia="Times New Roman" w:hAnsi="Calibri" w:cs="Calibri"/>
                <w:sz w:val="22"/>
                <w:szCs w:val="22"/>
                <w:lang w:eastAsia="en-GB"/>
              </w:rPr>
              <w:t xml:space="preserve"> (initiate Sept 2023, completed Sept 2025)</w:t>
            </w:r>
            <w:r w:rsidR="004E394A">
              <w:rPr>
                <w:rFonts w:ascii="Calibri" w:eastAsia="Times New Roman" w:hAnsi="Calibri" w:cs="Calibri"/>
                <w:sz w:val="22"/>
                <w:szCs w:val="22"/>
                <w:lang w:eastAsia="en-GB"/>
              </w:rPr>
              <w:t>.</w:t>
            </w:r>
          </w:p>
          <w:p w14:paraId="625C38A0" w14:textId="58E429B3" w:rsidR="004E394A" w:rsidRPr="007A7953" w:rsidRDefault="004E394A" w:rsidP="00C33278">
            <w:pPr>
              <w:pStyle w:val="ListParagraph"/>
              <w:numPr>
                <w:ilvl w:val="0"/>
                <w:numId w:val="14"/>
              </w:numPr>
              <w:spacing w:after="0"/>
              <w:contextualSpacing/>
              <w:textAlignment w:val="baseline"/>
              <w:rPr>
                <w:rFonts w:ascii="Calibri" w:hAnsi="Calibri"/>
                <w:sz w:val="22"/>
                <w:szCs w:val="22"/>
                <w:lang w:eastAsia="en-GB"/>
              </w:rPr>
            </w:pPr>
            <w:proofErr w:type="spellStart"/>
            <w:r>
              <w:rPr>
                <w:rFonts w:ascii="Calibri" w:eastAsia="Times New Roman" w:hAnsi="Calibri" w:cs="Calibri"/>
                <w:sz w:val="22"/>
                <w:szCs w:val="22"/>
                <w:lang w:eastAsia="en-GB"/>
              </w:rPr>
              <w:t>HoR</w:t>
            </w:r>
            <w:proofErr w:type="spellEnd"/>
            <w:r>
              <w:rPr>
                <w:rFonts w:ascii="Calibri" w:eastAsia="Times New Roman" w:hAnsi="Calibri" w:cs="Calibri"/>
                <w:sz w:val="22"/>
                <w:szCs w:val="22"/>
                <w:lang w:eastAsia="en-GB"/>
              </w:rPr>
              <w:t xml:space="preserve"> and RC to strategize how and where to map mentoring structures onto the BACF (initiate Sept 2023, completed Sept 2025).</w:t>
            </w:r>
          </w:p>
          <w:p w14:paraId="683A575E" w14:textId="543C528B" w:rsidR="006F5F6E" w:rsidRPr="007A7953" w:rsidRDefault="006F5F6E" w:rsidP="00C33278">
            <w:pPr>
              <w:pStyle w:val="ListParagraph"/>
              <w:numPr>
                <w:ilvl w:val="0"/>
                <w:numId w:val="14"/>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 xml:space="preserve">Send out an anonymous request for feedback from TFs, RFs, and other ECRs </w:t>
            </w:r>
            <w:r w:rsidR="00C31031">
              <w:rPr>
                <w:rFonts w:ascii="Calibri" w:eastAsia="Times New Roman" w:hAnsi="Calibri" w:cs="Calibri"/>
                <w:sz w:val="22"/>
                <w:szCs w:val="22"/>
                <w:lang w:eastAsia="en-GB"/>
              </w:rPr>
              <w:t>and log</w:t>
            </w:r>
            <w:r w:rsidRPr="007A7953">
              <w:rPr>
                <w:rFonts w:ascii="Calibri" w:eastAsia="Times New Roman" w:hAnsi="Calibri" w:cs="Calibri"/>
                <w:sz w:val="22"/>
                <w:szCs w:val="22"/>
                <w:lang w:eastAsia="en-GB"/>
              </w:rPr>
              <w:t xml:space="preserve"> </w:t>
            </w:r>
            <w:r w:rsidR="00C31031">
              <w:rPr>
                <w:rFonts w:ascii="Calibri" w:eastAsia="Times New Roman" w:hAnsi="Calibri" w:cs="Calibri"/>
                <w:sz w:val="22"/>
                <w:szCs w:val="22"/>
                <w:lang w:eastAsia="en-GB"/>
              </w:rPr>
              <w:t xml:space="preserve">named </w:t>
            </w:r>
            <w:r w:rsidRPr="007A7953">
              <w:rPr>
                <w:rFonts w:ascii="Calibri" w:eastAsia="Times New Roman" w:hAnsi="Calibri" w:cs="Calibri"/>
                <w:sz w:val="22"/>
                <w:szCs w:val="22"/>
                <w:lang w:eastAsia="en-GB"/>
              </w:rPr>
              <w:t>mentoring preferences</w:t>
            </w:r>
            <w:r w:rsidRPr="007F4043">
              <w:rPr>
                <w:rFonts w:ascii="Calibri" w:eastAsia="Times New Roman" w:hAnsi="Calibri" w:cs="Calibri"/>
                <w:sz w:val="22"/>
                <w:szCs w:val="22"/>
                <w:lang w:eastAsia="en-GB"/>
              </w:rPr>
              <w:t xml:space="preserve"> (annually)</w:t>
            </w:r>
            <w:r w:rsidR="004E394A">
              <w:rPr>
                <w:rFonts w:ascii="Calibri" w:eastAsia="Times New Roman" w:hAnsi="Calibri" w:cs="Calibri"/>
                <w:sz w:val="22"/>
                <w:szCs w:val="22"/>
                <w:lang w:eastAsia="en-GB"/>
              </w:rPr>
              <w:t>.</w:t>
            </w:r>
          </w:p>
          <w:p w14:paraId="213699D3" w14:textId="0C0ACE7D" w:rsidR="006F5F6E" w:rsidRPr="007A7953" w:rsidRDefault="006F5F6E" w:rsidP="00C33278">
            <w:pPr>
              <w:pStyle w:val="ListParagraph"/>
              <w:numPr>
                <w:ilvl w:val="0"/>
                <w:numId w:val="14"/>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Set guidelines for mentoring</w:t>
            </w:r>
            <w:r w:rsidR="004A154C">
              <w:rPr>
                <w:rFonts w:ascii="Calibri" w:eastAsia="Times New Roman" w:hAnsi="Calibri" w:cs="Calibri"/>
                <w:sz w:val="22"/>
                <w:szCs w:val="22"/>
                <w:lang w:eastAsia="en-GB"/>
              </w:rPr>
              <w:t xml:space="preserve"> at</w:t>
            </w:r>
            <w:r w:rsidRPr="007A7953">
              <w:rPr>
                <w:rFonts w:ascii="Calibri" w:eastAsia="Times New Roman" w:hAnsi="Calibri" w:cs="Calibri"/>
                <w:sz w:val="22"/>
                <w:szCs w:val="22"/>
                <w:lang w:eastAsia="en-GB"/>
              </w:rPr>
              <w:t xml:space="preserve"> different career stages, with a particular emphasis on checking in more regularly with colleagues on fixed term contracts or returning from leave </w:t>
            </w:r>
            <w:r w:rsidRPr="007F4043">
              <w:rPr>
                <w:rFonts w:ascii="Calibri" w:eastAsia="Times New Roman" w:hAnsi="Calibri" w:cs="Calibri"/>
                <w:sz w:val="22"/>
                <w:szCs w:val="22"/>
                <w:lang w:eastAsia="en-GB"/>
              </w:rPr>
              <w:t>(Sept 2025)</w:t>
            </w:r>
            <w:r w:rsidR="004E394A">
              <w:rPr>
                <w:rFonts w:ascii="Calibri" w:eastAsia="Times New Roman" w:hAnsi="Calibri" w:cs="Calibri"/>
                <w:sz w:val="22"/>
                <w:szCs w:val="22"/>
                <w:lang w:eastAsia="en-GB"/>
              </w:rPr>
              <w:t>.</w:t>
            </w:r>
          </w:p>
          <w:p w14:paraId="46B803F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1C7D5CD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Carried over from AP-B 5.2. </w:t>
            </w:r>
          </w:p>
          <w:p w14:paraId="1060A2B1" w14:textId="77777777" w:rsidR="006F5F6E" w:rsidRPr="007F4043" w:rsidRDefault="006F5F6E" w:rsidP="00825570">
            <w:pPr>
              <w:textAlignment w:val="baseline"/>
              <w:rPr>
                <w:rFonts w:ascii="Calibri" w:eastAsia="Times New Roman" w:hAnsi="Calibri" w:cs="Calibri"/>
                <w:lang w:eastAsia="en-GB"/>
              </w:rPr>
            </w:pPr>
          </w:p>
        </w:tc>
        <w:tc>
          <w:tcPr>
            <w:tcW w:w="1134" w:type="dxa"/>
            <w:shd w:val="clear" w:color="auto" w:fill="FFFFFF" w:themeFill="background1"/>
            <w:hideMark/>
          </w:tcPr>
          <w:p w14:paraId="664E254F" w14:textId="77777777" w:rsidR="006F5F6E"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HoDs</w:t>
            </w:r>
            <w:proofErr w:type="spellEnd"/>
            <w:r w:rsidRPr="007A7953">
              <w:rPr>
                <w:rFonts w:ascii="Calibri" w:eastAsia="Times New Roman" w:hAnsi="Calibri" w:cs="Calibri"/>
                <w:lang w:eastAsia="en-GB"/>
              </w:rPr>
              <w:t> </w:t>
            </w:r>
          </w:p>
          <w:p w14:paraId="743E426F" w14:textId="77777777" w:rsidR="00CA574C" w:rsidRPr="007F4043" w:rsidRDefault="00CA574C" w:rsidP="00825570">
            <w:pPr>
              <w:textAlignment w:val="baseline"/>
              <w:rPr>
                <w:rFonts w:ascii="Calibri" w:eastAsia="Times New Roman" w:hAnsi="Calibri" w:cs="Calibri"/>
                <w:lang w:eastAsia="en-GB"/>
              </w:rPr>
            </w:pPr>
          </w:p>
          <w:p w14:paraId="5EFA2CB3" w14:textId="77777777" w:rsidR="006F5F6E"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HoR</w:t>
            </w:r>
            <w:proofErr w:type="spellEnd"/>
            <w:r w:rsidRPr="007A7953">
              <w:rPr>
                <w:rFonts w:ascii="Calibri" w:eastAsia="Times New Roman" w:hAnsi="Calibri" w:cs="Calibri"/>
                <w:lang w:eastAsia="en-GB"/>
              </w:rPr>
              <w:t> </w:t>
            </w:r>
          </w:p>
          <w:p w14:paraId="510EC0EF" w14:textId="77777777" w:rsidR="00CA574C" w:rsidRPr="007F4043" w:rsidRDefault="00CA574C" w:rsidP="00825570">
            <w:pPr>
              <w:textAlignment w:val="baseline"/>
              <w:rPr>
                <w:rFonts w:ascii="Calibri" w:eastAsia="Times New Roman" w:hAnsi="Calibri" w:cs="Calibri"/>
                <w:lang w:eastAsia="en-GB"/>
              </w:rPr>
            </w:pPr>
          </w:p>
          <w:p w14:paraId="3E91C989" w14:textId="77777777" w:rsidR="006F5F6E" w:rsidRPr="007A7953"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w:t>
            </w:r>
          </w:p>
        </w:tc>
        <w:tc>
          <w:tcPr>
            <w:tcW w:w="3445" w:type="dxa"/>
            <w:shd w:val="clear" w:color="auto" w:fill="FFFFFF" w:themeFill="background1"/>
            <w:hideMark/>
          </w:tcPr>
          <w:p w14:paraId="79ED65EE" w14:textId="77777777" w:rsidR="006F5F6E"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Guidelines and good practice for ‘whole career mentoring’ developed in response to f</w:t>
            </w:r>
            <w:r w:rsidRPr="007A7953">
              <w:rPr>
                <w:rFonts w:ascii="Calibri" w:eastAsia="Times New Roman" w:hAnsi="Calibri" w:cs="Calibri"/>
                <w:lang w:eastAsia="en-GB"/>
              </w:rPr>
              <w:t>ocus group</w:t>
            </w:r>
            <w:r>
              <w:rPr>
                <w:rFonts w:ascii="Calibri" w:eastAsia="Times New Roman" w:hAnsi="Calibri" w:cs="Calibri"/>
                <w:lang w:eastAsia="en-GB"/>
              </w:rPr>
              <w:t>s and anonymous feedback from TFs, RFs, and other ECRs.</w:t>
            </w:r>
          </w:p>
          <w:p w14:paraId="0FE5906C" w14:textId="77777777" w:rsidR="006F5F6E" w:rsidRPr="007A7953"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Mentoring arrangements are evaluated at regular intervals, with official guidelines updated annually in response to feedback. </w:t>
            </w:r>
          </w:p>
          <w:p w14:paraId="238CAFA1" w14:textId="777DABFB" w:rsidR="006F5F6E" w:rsidRPr="007A7953" w:rsidRDefault="006F5F6E" w:rsidP="004E394A">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Satisfaction with mentoring at least 75% by SCS </w:t>
            </w:r>
            <w:r w:rsidRPr="00165D26">
              <w:rPr>
                <w:rFonts w:ascii="Calibri" w:eastAsia="Times New Roman" w:hAnsi="Calibri" w:cs="Calibri"/>
                <w:lang w:eastAsia="en-GB"/>
              </w:rPr>
              <w:t>2026</w:t>
            </w:r>
            <w:r w:rsidRPr="007A7953">
              <w:rPr>
                <w:rFonts w:ascii="Calibri" w:eastAsia="Times New Roman" w:hAnsi="Calibri" w:cs="Calibri"/>
                <w:lang w:eastAsia="en-GB"/>
              </w:rPr>
              <w:t>. </w:t>
            </w:r>
          </w:p>
        </w:tc>
      </w:tr>
      <w:tr w:rsidR="006F5F6E" w:rsidRPr="007F4043" w14:paraId="3485EA7F" w14:textId="77777777" w:rsidTr="00501158">
        <w:trPr>
          <w:trHeight w:val="5102"/>
        </w:trPr>
        <w:tc>
          <w:tcPr>
            <w:tcW w:w="538" w:type="dxa"/>
            <w:shd w:val="clear" w:color="auto" w:fill="FFFFFF" w:themeFill="background1"/>
            <w:hideMark/>
          </w:tcPr>
          <w:p w14:paraId="4955C354"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2.5</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7A3354B0"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p.30 </w:t>
            </w:r>
          </w:p>
        </w:tc>
        <w:tc>
          <w:tcPr>
            <w:tcW w:w="3685" w:type="dxa"/>
            <w:shd w:val="clear" w:color="auto" w:fill="FFFFFF" w:themeFill="background1"/>
            <w:hideMark/>
          </w:tcPr>
          <w:p w14:paraId="1E44E8B6"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Transparency of EDACS committees and gender parity of leadership roles</w:t>
            </w:r>
            <w:r w:rsidRPr="007A7953">
              <w:rPr>
                <w:rFonts w:ascii="Calibri" w:eastAsia="Times New Roman" w:hAnsi="Calibri" w:cs="Calibri"/>
                <w:lang w:eastAsia="en-GB"/>
              </w:rPr>
              <w:t> </w:t>
            </w:r>
          </w:p>
          <w:p w14:paraId="27FD7C79" w14:textId="3AF53AE6"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The composition of all School committees is available on the Canvas Staff Hub and updated regularly. However, in SCS 2020 66% of respondents in some way agreed that School policy was transparently available and enacted, missing our target of 90%. </w:t>
            </w:r>
          </w:p>
          <w:p w14:paraId="19305D9A" w14:textId="1F9AFC35" w:rsidR="006F5F6E" w:rsidRPr="007A7953" w:rsidRDefault="006F5F6E" w:rsidP="005E1073">
            <w:pPr>
              <w:textAlignment w:val="baseline"/>
              <w:rPr>
                <w:rFonts w:ascii="Calibri" w:eastAsia="Times New Roman" w:hAnsi="Calibri" w:cs="Calibri"/>
                <w:lang w:eastAsia="en-GB"/>
              </w:rPr>
            </w:pPr>
            <w:r w:rsidRPr="007A7953">
              <w:rPr>
                <w:rFonts w:ascii="Calibri" w:eastAsia="Times New Roman" w:hAnsi="Calibri" w:cs="Calibri"/>
                <w:lang w:eastAsia="en-GB"/>
              </w:rPr>
              <w:t>Given the need to incentivise and demystify School roles further, committee membership will be tackled alongside revised role descriptors for School roles, worked into PDR processes to generate interest, and linked to career pathways and training needs. </w:t>
            </w:r>
          </w:p>
        </w:tc>
        <w:tc>
          <w:tcPr>
            <w:tcW w:w="4253" w:type="dxa"/>
            <w:shd w:val="clear" w:color="auto" w:fill="FFFFFF" w:themeFill="background1"/>
          </w:tcPr>
          <w:p w14:paraId="6F838BA0" w14:textId="4BB89147" w:rsidR="006F5F6E" w:rsidRPr="007A7953" w:rsidRDefault="006F5F6E" w:rsidP="00C33278">
            <w:pPr>
              <w:pStyle w:val="ListParagraph"/>
              <w:numPr>
                <w:ilvl w:val="0"/>
                <w:numId w:val="13"/>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Given that the composition of committees is now available, but the information still not easily accessed, the SAT will change focus, advising on possible revisions to role descriptors for all roles involved in EDACS committee structures </w:t>
            </w:r>
            <w:r w:rsidRPr="007F4043">
              <w:rPr>
                <w:rFonts w:ascii="Calibri" w:eastAsia="Times New Roman" w:hAnsi="Calibri" w:cs="Calibri"/>
                <w:sz w:val="22"/>
                <w:szCs w:val="22"/>
                <w:lang w:eastAsia="en-GB"/>
              </w:rPr>
              <w:t>(Sept 2023)</w:t>
            </w:r>
            <w:r w:rsidR="005E1073">
              <w:rPr>
                <w:rFonts w:ascii="Calibri" w:eastAsia="Times New Roman" w:hAnsi="Calibri" w:cs="Calibri"/>
                <w:sz w:val="22"/>
                <w:szCs w:val="22"/>
                <w:lang w:eastAsia="en-GB"/>
              </w:rPr>
              <w:t>.</w:t>
            </w:r>
          </w:p>
          <w:p w14:paraId="2490592F" w14:textId="52DA304A" w:rsidR="006F5F6E" w:rsidRPr="007A7953" w:rsidRDefault="006F5F6E" w:rsidP="00C33278">
            <w:pPr>
              <w:pStyle w:val="ListParagraph"/>
              <w:numPr>
                <w:ilvl w:val="0"/>
                <w:numId w:val="13"/>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Administrative roles will be better integrated with PDR processes and shadowing/peer-mentoring featured more extensively in job</w:t>
            </w:r>
            <w:r w:rsidR="0031284A">
              <w:rPr>
                <w:rFonts w:ascii="Calibri" w:eastAsia="Times New Roman" w:hAnsi="Calibri" w:cs="Calibri"/>
                <w:sz w:val="22"/>
                <w:szCs w:val="22"/>
                <w:lang w:eastAsia="en-GB"/>
              </w:rPr>
              <w:t xml:space="preserve"> </w:t>
            </w:r>
            <w:r w:rsidRPr="007A7953">
              <w:rPr>
                <w:rFonts w:ascii="Calibri" w:eastAsia="Times New Roman" w:hAnsi="Calibri" w:cs="Calibri"/>
                <w:sz w:val="22"/>
                <w:szCs w:val="22"/>
                <w:lang w:eastAsia="en-GB"/>
              </w:rPr>
              <w:t>handovers </w:t>
            </w:r>
            <w:r w:rsidRPr="007F4043">
              <w:rPr>
                <w:rFonts w:ascii="Calibri" w:eastAsia="Times New Roman" w:hAnsi="Calibri" w:cs="Calibri"/>
                <w:sz w:val="22"/>
                <w:szCs w:val="22"/>
                <w:lang w:eastAsia="en-GB"/>
              </w:rPr>
              <w:t>(initiated Sept 2023)</w:t>
            </w:r>
            <w:r w:rsidR="0031284A">
              <w:rPr>
                <w:rFonts w:ascii="Calibri" w:eastAsia="Times New Roman" w:hAnsi="Calibri" w:cs="Calibri"/>
                <w:sz w:val="22"/>
                <w:szCs w:val="22"/>
                <w:lang w:eastAsia="en-GB"/>
              </w:rPr>
              <w:t>.</w:t>
            </w:r>
          </w:p>
          <w:p w14:paraId="50BA34D1" w14:textId="64CC27F0" w:rsidR="006F5F6E" w:rsidRPr="007A7953" w:rsidRDefault="006F5F6E" w:rsidP="00C33278">
            <w:pPr>
              <w:pStyle w:val="ListParagraph"/>
              <w:numPr>
                <w:ilvl w:val="0"/>
                <w:numId w:val="13"/>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The AS SAT will be invited to review the composition of School committees and leadership roles annually, bringing their findings to School Away Days in the hopes of encouraging staff – and particularly women – into roles, and as counsel to SEC </w:t>
            </w:r>
            <w:r w:rsidRPr="007F4043">
              <w:rPr>
                <w:rFonts w:ascii="Calibri" w:eastAsia="Times New Roman" w:hAnsi="Calibri" w:cs="Calibri"/>
                <w:sz w:val="22"/>
                <w:szCs w:val="22"/>
                <w:lang w:eastAsia="en-GB"/>
              </w:rPr>
              <w:t>(annual)</w:t>
            </w:r>
            <w:r w:rsidR="006D5E7E">
              <w:rPr>
                <w:rFonts w:ascii="Calibri" w:eastAsia="Times New Roman" w:hAnsi="Calibri" w:cs="Calibri"/>
                <w:sz w:val="22"/>
                <w:szCs w:val="22"/>
                <w:lang w:eastAsia="en-GB"/>
              </w:rPr>
              <w:t>.</w:t>
            </w:r>
          </w:p>
          <w:p w14:paraId="1289207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31AFA709"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Carried over from AP-B 5.3. </w:t>
            </w:r>
          </w:p>
          <w:p w14:paraId="3AA7DF62" w14:textId="77777777" w:rsidR="006F5F6E" w:rsidRPr="007F4043" w:rsidRDefault="006F5F6E" w:rsidP="00825570">
            <w:pPr>
              <w:textAlignment w:val="baseline"/>
              <w:rPr>
                <w:rFonts w:ascii="Calibri" w:eastAsia="Times New Roman" w:hAnsi="Calibri" w:cs="Calibri"/>
                <w:lang w:eastAsia="en-GB"/>
              </w:rPr>
            </w:pPr>
          </w:p>
        </w:tc>
        <w:tc>
          <w:tcPr>
            <w:tcW w:w="1134" w:type="dxa"/>
            <w:shd w:val="clear" w:color="auto" w:fill="FFFFFF" w:themeFill="background1"/>
            <w:hideMark/>
          </w:tcPr>
          <w:p w14:paraId="553187A5"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AS SAT </w:t>
            </w:r>
          </w:p>
          <w:p w14:paraId="682DA4F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2B9B3BAF" w14:textId="3AD13F94" w:rsidR="006F5F6E" w:rsidRPr="007A7953" w:rsidRDefault="006F5F6E" w:rsidP="0082760D">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HoDs</w:t>
            </w:r>
            <w:proofErr w:type="spellEnd"/>
            <w:r w:rsidRPr="007A7953">
              <w:rPr>
                <w:rFonts w:ascii="Calibri" w:eastAsia="Times New Roman" w:hAnsi="Calibri" w:cs="Calibri"/>
                <w:lang w:eastAsia="en-GB"/>
              </w:rPr>
              <w:t xml:space="preserve"> and </w:t>
            </w: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w:t>
            </w:r>
          </w:p>
        </w:tc>
        <w:tc>
          <w:tcPr>
            <w:tcW w:w="3445" w:type="dxa"/>
            <w:shd w:val="clear" w:color="auto" w:fill="FFFFFF" w:themeFill="background1"/>
            <w:hideMark/>
          </w:tcPr>
          <w:p w14:paraId="33ECDACD" w14:textId="77777777" w:rsidR="006D5E7E"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Data collated at the end of each academic year by AS SAT to evaluate </w:t>
            </w:r>
            <w:r w:rsidRPr="007A7953">
              <w:rPr>
                <w:rFonts w:ascii="Calibri" w:eastAsia="Times New Roman" w:hAnsi="Calibri" w:cs="Calibri"/>
                <w:lang w:eastAsia="en-GB"/>
              </w:rPr>
              <w:t>EDACS committee composition and leadership role</w:t>
            </w:r>
            <w:r>
              <w:rPr>
                <w:rFonts w:ascii="Calibri" w:eastAsia="Times New Roman" w:hAnsi="Calibri" w:cs="Calibri"/>
                <w:lang w:eastAsia="en-GB"/>
              </w:rPr>
              <w:t xml:space="preserve">s. </w:t>
            </w:r>
          </w:p>
          <w:p w14:paraId="3F0F4CB5" w14:textId="769E59ED" w:rsidR="006F5F6E"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Annual report at School Away Day (every September) shows overall gender parity in leadership roles. </w:t>
            </w:r>
          </w:p>
          <w:p w14:paraId="6A339496" w14:textId="601CD524" w:rsidR="006F5F6E"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Increased percentage of respondents to the Staff Culture Survey agree </w:t>
            </w:r>
            <w:r w:rsidRPr="007A7953">
              <w:rPr>
                <w:rFonts w:ascii="Calibri" w:eastAsia="Times New Roman" w:hAnsi="Calibri" w:cs="Calibri"/>
                <w:lang w:eastAsia="en-GB"/>
              </w:rPr>
              <w:t>that information is transparently available</w:t>
            </w:r>
            <w:r>
              <w:rPr>
                <w:rFonts w:ascii="Calibri" w:eastAsia="Times New Roman" w:hAnsi="Calibri" w:cs="Calibri"/>
                <w:lang w:eastAsia="en-GB"/>
              </w:rPr>
              <w:t xml:space="preserve"> (</w:t>
            </w:r>
            <w:r w:rsidRPr="007A7953">
              <w:rPr>
                <w:rFonts w:ascii="Calibri" w:eastAsia="Times New Roman" w:hAnsi="Calibri" w:cs="Calibri"/>
                <w:lang w:eastAsia="en-GB"/>
              </w:rPr>
              <w:t>SCS 2024: 7</w:t>
            </w:r>
            <w:r>
              <w:rPr>
                <w:rFonts w:ascii="Calibri" w:eastAsia="Times New Roman" w:hAnsi="Calibri" w:cs="Calibri"/>
                <w:lang w:eastAsia="en-GB"/>
              </w:rPr>
              <w:t>0</w:t>
            </w:r>
            <w:r w:rsidRPr="007A7953">
              <w:rPr>
                <w:rFonts w:ascii="Calibri" w:eastAsia="Times New Roman" w:hAnsi="Calibri" w:cs="Calibri"/>
                <w:lang w:eastAsia="en-GB"/>
              </w:rPr>
              <w:t>% of respondents agree</w:t>
            </w:r>
            <w:r>
              <w:rPr>
                <w:rFonts w:ascii="Calibri" w:eastAsia="Times New Roman" w:hAnsi="Calibri" w:cs="Calibri"/>
                <w:lang w:eastAsia="en-GB"/>
              </w:rPr>
              <w:t xml:space="preserve">; </w:t>
            </w:r>
            <w:r w:rsidRPr="007A7953">
              <w:rPr>
                <w:rFonts w:ascii="Calibri" w:eastAsia="Times New Roman" w:hAnsi="Calibri" w:cs="Calibri"/>
                <w:lang w:eastAsia="en-GB"/>
              </w:rPr>
              <w:t xml:space="preserve">SCS 2026: </w:t>
            </w:r>
            <w:r>
              <w:rPr>
                <w:rFonts w:ascii="Calibri" w:eastAsia="Times New Roman" w:hAnsi="Calibri" w:cs="Calibri"/>
                <w:lang w:eastAsia="en-GB"/>
              </w:rPr>
              <w:t>80</w:t>
            </w:r>
            <w:r w:rsidRPr="007A7953">
              <w:rPr>
                <w:rFonts w:ascii="Calibri" w:eastAsia="Times New Roman" w:hAnsi="Calibri" w:cs="Calibri"/>
                <w:lang w:eastAsia="en-GB"/>
              </w:rPr>
              <w:t>% agree</w:t>
            </w:r>
            <w:r>
              <w:rPr>
                <w:rFonts w:ascii="Calibri" w:eastAsia="Times New Roman" w:hAnsi="Calibri" w:cs="Calibri"/>
                <w:lang w:eastAsia="en-GB"/>
              </w:rPr>
              <w:t>)</w:t>
            </w:r>
            <w:r w:rsidRPr="007A7953">
              <w:rPr>
                <w:rFonts w:ascii="Calibri" w:eastAsia="Times New Roman" w:hAnsi="Calibri" w:cs="Calibri"/>
                <w:lang w:eastAsia="en-GB"/>
              </w:rPr>
              <w:t>. </w:t>
            </w:r>
          </w:p>
          <w:p w14:paraId="57D82EBC" w14:textId="77777777" w:rsidR="006F5F6E" w:rsidRDefault="006F5F6E" w:rsidP="00825570">
            <w:pPr>
              <w:textAlignment w:val="baseline"/>
              <w:rPr>
                <w:rFonts w:ascii="Calibri" w:eastAsia="Times New Roman" w:hAnsi="Calibri" w:cs="Calibri"/>
                <w:lang w:eastAsia="en-GB"/>
              </w:rPr>
            </w:pPr>
          </w:p>
          <w:p w14:paraId="1B85BFE3" w14:textId="77777777" w:rsidR="006F5F6E" w:rsidRDefault="006F5F6E" w:rsidP="00825570">
            <w:pPr>
              <w:textAlignment w:val="baseline"/>
              <w:rPr>
                <w:rFonts w:ascii="Calibri" w:eastAsia="Times New Roman" w:hAnsi="Calibri" w:cs="Calibri"/>
                <w:lang w:eastAsia="en-GB"/>
              </w:rPr>
            </w:pPr>
          </w:p>
          <w:p w14:paraId="751F15EB" w14:textId="77777777" w:rsidR="006F5F6E" w:rsidRDefault="006F5F6E" w:rsidP="00825570">
            <w:pPr>
              <w:textAlignment w:val="baseline"/>
              <w:rPr>
                <w:rFonts w:ascii="Calibri" w:eastAsia="Times New Roman" w:hAnsi="Calibri" w:cs="Calibri"/>
                <w:lang w:eastAsia="en-GB"/>
              </w:rPr>
            </w:pPr>
          </w:p>
          <w:p w14:paraId="4498C9E3"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r>
      <w:tr w:rsidR="005E1073" w:rsidRPr="007F4043" w14:paraId="4F521EEA" w14:textId="77777777" w:rsidTr="006E7AA4">
        <w:trPr>
          <w:trHeight w:val="3742"/>
        </w:trPr>
        <w:tc>
          <w:tcPr>
            <w:tcW w:w="538" w:type="dxa"/>
            <w:shd w:val="clear" w:color="auto" w:fill="FFFFFF" w:themeFill="background1"/>
            <w:hideMark/>
          </w:tcPr>
          <w:p w14:paraId="1081EC99" w14:textId="77777777" w:rsidR="005E1073" w:rsidRPr="007A7953" w:rsidRDefault="005E1073"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2.6</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635E509E" w14:textId="77777777" w:rsidR="005E1073" w:rsidRPr="007A7953" w:rsidRDefault="005E1073"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p.30 </w:t>
            </w:r>
          </w:p>
        </w:tc>
        <w:tc>
          <w:tcPr>
            <w:tcW w:w="3685" w:type="dxa"/>
            <w:shd w:val="clear" w:color="auto" w:fill="FFFFFF" w:themeFill="background1"/>
            <w:hideMark/>
          </w:tcPr>
          <w:p w14:paraId="3447AF97" w14:textId="77777777" w:rsidR="005E1073" w:rsidRPr="007A7953" w:rsidRDefault="005E1073"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Training for career development</w:t>
            </w:r>
            <w:r w:rsidRPr="007A7953">
              <w:rPr>
                <w:rFonts w:ascii="Calibri" w:eastAsia="Times New Roman" w:hAnsi="Calibri" w:cs="Calibri"/>
                <w:lang w:eastAsia="en-GB"/>
              </w:rPr>
              <w:t> </w:t>
            </w:r>
          </w:p>
          <w:p w14:paraId="4399C33C" w14:textId="7E6F06BA" w:rsidR="005E1073" w:rsidRPr="007A7953" w:rsidRDefault="005E1073"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Changes dictated by the training organisations have placed an external limit on the number of EDACS staff able to take Aurora and Emerging Leaders programmes.  </w:t>
            </w:r>
          </w:p>
          <w:p w14:paraId="44F1BD6C" w14:textId="5AB486E4" w:rsidR="005E1073" w:rsidRPr="007A7953" w:rsidRDefault="005E1073"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The action is therefore ongoing, as the SAT proposes better integrating training needs into PDR documentation to find alternate opportunities for staff.  </w:t>
            </w:r>
          </w:p>
          <w:p w14:paraId="08FCB513" w14:textId="77777777" w:rsidR="005E1073" w:rsidRPr="007A7953" w:rsidRDefault="005E1073" w:rsidP="00825570">
            <w:pPr>
              <w:textAlignment w:val="baseline"/>
              <w:rPr>
                <w:rFonts w:ascii="Calibri" w:eastAsia="Times New Roman" w:hAnsi="Calibri" w:cs="Calibri"/>
                <w:lang w:eastAsia="en-GB"/>
              </w:rPr>
            </w:pPr>
          </w:p>
        </w:tc>
        <w:tc>
          <w:tcPr>
            <w:tcW w:w="4253" w:type="dxa"/>
            <w:shd w:val="clear" w:color="auto" w:fill="FFFFFF" w:themeFill="background1"/>
          </w:tcPr>
          <w:p w14:paraId="61BB4F66" w14:textId="0051C122" w:rsidR="005E1073" w:rsidRPr="00003F32" w:rsidRDefault="005E1073" w:rsidP="00C33278">
            <w:pPr>
              <w:pStyle w:val="ListParagraph"/>
              <w:numPr>
                <w:ilvl w:val="0"/>
                <w:numId w:val="33"/>
              </w:numPr>
              <w:rPr>
                <w:rFonts w:asciiTheme="minorHAnsi" w:hAnsiTheme="minorHAnsi" w:cstheme="minorHAnsi"/>
                <w:sz w:val="22"/>
                <w:szCs w:val="22"/>
                <w:lang w:eastAsia="en-GB"/>
              </w:rPr>
            </w:pPr>
            <w:r w:rsidRPr="00003F32">
              <w:rPr>
                <w:rFonts w:asciiTheme="minorHAnsi" w:hAnsiTheme="minorHAnsi" w:cstheme="minorHAnsi"/>
                <w:sz w:val="22"/>
                <w:szCs w:val="22"/>
                <w:lang w:eastAsia="en-GB"/>
              </w:rPr>
              <w:t>Integrate a development needs analysis into PDR paperwork, to be completed yearly by staff and their line managers (June 2024)</w:t>
            </w:r>
            <w:r w:rsidR="00BA45CF" w:rsidRPr="00003F32">
              <w:rPr>
                <w:rFonts w:asciiTheme="minorHAnsi" w:hAnsiTheme="minorHAnsi" w:cstheme="minorHAnsi"/>
                <w:sz w:val="22"/>
                <w:szCs w:val="22"/>
                <w:lang w:eastAsia="en-GB"/>
              </w:rPr>
              <w:t>.</w:t>
            </w:r>
          </w:p>
          <w:p w14:paraId="1BD11616" w14:textId="7747EE70" w:rsidR="005E1073" w:rsidRPr="007F4043" w:rsidRDefault="005E1073" w:rsidP="006E7AA4">
            <w:pPr>
              <w:textAlignment w:val="baseline"/>
              <w:rPr>
                <w:rFonts w:ascii="Calibri" w:eastAsia="Times New Roman" w:hAnsi="Calibri" w:cs="Calibri"/>
                <w:lang w:eastAsia="en-GB"/>
              </w:rPr>
            </w:pPr>
            <w:r w:rsidRPr="007A7953">
              <w:rPr>
                <w:rFonts w:ascii="Calibri" w:eastAsia="Times New Roman" w:hAnsi="Calibri" w:cs="Calibri"/>
                <w:lang w:eastAsia="en-GB"/>
              </w:rPr>
              <w:t>Carried over from AP-B 5.4, 5.6. </w:t>
            </w:r>
          </w:p>
        </w:tc>
        <w:tc>
          <w:tcPr>
            <w:tcW w:w="1134" w:type="dxa"/>
            <w:shd w:val="clear" w:color="auto" w:fill="FFFFFF" w:themeFill="background1"/>
            <w:hideMark/>
          </w:tcPr>
          <w:p w14:paraId="3F48FBF8" w14:textId="77777777" w:rsidR="005E1073" w:rsidRPr="007A7953" w:rsidRDefault="005E1073"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AS SAT </w:t>
            </w:r>
          </w:p>
          <w:p w14:paraId="6DF738DA" w14:textId="77777777" w:rsidR="005E1073" w:rsidRPr="007A7953" w:rsidRDefault="005E1073"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13EBECDD" w14:textId="3963C655" w:rsidR="005E1073" w:rsidRPr="007A7953" w:rsidRDefault="005E1073" w:rsidP="00003F32">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HoDs</w:t>
            </w:r>
            <w:proofErr w:type="spellEnd"/>
            <w:r w:rsidRPr="007A7953">
              <w:rPr>
                <w:rFonts w:ascii="Calibri" w:eastAsia="Times New Roman" w:hAnsi="Calibri" w:cs="Calibri"/>
                <w:lang w:eastAsia="en-GB"/>
              </w:rPr>
              <w:t xml:space="preserve"> and </w:t>
            </w: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w:t>
            </w:r>
          </w:p>
        </w:tc>
        <w:tc>
          <w:tcPr>
            <w:tcW w:w="3445" w:type="dxa"/>
            <w:shd w:val="clear" w:color="auto" w:fill="FFFFFF" w:themeFill="background1"/>
            <w:hideMark/>
          </w:tcPr>
          <w:p w14:paraId="5CEA9614" w14:textId="77777777" w:rsidR="005E1073" w:rsidRDefault="005E1073"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Annual review of career development training opportunities offered and taken up by EDACS staff, including completion rates and feedback on satisfaction with training (where available). </w:t>
            </w:r>
          </w:p>
          <w:p w14:paraId="58ABBBD7" w14:textId="77777777" w:rsidR="005E1073" w:rsidRPr="007A7953" w:rsidRDefault="005E1073"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Increase in percentage of respondents to SCS </w:t>
            </w:r>
            <w:r w:rsidRPr="007A7953">
              <w:rPr>
                <w:rFonts w:ascii="Calibri" w:eastAsia="Times New Roman" w:hAnsi="Calibri" w:cs="Calibri"/>
                <w:lang w:eastAsia="en-GB"/>
              </w:rPr>
              <w:t>happy with the training offered to them</w:t>
            </w:r>
            <w:r>
              <w:rPr>
                <w:rFonts w:ascii="Calibri" w:eastAsia="Times New Roman" w:hAnsi="Calibri" w:cs="Calibri"/>
                <w:lang w:eastAsia="en-GB"/>
              </w:rPr>
              <w:t xml:space="preserve">, </w:t>
            </w:r>
            <w:r w:rsidRPr="007A7953">
              <w:rPr>
                <w:rFonts w:ascii="Calibri" w:eastAsia="Times New Roman" w:hAnsi="Calibri" w:cs="Calibri"/>
                <w:lang w:eastAsia="en-GB"/>
              </w:rPr>
              <w:t>includ</w:t>
            </w:r>
            <w:r>
              <w:rPr>
                <w:rFonts w:ascii="Calibri" w:eastAsia="Times New Roman" w:hAnsi="Calibri" w:cs="Calibri"/>
                <w:lang w:eastAsia="en-GB"/>
              </w:rPr>
              <w:t>ing</w:t>
            </w:r>
            <w:r w:rsidRPr="007A7953">
              <w:rPr>
                <w:rFonts w:ascii="Calibri" w:eastAsia="Times New Roman" w:hAnsi="Calibri" w:cs="Calibri"/>
                <w:lang w:eastAsia="en-GB"/>
              </w:rPr>
              <w:t xml:space="preserve"> PT staff</w:t>
            </w:r>
            <w:r>
              <w:rPr>
                <w:rFonts w:ascii="Calibri" w:eastAsia="Times New Roman" w:hAnsi="Calibri" w:cs="Calibri"/>
                <w:lang w:eastAsia="en-GB"/>
              </w:rPr>
              <w:t xml:space="preserve">, to </w:t>
            </w:r>
            <w:r w:rsidRPr="007A7953">
              <w:rPr>
                <w:rFonts w:ascii="Calibri" w:eastAsia="Times New Roman" w:hAnsi="Calibri" w:cs="Calibri"/>
                <w:lang w:eastAsia="en-GB"/>
              </w:rPr>
              <w:t>80% of respondents</w:t>
            </w:r>
            <w:r>
              <w:rPr>
                <w:rFonts w:ascii="Calibri" w:eastAsia="Times New Roman" w:hAnsi="Calibri" w:cs="Calibri"/>
                <w:lang w:eastAsia="en-GB"/>
              </w:rPr>
              <w:t xml:space="preserve"> in </w:t>
            </w:r>
            <w:r w:rsidRPr="007A7953">
              <w:rPr>
                <w:rFonts w:ascii="Calibri" w:eastAsia="Times New Roman" w:hAnsi="Calibri" w:cs="Calibri"/>
                <w:lang w:eastAsia="en-GB"/>
              </w:rPr>
              <w:t>202</w:t>
            </w:r>
            <w:r>
              <w:rPr>
                <w:rFonts w:ascii="Calibri" w:eastAsia="Times New Roman" w:hAnsi="Calibri" w:cs="Calibri"/>
                <w:lang w:eastAsia="en-GB"/>
              </w:rPr>
              <w:t>6.</w:t>
            </w:r>
          </w:p>
        </w:tc>
      </w:tr>
      <w:tr w:rsidR="006F5F6E" w:rsidRPr="007F4043" w14:paraId="1562556C" w14:textId="77777777" w:rsidTr="00501158">
        <w:trPr>
          <w:trHeight w:val="6300"/>
        </w:trPr>
        <w:tc>
          <w:tcPr>
            <w:tcW w:w="538" w:type="dxa"/>
            <w:shd w:val="clear" w:color="auto" w:fill="FFFFFF" w:themeFill="background1"/>
            <w:hideMark/>
          </w:tcPr>
          <w:p w14:paraId="740ABBE8" w14:textId="62838EAC"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2.</w:t>
            </w:r>
            <w:r w:rsidR="00385016">
              <w:rPr>
                <w:rFonts w:ascii="Calibri" w:eastAsia="Times New Roman" w:hAnsi="Calibri" w:cs="Calibri"/>
                <w:b/>
                <w:bCs/>
                <w:color w:val="FF0000"/>
                <w:lang w:eastAsia="en-GB"/>
              </w:rPr>
              <w:t>7</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5AD7B428"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p.38 </w:t>
            </w:r>
          </w:p>
        </w:tc>
        <w:tc>
          <w:tcPr>
            <w:tcW w:w="3685" w:type="dxa"/>
            <w:shd w:val="clear" w:color="auto" w:fill="FFFFFF" w:themeFill="background1"/>
            <w:hideMark/>
          </w:tcPr>
          <w:p w14:paraId="20274C8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Enhanced support for ECRs, including colleagues on fixed term contracts</w:t>
            </w:r>
            <w:r w:rsidRPr="007A7953">
              <w:rPr>
                <w:rFonts w:ascii="Calibri" w:eastAsia="Times New Roman" w:hAnsi="Calibri" w:cs="Calibri"/>
                <w:lang w:eastAsia="en-GB"/>
              </w:rPr>
              <w:t> </w:t>
            </w:r>
          </w:p>
          <w:p w14:paraId="7D7F6ED8" w14:textId="00569B86" w:rsidR="006F5F6E" w:rsidRPr="007A7953" w:rsidRDefault="006F5F6E" w:rsidP="003514F8">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Feedback from ECRs, and particularly staff on fixed term contract, shows continued confusion about </w:t>
            </w:r>
            <w:proofErr w:type="spellStart"/>
            <w:r w:rsidRPr="007A7953">
              <w:rPr>
                <w:rFonts w:ascii="Calibri" w:eastAsia="Times New Roman" w:hAnsi="Calibri" w:cs="Calibri"/>
                <w:lang w:eastAsia="en-GB"/>
              </w:rPr>
              <w:t>UoB</w:t>
            </w:r>
            <w:proofErr w:type="spellEnd"/>
            <w:r w:rsidRPr="007A7953">
              <w:rPr>
                <w:rFonts w:ascii="Calibri" w:eastAsia="Times New Roman" w:hAnsi="Calibri" w:cs="Calibri"/>
                <w:lang w:eastAsia="en-GB"/>
              </w:rPr>
              <w:t xml:space="preserve"> processes, a lack of mentorship, and a lack of voice in advocating for themselves in their departments. </w:t>
            </w:r>
          </w:p>
        </w:tc>
        <w:tc>
          <w:tcPr>
            <w:tcW w:w="4253" w:type="dxa"/>
            <w:shd w:val="clear" w:color="auto" w:fill="FFFFFF" w:themeFill="background1"/>
          </w:tcPr>
          <w:p w14:paraId="48EA1C46" w14:textId="4B5FF18E" w:rsidR="00B639D3" w:rsidRPr="007C6DAC" w:rsidRDefault="006F5F6E" w:rsidP="00C85A19">
            <w:pPr>
              <w:pStyle w:val="ListParagraph"/>
              <w:numPr>
                <w:ilvl w:val="0"/>
                <w:numId w:val="34"/>
              </w:numPr>
              <w:rPr>
                <w:rFonts w:asciiTheme="minorHAnsi" w:hAnsiTheme="minorHAnsi" w:cstheme="minorHAnsi"/>
                <w:sz w:val="22"/>
                <w:szCs w:val="22"/>
              </w:rPr>
            </w:pPr>
            <w:r w:rsidRPr="007C6DAC">
              <w:rPr>
                <w:rFonts w:asciiTheme="minorHAnsi" w:hAnsiTheme="minorHAnsi" w:cstheme="minorHAnsi"/>
                <w:sz w:val="22"/>
                <w:szCs w:val="22"/>
              </w:rPr>
              <w:t xml:space="preserve">Nominate a departmental ECR advocate who will act as someone who will work with, but not for, line management </w:t>
            </w:r>
            <w:r w:rsidR="007C6DAC">
              <w:rPr>
                <w:rFonts w:asciiTheme="minorHAnsi" w:hAnsiTheme="minorHAnsi" w:cstheme="minorHAnsi"/>
                <w:sz w:val="22"/>
                <w:szCs w:val="22"/>
              </w:rPr>
              <w:t>to</w:t>
            </w:r>
            <w:r w:rsidRPr="007C6DAC">
              <w:rPr>
                <w:rFonts w:asciiTheme="minorHAnsi" w:hAnsiTheme="minorHAnsi" w:cstheme="minorHAnsi"/>
                <w:sz w:val="22"/>
                <w:szCs w:val="22"/>
              </w:rPr>
              <w:t xml:space="preserve"> provide new and early career staff with information (Sept 2023)</w:t>
            </w:r>
            <w:r w:rsidR="006E7AA4" w:rsidRPr="007C6DAC">
              <w:rPr>
                <w:rFonts w:asciiTheme="minorHAnsi" w:hAnsiTheme="minorHAnsi" w:cstheme="minorHAnsi"/>
                <w:sz w:val="22"/>
                <w:szCs w:val="22"/>
              </w:rPr>
              <w:t>.</w:t>
            </w:r>
          </w:p>
          <w:p w14:paraId="195D2474" w14:textId="77777777" w:rsidR="00B639D3" w:rsidRPr="007C6DAC" w:rsidRDefault="006F5F6E" w:rsidP="00DB6AFB">
            <w:pPr>
              <w:pStyle w:val="ListParagraph"/>
              <w:numPr>
                <w:ilvl w:val="0"/>
                <w:numId w:val="34"/>
              </w:numPr>
              <w:rPr>
                <w:rFonts w:asciiTheme="minorHAnsi" w:hAnsiTheme="minorHAnsi" w:cstheme="minorHAnsi"/>
                <w:sz w:val="22"/>
                <w:szCs w:val="22"/>
              </w:rPr>
            </w:pPr>
            <w:r w:rsidRPr="007C6DAC">
              <w:rPr>
                <w:rFonts w:asciiTheme="minorHAnsi" w:hAnsiTheme="minorHAnsi" w:cstheme="minorHAnsi"/>
                <w:sz w:val="22"/>
                <w:szCs w:val="22"/>
              </w:rPr>
              <w:t>Particularly for TFs, who might not be with EDACS very long, the advocate’s role will be to signpost departmental processes, check-in and create community between TFs, and advocate for the ECRs to ensure regular mentoring. </w:t>
            </w:r>
          </w:p>
          <w:p w14:paraId="2CF933E2" w14:textId="02A4E964" w:rsidR="00B639D3" w:rsidRPr="007C6DAC" w:rsidRDefault="006F5F6E" w:rsidP="00DB6AFB">
            <w:pPr>
              <w:pStyle w:val="ListParagraph"/>
              <w:numPr>
                <w:ilvl w:val="0"/>
                <w:numId w:val="34"/>
              </w:numPr>
              <w:rPr>
                <w:rFonts w:asciiTheme="minorHAnsi" w:hAnsiTheme="minorHAnsi" w:cstheme="minorHAnsi"/>
                <w:sz w:val="22"/>
                <w:szCs w:val="22"/>
              </w:rPr>
            </w:pPr>
            <w:r w:rsidRPr="007C6DAC">
              <w:rPr>
                <w:rFonts w:asciiTheme="minorHAnsi" w:hAnsiTheme="minorHAnsi" w:cstheme="minorHAnsi"/>
                <w:sz w:val="22"/>
                <w:szCs w:val="22"/>
              </w:rPr>
              <w:t xml:space="preserve">The AS SAT will also lobby </w:t>
            </w:r>
            <w:proofErr w:type="spellStart"/>
            <w:r w:rsidRPr="007C6DAC">
              <w:rPr>
                <w:rFonts w:asciiTheme="minorHAnsi" w:hAnsiTheme="minorHAnsi" w:cstheme="minorHAnsi"/>
                <w:sz w:val="22"/>
                <w:szCs w:val="22"/>
              </w:rPr>
              <w:t>UoB</w:t>
            </w:r>
            <w:proofErr w:type="spellEnd"/>
            <w:r w:rsidRPr="007C6DAC">
              <w:rPr>
                <w:rFonts w:asciiTheme="minorHAnsi" w:hAnsiTheme="minorHAnsi" w:cstheme="minorHAnsi"/>
                <w:sz w:val="22"/>
                <w:szCs w:val="22"/>
              </w:rPr>
              <w:t xml:space="preserve"> for better data on non-permanent contracts, particularly TFs, and by internal and external sources of funding</w:t>
            </w:r>
            <w:r w:rsidR="007C6DAC">
              <w:rPr>
                <w:rFonts w:asciiTheme="minorHAnsi" w:hAnsiTheme="minorHAnsi" w:cstheme="minorHAnsi"/>
                <w:sz w:val="22"/>
                <w:szCs w:val="22"/>
              </w:rPr>
              <w:t xml:space="preserve"> (2024)</w:t>
            </w:r>
            <w:r w:rsidRPr="007C6DAC">
              <w:rPr>
                <w:rFonts w:asciiTheme="minorHAnsi" w:hAnsiTheme="minorHAnsi" w:cstheme="minorHAnsi"/>
                <w:sz w:val="22"/>
                <w:szCs w:val="22"/>
              </w:rPr>
              <w:t>. </w:t>
            </w:r>
          </w:p>
          <w:p w14:paraId="54835997" w14:textId="44D0898B" w:rsidR="006F5F6E" w:rsidRPr="007C6DAC" w:rsidRDefault="006F5F6E" w:rsidP="00DB6AFB">
            <w:pPr>
              <w:pStyle w:val="ListParagraph"/>
              <w:numPr>
                <w:ilvl w:val="0"/>
                <w:numId w:val="34"/>
              </w:numPr>
              <w:rPr>
                <w:rFonts w:asciiTheme="minorHAnsi" w:hAnsiTheme="minorHAnsi" w:cstheme="minorHAnsi"/>
                <w:sz w:val="22"/>
                <w:szCs w:val="22"/>
              </w:rPr>
            </w:pPr>
            <w:r w:rsidRPr="007C6DAC">
              <w:rPr>
                <w:rFonts w:asciiTheme="minorHAnsi" w:hAnsiTheme="minorHAnsi" w:cstheme="minorHAnsi"/>
                <w:sz w:val="22"/>
                <w:szCs w:val="22"/>
              </w:rPr>
              <w:t xml:space="preserve">A dedicated page on the Canvas Staff Hub </w:t>
            </w:r>
            <w:r w:rsidR="00C168D3">
              <w:rPr>
                <w:rFonts w:asciiTheme="minorHAnsi" w:hAnsiTheme="minorHAnsi" w:cstheme="minorHAnsi"/>
                <w:sz w:val="22"/>
                <w:szCs w:val="22"/>
              </w:rPr>
              <w:t xml:space="preserve">will be created by the ECR advocates </w:t>
            </w:r>
            <w:r w:rsidRPr="007C6DAC">
              <w:rPr>
                <w:rFonts w:asciiTheme="minorHAnsi" w:hAnsiTheme="minorHAnsi" w:cstheme="minorHAnsi"/>
                <w:sz w:val="22"/>
                <w:szCs w:val="22"/>
              </w:rPr>
              <w:t xml:space="preserve">for recently hired ECRs, providing practical information and guidance for colleagues on fixed term contracts and/or new to </w:t>
            </w:r>
            <w:proofErr w:type="spellStart"/>
            <w:r w:rsidRPr="007C6DAC">
              <w:rPr>
                <w:rFonts w:asciiTheme="minorHAnsi" w:hAnsiTheme="minorHAnsi" w:cstheme="minorHAnsi"/>
                <w:sz w:val="22"/>
                <w:szCs w:val="22"/>
              </w:rPr>
              <w:t>UoB</w:t>
            </w:r>
            <w:proofErr w:type="spellEnd"/>
            <w:r w:rsidRPr="007C6DAC">
              <w:rPr>
                <w:rFonts w:asciiTheme="minorHAnsi" w:hAnsiTheme="minorHAnsi" w:cstheme="minorHAnsi"/>
                <w:sz w:val="22"/>
                <w:szCs w:val="22"/>
              </w:rPr>
              <w:t xml:space="preserve"> processes, building on existing one-off ‘Welcome to EDACS’ event each autumn</w:t>
            </w:r>
            <w:r w:rsidR="00C168D3">
              <w:rPr>
                <w:rFonts w:asciiTheme="minorHAnsi" w:hAnsiTheme="minorHAnsi" w:cstheme="minorHAnsi"/>
                <w:sz w:val="22"/>
                <w:szCs w:val="22"/>
              </w:rPr>
              <w:t xml:space="preserve"> (Sept 2024)</w:t>
            </w:r>
            <w:r w:rsidRPr="007C6DAC">
              <w:rPr>
                <w:rFonts w:asciiTheme="minorHAnsi" w:hAnsiTheme="minorHAnsi" w:cstheme="minorHAnsi"/>
                <w:sz w:val="22"/>
                <w:szCs w:val="22"/>
              </w:rPr>
              <w:t xml:space="preserve">. </w:t>
            </w:r>
          </w:p>
          <w:p w14:paraId="74E8BDC0" w14:textId="260215FA" w:rsidR="006F5F6E" w:rsidRPr="007C6DAC" w:rsidRDefault="006F5F6E" w:rsidP="00825570">
            <w:pPr>
              <w:textAlignment w:val="baseline"/>
              <w:rPr>
                <w:rFonts w:ascii="Calibri" w:eastAsia="Times New Roman" w:hAnsi="Calibri" w:cs="Calibri"/>
                <w:lang w:eastAsia="en-GB"/>
              </w:rPr>
            </w:pPr>
            <w:r w:rsidRPr="007C6DAC">
              <w:rPr>
                <w:rFonts w:ascii="Calibri" w:eastAsia="Times New Roman" w:hAnsi="Calibri" w:cs="Calibri"/>
                <w:lang w:eastAsia="en-GB"/>
              </w:rPr>
              <w:t>Modified from AP-B 5.7.  </w:t>
            </w:r>
          </w:p>
          <w:p w14:paraId="1FC45421" w14:textId="77777777" w:rsidR="006F5F6E" w:rsidRPr="007C6DAC" w:rsidRDefault="006F5F6E" w:rsidP="00825570">
            <w:pPr>
              <w:textAlignment w:val="baseline"/>
              <w:rPr>
                <w:rFonts w:ascii="Calibri" w:eastAsia="Times New Roman" w:hAnsi="Calibri" w:cs="Calibri"/>
                <w:highlight w:val="yellow"/>
                <w:lang w:eastAsia="en-GB"/>
              </w:rPr>
            </w:pPr>
            <w:r w:rsidRPr="007C6DAC">
              <w:rPr>
                <w:rFonts w:ascii="Calibri" w:eastAsia="Times New Roman" w:hAnsi="Calibri" w:cs="Calibri"/>
                <w:lang w:eastAsia="en-GB"/>
              </w:rPr>
              <w:t>  </w:t>
            </w:r>
          </w:p>
        </w:tc>
        <w:tc>
          <w:tcPr>
            <w:tcW w:w="1134" w:type="dxa"/>
            <w:shd w:val="clear" w:color="auto" w:fill="FFFFFF" w:themeFill="background1"/>
            <w:hideMark/>
          </w:tcPr>
          <w:p w14:paraId="49DC46B0"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AS SAT </w:t>
            </w:r>
          </w:p>
          <w:p w14:paraId="22909978" w14:textId="77777777" w:rsidR="006F5F6E" w:rsidRPr="007F4043"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HoDs</w:t>
            </w:r>
            <w:proofErr w:type="spellEnd"/>
            <w:r w:rsidRPr="007A7953">
              <w:rPr>
                <w:rFonts w:ascii="Calibri" w:eastAsia="Times New Roman" w:hAnsi="Calibri" w:cs="Calibri"/>
                <w:lang w:eastAsia="en-GB"/>
              </w:rPr>
              <w:t> </w:t>
            </w:r>
          </w:p>
          <w:p w14:paraId="205C47AB" w14:textId="77777777" w:rsidR="006F5F6E" w:rsidRPr="007A7953"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w:t>
            </w:r>
          </w:p>
        </w:tc>
        <w:tc>
          <w:tcPr>
            <w:tcW w:w="3445" w:type="dxa"/>
            <w:shd w:val="clear" w:color="auto" w:fill="FFFFFF" w:themeFill="background1"/>
            <w:hideMark/>
          </w:tcPr>
          <w:p w14:paraId="0F363202"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Every department to have an </w:t>
            </w:r>
            <w:r>
              <w:rPr>
                <w:rFonts w:ascii="Calibri" w:eastAsia="Times New Roman" w:hAnsi="Calibri" w:cs="Calibri"/>
                <w:lang w:eastAsia="en-GB"/>
              </w:rPr>
              <w:t xml:space="preserve">ECR </w:t>
            </w:r>
            <w:r w:rsidRPr="007A7953">
              <w:rPr>
                <w:rFonts w:ascii="Calibri" w:eastAsia="Times New Roman" w:hAnsi="Calibri" w:cs="Calibri"/>
                <w:lang w:eastAsia="en-GB"/>
              </w:rPr>
              <w:t>advocate by September 2024. </w:t>
            </w:r>
          </w:p>
          <w:p w14:paraId="1E4DA9B0" w14:textId="77777777" w:rsidR="006F5F6E" w:rsidRDefault="006F5F6E" w:rsidP="00825570">
            <w:pPr>
              <w:textAlignment w:val="baseline"/>
              <w:rPr>
                <w:rFonts w:ascii="Calibri" w:eastAsia="Times New Roman" w:hAnsi="Calibri" w:cs="Calibri"/>
                <w:lang w:eastAsia="en-GB"/>
              </w:rPr>
            </w:pPr>
            <w:r w:rsidRPr="009D56C8">
              <w:rPr>
                <w:rFonts w:ascii="Calibri" w:eastAsia="Times New Roman" w:hAnsi="Calibri" w:cs="Calibri"/>
                <w:lang w:eastAsia="en-GB"/>
              </w:rPr>
              <w:t xml:space="preserve">Positive feedback on communications and support in exit interviews with TFs and </w:t>
            </w:r>
            <w:r>
              <w:rPr>
                <w:rFonts w:ascii="Calibri" w:eastAsia="Times New Roman" w:hAnsi="Calibri" w:cs="Calibri"/>
                <w:lang w:eastAsia="en-GB"/>
              </w:rPr>
              <w:t>other</w:t>
            </w:r>
            <w:r w:rsidRPr="009D56C8">
              <w:rPr>
                <w:rFonts w:ascii="Calibri" w:eastAsia="Times New Roman" w:hAnsi="Calibri" w:cs="Calibri"/>
                <w:lang w:eastAsia="en-GB"/>
              </w:rPr>
              <w:t xml:space="preserve"> ECRs concluding fixed term contracts.</w:t>
            </w:r>
            <w:r>
              <w:rPr>
                <w:rFonts w:ascii="Calibri" w:eastAsia="Times New Roman" w:hAnsi="Calibri" w:cs="Calibri"/>
                <w:lang w:eastAsia="en-GB"/>
              </w:rPr>
              <w:t xml:space="preserve"> </w:t>
            </w:r>
          </w:p>
          <w:p w14:paraId="7E2CBD2D" w14:textId="77777777" w:rsidR="006F5F6E" w:rsidRPr="007A7953"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Increased </w:t>
            </w:r>
            <w:r w:rsidRPr="007A7953">
              <w:rPr>
                <w:rFonts w:ascii="Calibri" w:eastAsia="Times New Roman" w:hAnsi="Calibri" w:cs="Calibri"/>
                <w:lang w:eastAsia="en-GB"/>
              </w:rPr>
              <w:t>satisfaction at work for anyone who considers themselves an ECR</w:t>
            </w:r>
            <w:r>
              <w:rPr>
                <w:rFonts w:ascii="Calibri" w:eastAsia="Times New Roman" w:hAnsi="Calibri" w:cs="Calibri"/>
                <w:lang w:eastAsia="en-GB"/>
              </w:rPr>
              <w:t xml:space="preserve">, rising to </w:t>
            </w:r>
            <w:r w:rsidRPr="000E252F">
              <w:rPr>
                <w:rFonts w:ascii="Calibri" w:eastAsia="Times New Roman" w:hAnsi="Calibri" w:cs="Calibri"/>
                <w:lang w:eastAsia="en-GB"/>
              </w:rPr>
              <w:t>75% by SCS 2026.</w:t>
            </w:r>
          </w:p>
        </w:tc>
      </w:tr>
      <w:tr w:rsidR="006F5F6E" w:rsidRPr="007F4043" w14:paraId="08D2EF53" w14:textId="77777777" w:rsidTr="00501158">
        <w:trPr>
          <w:trHeight w:val="5077"/>
        </w:trPr>
        <w:tc>
          <w:tcPr>
            <w:tcW w:w="538" w:type="dxa"/>
            <w:shd w:val="clear" w:color="auto" w:fill="FFFFFF" w:themeFill="background1"/>
            <w:hideMark/>
          </w:tcPr>
          <w:p w14:paraId="7873BD43" w14:textId="503D5D08"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2.</w:t>
            </w:r>
            <w:r w:rsidR="00666FE1">
              <w:rPr>
                <w:rFonts w:ascii="Calibri" w:eastAsia="Times New Roman" w:hAnsi="Calibri" w:cs="Calibri"/>
                <w:b/>
                <w:bCs/>
                <w:color w:val="FF0000"/>
                <w:lang w:eastAsia="en-GB"/>
              </w:rPr>
              <w:t>8</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0B30B9E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p.34 </w:t>
            </w:r>
          </w:p>
        </w:tc>
        <w:tc>
          <w:tcPr>
            <w:tcW w:w="3685" w:type="dxa"/>
            <w:shd w:val="clear" w:color="auto" w:fill="FFFFFF" w:themeFill="background1"/>
            <w:hideMark/>
          </w:tcPr>
          <w:p w14:paraId="6759022C"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Establish working group and develop cover policy for family leave</w:t>
            </w:r>
            <w:r w:rsidRPr="007A7953">
              <w:rPr>
                <w:rFonts w:ascii="Calibri" w:eastAsia="Times New Roman" w:hAnsi="Calibri" w:cs="Calibri"/>
                <w:lang w:eastAsia="en-GB"/>
              </w:rPr>
              <w:t> </w:t>
            </w:r>
          </w:p>
          <w:p w14:paraId="324CF68D"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A School document was developed in consultation with staff and EDACS former </w:t>
            </w: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xml:space="preserve"> The process was interrupted by CAL Graduate School, who wanted to consult on policy. The document was then not included in the handover between former and current </w:t>
            </w: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w:t>
            </w:r>
          </w:p>
          <w:p w14:paraId="5ABA77BC"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The AS SAT has restarted the action, in consultation with staff. Per the last AP, policy </w:t>
            </w:r>
            <w:proofErr w:type="gramStart"/>
            <w:r w:rsidRPr="007A7953">
              <w:rPr>
                <w:rFonts w:ascii="Calibri" w:eastAsia="Times New Roman" w:hAnsi="Calibri" w:cs="Calibri"/>
                <w:lang w:eastAsia="en-GB"/>
              </w:rPr>
              <w:t>in particular regarding</w:t>
            </w:r>
            <w:proofErr w:type="gramEnd"/>
            <w:r w:rsidRPr="007A7953">
              <w:rPr>
                <w:rFonts w:ascii="Calibri" w:eastAsia="Times New Roman" w:hAnsi="Calibri" w:cs="Calibri"/>
                <w:lang w:eastAsia="en-GB"/>
              </w:rPr>
              <w:t xml:space="preserve"> PGR supervision cover and other mentoring responsibilities during family leave is currently unclear and/or implemented inconsistently across EDACS. </w:t>
            </w:r>
          </w:p>
          <w:p w14:paraId="3E904DF3"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c>
          <w:tcPr>
            <w:tcW w:w="4253" w:type="dxa"/>
            <w:shd w:val="clear" w:color="auto" w:fill="FFFFFF" w:themeFill="background1"/>
          </w:tcPr>
          <w:p w14:paraId="410B3746" w14:textId="77777777" w:rsidR="006F5F6E" w:rsidRPr="007A7953" w:rsidRDefault="006F5F6E" w:rsidP="00C33278">
            <w:pPr>
              <w:pStyle w:val="ListParagraph"/>
              <w:numPr>
                <w:ilvl w:val="0"/>
                <w:numId w:val="12"/>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 xml:space="preserve">This action was disrupted by the handover between </w:t>
            </w:r>
            <w:proofErr w:type="spellStart"/>
            <w:r w:rsidRPr="007A7953">
              <w:rPr>
                <w:rFonts w:ascii="Calibri" w:eastAsia="Times New Roman" w:hAnsi="Calibri" w:cs="Calibri"/>
                <w:sz w:val="22"/>
                <w:szCs w:val="22"/>
                <w:lang w:eastAsia="en-GB"/>
              </w:rPr>
              <w:t>HoS</w:t>
            </w:r>
            <w:proofErr w:type="spellEnd"/>
            <w:r w:rsidRPr="007A7953">
              <w:rPr>
                <w:rFonts w:ascii="Calibri" w:eastAsia="Times New Roman" w:hAnsi="Calibri" w:cs="Calibri"/>
                <w:sz w:val="22"/>
                <w:szCs w:val="22"/>
                <w:lang w:eastAsia="en-GB"/>
              </w:rPr>
              <w:t xml:space="preserve"> and needs to begin again. </w:t>
            </w:r>
          </w:p>
          <w:p w14:paraId="665443A8" w14:textId="77777777" w:rsidR="006F5F6E" w:rsidRDefault="006F5F6E" w:rsidP="00C33278">
            <w:pPr>
              <w:pStyle w:val="ListParagraph"/>
              <w:numPr>
                <w:ilvl w:val="0"/>
                <w:numId w:val="12"/>
              </w:numPr>
              <w:spacing w:after="0"/>
              <w:contextualSpacing/>
              <w:textAlignment w:val="baseline"/>
              <w:rPr>
                <w:rFonts w:ascii="Calibri" w:eastAsia="Times New Roman" w:hAnsi="Calibri" w:cs="Calibri"/>
                <w:sz w:val="22"/>
                <w:szCs w:val="22"/>
                <w:lang w:eastAsia="en-GB"/>
              </w:rPr>
            </w:pPr>
            <w:r w:rsidRPr="007A7953">
              <w:rPr>
                <w:rFonts w:ascii="Calibri" w:eastAsia="Times New Roman" w:hAnsi="Calibri" w:cs="Calibri"/>
                <w:sz w:val="22"/>
                <w:szCs w:val="22"/>
                <w:lang w:eastAsia="en-GB"/>
              </w:rPr>
              <w:t xml:space="preserve">A working group will be established </w:t>
            </w:r>
            <w:r w:rsidRPr="007F4043">
              <w:rPr>
                <w:rFonts w:ascii="Calibri" w:eastAsia="Times New Roman" w:hAnsi="Calibri" w:cs="Calibri"/>
                <w:sz w:val="22"/>
                <w:szCs w:val="22"/>
                <w:lang w:eastAsia="en-GB"/>
              </w:rPr>
              <w:t xml:space="preserve">(Sept 2023) </w:t>
            </w:r>
            <w:r w:rsidRPr="007A7953">
              <w:rPr>
                <w:rFonts w:ascii="Calibri" w:eastAsia="Times New Roman" w:hAnsi="Calibri" w:cs="Calibri"/>
                <w:sz w:val="22"/>
                <w:szCs w:val="22"/>
                <w:lang w:eastAsia="en-GB"/>
              </w:rPr>
              <w:t>to develop the SAT’s knowledge of what remains unclear for those on family leave, i.e. ‘I wish I could have known x…’ or ‘I would still like to know y…’</w:t>
            </w:r>
          </w:p>
          <w:p w14:paraId="18C77D0D" w14:textId="3792D292" w:rsidR="0023764A" w:rsidRPr="007A7953" w:rsidRDefault="0023764A" w:rsidP="00C33278">
            <w:pPr>
              <w:pStyle w:val="ListParagraph"/>
              <w:numPr>
                <w:ilvl w:val="0"/>
                <w:numId w:val="12"/>
              </w:numPr>
              <w:spacing w:after="0"/>
              <w:contextualSpacing/>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This action will link to </w:t>
            </w:r>
            <w:r w:rsidR="007327C4">
              <w:rPr>
                <w:rFonts w:ascii="Calibri" w:eastAsia="Times New Roman" w:hAnsi="Calibri" w:cs="Calibri"/>
                <w:sz w:val="22"/>
                <w:szCs w:val="22"/>
                <w:lang w:eastAsia="en-GB"/>
              </w:rPr>
              <w:t xml:space="preserve">actions on mentoring and promotions to help empower those who take family leave within </w:t>
            </w:r>
            <w:proofErr w:type="spellStart"/>
            <w:r w:rsidR="007327C4">
              <w:rPr>
                <w:rFonts w:ascii="Calibri" w:eastAsia="Times New Roman" w:hAnsi="Calibri" w:cs="Calibri"/>
                <w:sz w:val="22"/>
                <w:szCs w:val="22"/>
                <w:lang w:eastAsia="en-GB"/>
              </w:rPr>
              <w:t>UoB</w:t>
            </w:r>
            <w:proofErr w:type="spellEnd"/>
            <w:r w:rsidR="007327C4">
              <w:rPr>
                <w:rFonts w:ascii="Calibri" w:eastAsia="Times New Roman" w:hAnsi="Calibri" w:cs="Calibri"/>
                <w:sz w:val="22"/>
                <w:szCs w:val="22"/>
                <w:lang w:eastAsia="en-GB"/>
              </w:rPr>
              <w:t xml:space="preserve"> processes and timelines.</w:t>
            </w:r>
          </w:p>
          <w:p w14:paraId="49B46BF5"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299E6D5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Carried over from AP-B 5.9. </w:t>
            </w:r>
          </w:p>
          <w:p w14:paraId="3DD6A769" w14:textId="77777777" w:rsidR="006F5F6E" w:rsidRPr="007F4043" w:rsidRDefault="006F5F6E" w:rsidP="00825570">
            <w:pPr>
              <w:textAlignment w:val="baseline"/>
              <w:rPr>
                <w:rFonts w:ascii="Calibri" w:eastAsia="Times New Roman" w:hAnsi="Calibri" w:cs="Calibri"/>
                <w:lang w:eastAsia="en-GB"/>
              </w:rPr>
            </w:pPr>
          </w:p>
        </w:tc>
        <w:tc>
          <w:tcPr>
            <w:tcW w:w="1134" w:type="dxa"/>
            <w:shd w:val="clear" w:color="auto" w:fill="FFFFFF" w:themeFill="background1"/>
            <w:hideMark/>
          </w:tcPr>
          <w:p w14:paraId="6EE12F13"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AS SAT </w:t>
            </w:r>
          </w:p>
          <w:p w14:paraId="25F1C2F1" w14:textId="066E6D0E"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46D05FEE" w14:textId="77777777" w:rsidR="006F5F6E" w:rsidRPr="007A7953"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w:t>
            </w:r>
          </w:p>
        </w:tc>
        <w:tc>
          <w:tcPr>
            <w:tcW w:w="3445" w:type="dxa"/>
            <w:shd w:val="clear" w:color="auto" w:fill="FFFFFF" w:themeFill="background1"/>
            <w:hideMark/>
          </w:tcPr>
          <w:p w14:paraId="42FD1922" w14:textId="77777777" w:rsidR="006F5F6E" w:rsidRDefault="006F5F6E" w:rsidP="00825570">
            <w:pP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SAT report identifies actions and recommendations on family leave guidance and policy, based on outcomes from the w</w:t>
            </w:r>
            <w:r w:rsidRPr="007A7953">
              <w:rPr>
                <w:rFonts w:ascii="Calibri" w:eastAsia="Times New Roman" w:hAnsi="Calibri" w:cs="Calibri"/>
                <w:color w:val="000000"/>
                <w:lang w:eastAsia="en-GB"/>
              </w:rPr>
              <w:t xml:space="preserve">orking group </w:t>
            </w:r>
            <w:r>
              <w:rPr>
                <w:rFonts w:ascii="Calibri" w:eastAsia="Times New Roman" w:hAnsi="Calibri" w:cs="Calibri"/>
                <w:color w:val="000000"/>
                <w:lang w:eastAsia="en-GB"/>
              </w:rPr>
              <w:t>(</w:t>
            </w:r>
            <w:r w:rsidRPr="007A7953">
              <w:rPr>
                <w:rFonts w:ascii="Calibri" w:eastAsia="Times New Roman" w:hAnsi="Calibri" w:cs="Calibri"/>
                <w:color w:val="000000"/>
                <w:lang w:eastAsia="en-GB"/>
              </w:rPr>
              <w:t xml:space="preserve">created </w:t>
            </w:r>
            <w:r>
              <w:rPr>
                <w:rFonts w:ascii="Calibri" w:eastAsia="Times New Roman" w:hAnsi="Calibri" w:cs="Calibri"/>
                <w:color w:val="000000"/>
                <w:lang w:eastAsia="en-GB"/>
              </w:rPr>
              <w:t>in</w:t>
            </w:r>
            <w:r w:rsidRPr="007A7953">
              <w:rPr>
                <w:rFonts w:ascii="Calibri" w:eastAsia="Times New Roman" w:hAnsi="Calibri" w:cs="Calibri"/>
                <w:color w:val="000000"/>
                <w:lang w:eastAsia="en-GB"/>
              </w:rPr>
              <w:t xml:space="preserve"> September 2023</w:t>
            </w:r>
            <w:r>
              <w:rPr>
                <w:rFonts w:ascii="Calibri" w:eastAsia="Times New Roman" w:hAnsi="Calibri" w:cs="Calibri"/>
                <w:color w:val="000000"/>
                <w:lang w:eastAsia="en-GB"/>
              </w:rPr>
              <w:t xml:space="preserve">). </w:t>
            </w:r>
          </w:p>
          <w:p w14:paraId="35CC934F" w14:textId="77777777" w:rsidR="006F5F6E" w:rsidRDefault="006F5F6E" w:rsidP="00825570">
            <w:pPr>
              <w:textAlignment w:val="baseline"/>
              <w:rPr>
                <w:rFonts w:ascii="Calibri" w:eastAsia="Times New Roman" w:hAnsi="Calibri" w:cs="Calibri"/>
                <w:color w:val="000000"/>
                <w:lang w:eastAsia="en-GB"/>
              </w:rPr>
            </w:pPr>
            <w:r>
              <w:rPr>
                <w:rFonts w:ascii="Calibri" w:eastAsia="Times New Roman" w:hAnsi="Calibri" w:cs="Calibri"/>
                <w:color w:val="000000"/>
                <w:lang w:eastAsia="en-GB"/>
              </w:rPr>
              <w:t xml:space="preserve">Clear guidance document on family </w:t>
            </w:r>
            <w:proofErr w:type="gramStart"/>
            <w:r>
              <w:rPr>
                <w:rFonts w:ascii="Calibri" w:eastAsia="Times New Roman" w:hAnsi="Calibri" w:cs="Calibri"/>
                <w:color w:val="000000"/>
                <w:lang w:eastAsia="en-GB"/>
              </w:rPr>
              <w:t>leave</w:t>
            </w:r>
            <w:proofErr w:type="gramEnd"/>
            <w:r>
              <w:rPr>
                <w:rFonts w:ascii="Calibri" w:eastAsia="Times New Roman" w:hAnsi="Calibri" w:cs="Calibri"/>
                <w:color w:val="000000"/>
                <w:lang w:eastAsia="en-GB"/>
              </w:rPr>
              <w:t xml:space="preserve"> </w:t>
            </w:r>
            <w:r w:rsidRPr="007A7953">
              <w:rPr>
                <w:rFonts w:ascii="Calibri" w:eastAsia="Times New Roman" w:hAnsi="Calibri" w:cs="Calibri"/>
                <w:color w:val="000000"/>
                <w:lang w:eastAsia="en-GB"/>
              </w:rPr>
              <w:t>formalised and publicised to staff by 2025. </w:t>
            </w:r>
          </w:p>
          <w:p w14:paraId="043C185E" w14:textId="77777777" w:rsidR="006F5F6E" w:rsidRPr="007A7953" w:rsidRDefault="006F5F6E" w:rsidP="00825570">
            <w:pPr>
              <w:textAlignment w:val="baseline"/>
              <w:rPr>
                <w:rFonts w:ascii="Calibri" w:eastAsia="Times New Roman" w:hAnsi="Calibri" w:cs="Calibri"/>
                <w:lang w:eastAsia="en-GB"/>
              </w:rPr>
            </w:pPr>
          </w:p>
          <w:p w14:paraId="107F9063" w14:textId="77777777" w:rsidR="006F5F6E" w:rsidRPr="007A7953" w:rsidRDefault="006F5F6E" w:rsidP="00825570">
            <w:pPr>
              <w:textAlignment w:val="baseline"/>
              <w:rPr>
                <w:rFonts w:ascii="Calibri" w:eastAsia="Times New Roman" w:hAnsi="Calibri" w:cs="Calibri"/>
                <w:lang w:eastAsia="en-GB"/>
              </w:rPr>
            </w:pPr>
          </w:p>
        </w:tc>
      </w:tr>
      <w:tr w:rsidR="006F5F6E" w:rsidRPr="007F4043" w14:paraId="3C0180CC" w14:textId="77777777" w:rsidTr="00501158">
        <w:trPr>
          <w:trHeight w:val="3375"/>
        </w:trPr>
        <w:tc>
          <w:tcPr>
            <w:tcW w:w="538" w:type="dxa"/>
            <w:shd w:val="clear" w:color="auto" w:fill="FFFFFF" w:themeFill="background1"/>
            <w:hideMark/>
          </w:tcPr>
          <w:p w14:paraId="1F33EFF6" w14:textId="616A3B0F"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2.</w:t>
            </w:r>
            <w:r w:rsidR="007327C4">
              <w:rPr>
                <w:rFonts w:ascii="Calibri" w:eastAsia="Times New Roman" w:hAnsi="Calibri" w:cs="Calibri"/>
                <w:b/>
                <w:bCs/>
                <w:color w:val="FF0000"/>
                <w:lang w:eastAsia="en-GB"/>
              </w:rPr>
              <w:t>9</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26897BAC"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p.40 </w:t>
            </w:r>
          </w:p>
        </w:tc>
        <w:tc>
          <w:tcPr>
            <w:tcW w:w="3685" w:type="dxa"/>
            <w:shd w:val="clear" w:color="auto" w:fill="FFFFFF" w:themeFill="background1"/>
            <w:hideMark/>
          </w:tcPr>
          <w:p w14:paraId="035A3E05"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Gender parity of external speakers</w:t>
            </w:r>
            <w:r w:rsidRPr="007A7953">
              <w:rPr>
                <w:rFonts w:ascii="Calibri" w:eastAsia="Times New Roman" w:hAnsi="Calibri" w:cs="Calibri"/>
                <w:lang w:eastAsia="en-GB"/>
              </w:rPr>
              <w:t> </w:t>
            </w:r>
          </w:p>
          <w:p w14:paraId="70B08F4C"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In SCS 2020, 53.7% of respondents felt that EDACS used a diverse range of spokespersons and representatives; 26.8% disagreed, an improvement of 17% from the previous 44%, but still under our target from AP-B (75% agreed)</w:t>
            </w:r>
            <w:r w:rsidRPr="007A7953">
              <w:rPr>
                <w:rFonts w:ascii="Calibri" w:eastAsia="Times New Roman" w:hAnsi="Calibri" w:cs="Calibri"/>
                <w:b/>
                <w:bCs/>
                <w:lang w:eastAsia="en-GB"/>
              </w:rPr>
              <w:t>.</w:t>
            </w:r>
            <w:r w:rsidRPr="007A7953">
              <w:rPr>
                <w:rFonts w:ascii="Calibri" w:eastAsia="Times New Roman" w:hAnsi="Calibri" w:cs="Calibri"/>
                <w:lang w:eastAsia="en-GB"/>
              </w:rPr>
              <w:t>  </w:t>
            </w:r>
          </w:p>
          <w:p w14:paraId="40764162" w14:textId="77777777" w:rsidR="006F5F6E" w:rsidRPr="007A7953" w:rsidRDefault="006F5F6E" w:rsidP="00825570">
            <w:pPr>
              <w:textAlignment w:val="baseline"/>
              <w:rPr>
                <w:rFonts w:ascii="Calibri" w:eastAsia="Times New Roman" w:hAnsi="Calibri" w:cs="Calibri"/>
                <w:lang w:eastAsia="en-GB"/>
              </w:rPr>
            </w:pPr>
          </w:p>
          <w:p w14:paraId="13B7204D"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735ED953"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c>
          <w:tcPr>
            <w:tcW w:w="4253" w:type="dxa"/>
            <w:shd w:val="clear" w:color="auto" w:fill="FFFFFF" w:themeFill="background1"/>
          </w:tcPr>
          <w:p w14:paraId="18C43D91" w14:textId="77777777" w:rsidR="006F5F6E" w:rsidRPr="007A7953" w:rsidRDefault="006F5F6E" w:rsidP="00C33278">
            <w:pPr>
              <w:pStyle w:val="ListParagraph"/>
              <w:numPr>
                <w:ilvl w:val="0"/>
                <w:numId w:val="11"/>
              </w:numPr>
              <w:spacing w:after="0"/>
              <w:contextualSpacing/>
              <w:textAlignment w:val="baseline"/>
              <w:rPr>
                <w:rFonts w:ascii="Calibri" w:hAnsi="Calibri"/>
                <w:sz w:val="22"/>
                <w:szCs w:val="22"/>
                <w:lang w:eastAsia="en-GB"/>
              </w:rPr>
            </w:pPr>
            <w:r w:rsidRPr="007A7953">
              <w:rPr>
                <w:rFonts w:ascii="Calibri" w:eastAsia="Times New Roman" w:hAnsi="Calibri" w:cs="Calibri"/>
                <w:color w:val="000000"/>
                <w:sz w:val="22"/>
                <w:szCs w:val="22"/>
                <w:lang w:eastAsia="en-GB"/>
              </w:rPr>
              <w:t>Commit to gender parity of invited speakers, chairpersons, and outreach speakers as part of required approval procedures</w:t>
            </w:r>
            <w:r w:rsidRPr="007F4043">
              <w:rPr>
                <w:rFonts w:ascii="Calibri" w:eastAsia="Times New Roman" w:hAnsi="Calibri" w:cs="Calibri"/>
                <w:color w:val="000000"/>
                <w:sz w:val="22"/>
                <w:szCs w:val="22"/>
                <w:lang w:eastAsia="en-GB"/>
              </w:rPr>
              <w:t xml:space="preserve"> (implemented Sept 2023)</w:t>
            </w:r>
          </w:p>
          <w:p w14:paraId="3B7A9341" w14:textId="77777777" w:rsidR="006F5F6E" w:rsidRPr="007A7953" w:rsidRDefault="006F5F6E" w:rsidP="00C33278">
            <w:pPr>
              <w:pStyle w:val="ListParagraph"/>
              <w:numPr>
                <w:ilvl w:val="0"/>
                <w:numId w:val="11"/>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As this action is carried over, an additional strategy is to make gender parity a condition of RC funding.  </w:t>
            </w:r>
          </w:p>
          <w:p w14:paraId="68700B90"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2D78832F"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Carried over from AP-B 5.13. </w:t>
            </w:r>
          </w:p>
        </w:tc>
        <w:tc>
          <w:tcPr>
            <w:tcW w:w="1134" w:type="dxa"/>
            <w:shd w:val="clear" w:color="auto" w:fill="FFFFFF" w:themeFill="background1"/>
            <w:hideMark/>
          </w:tcPr>
          <w:p w14:paraId="034D5CD2"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roofErr w:type="spellStart"/>
            <w:r w:rsidRPr="007A7953">
              <w:rPr>
                <w:rFonts w:ascii="Calibri" w:eastAsia="Times New Roman" w:hAnsi="Calibri" w:cs="Calibri"/>
                <w:lang w:eastAsia="en-GB"/>
              </w:rPr>
              <w:t>HoR</w:t>
            </w:r>
            <w:proofErr w:type="spellEnd"/>
            <w:r w:rsidRPr="007A7953">
              <w:rPr>
                <w:rFonts w:ascii="Calibri" w:eastAsia="Times New Roman" w:hAnsi="Calibri" w:cs="Calibri"/>
                <w:lang w:eastAsia="en-GB"/>
              </w:rPr>
              <w:t> </w:t>
            </w:r>
          </w:p>
          <w:p w14:paraId="49EEA759"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6396F0FA"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30A78A07"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AS SAT </w:t>
            </w:r>
          </w:p>
        </w:tc>
        <w:tc>
          <w:tcPr>
            <w:tcW w:w="3445" w:type="dxa"/>
            <w:shd w:val="clear" w:color="auto" w:fill="FFFFFF" w:themeFill="background1"/>
            <w:hideMark/>
          </w:tcPr>
          <w:p w14:paraId="2666F4E7" w14:textId="77777777" w:rsidR="006F5F6E" w:rsidRPr="007A7953"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Policy formalised on gender parity among invited speakers for internally funded events, </w:t>
            </w:r>
            <w:r w:rsidRPr="007A7953">
              <w:rPr>
                <w:rFonts w:ascii="Calibri" w:eastAsia="Times New Roman" w:hAnsi="Calibri" w:cs="Calibri"/>
                <w:lang w:eastAsia="en-GB"/>
              </w:rPr>
              <w:t>implemented</w:t>
            </w:r>
            <w:r>
              <w:rPr>
                <w:rFonts w:ascii="Calibri" w:eastAsia="Times New Roman" w:hAnsi="Calibri" w:cs="Calibri"/>
                <w:lang w:eastAsia="en-GB"/>
              </w:rPr>
              <w:t xml:space="preserve"> from </w:t>
            </w:r>
            <w:r w:rsidRPr="007A7953">
              <w:rPr>
                <w:rFonts w:ascii="Calibri" w:eastAsia="Times New Roman" w:hAnsi="Calibri" w:cs="Calibri"/>
                <w:lang w:eastAsia="en-GB"/>
              </w:rPr>
              <w:t>September 2023</w:t>
            </w:r>
            <w:r>
              <w:rPr>
                <w:rFonts w:ascii="Calibri" w:eastAsia="Times New Roman" w:hAnsi="Calibri" w:cs="Calibri"/>
                <w:lang w:eastAsia="en-GB"/>
              </w:rPr>
              <w:t xml:space="preserve"> and tracked via annual review thereafter (every September).  </w:t>
            </w:r>
          </w:p>
          <w:p w14:paraId="3984F03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SCS 202</w:t>
            </w:r>
            <w:r>
              <w:rPr>
                <w:rFonts w:ascii="Calibri" w:eastAsia="Times New Roman" w:hAnsi="Calibri" w:cs="Calibri"/>
                <w:lang w:eastAsia="en-GB"/>
              </w:rPr>
              <w:t>6</w:t>
            </w:r>
            <w:r w:rsidRPr="007A7953">
              <w:rPr>
                <w:rFonts w:ascii="Calibri" w:eastAsia="Times New Roman" w:hAnsi="Calibri" w:cs="Calibri"/>
                <w:lang w:eastAsia="en-GB"/>
              </w:rPr>
              <w:t>: 70% of staff agree EDACS uses diverse speakers and representatives. </w:t>
            </w:r>
          </w:p>
        </w:tc>
      </w:tr>
      <w:tr w:rsidR="006F5F6E" w:rsidRPr="007F4043" w14:paraId="1639EEC5" w14:textId="77777777" w:rsidTr="00B56794">
        <w:trPr>
          <w:trHeight w:val="1020"/>
        </w:trPr>
        <w:tc>
          <w:tcPr>
            <w:tcW w:w="538" w:type="dxa"/>
            <w:shd w:val="clear" w:color="auto" w:fill="FFFFFF" w:themeFill="background1"/>
            <w:hideMark/>
          </w:tcPr>
          <w:p w14:paraId="20B6D8C5" w14:textId="21B99740"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2.1</w:t>
            </w:r>
            <w:r w:rsidR="00314D90">
              <w:rPr>
                <w:rFonts w:ascii="Calibri" w:eastAsia="Times New Roman" w:hAnsi="Calibri" w:cs="Calibri"/>
                <w:b/>
                <w:bCs/>
                <w:color w:val="FF0000"/>
                <w:lang w:eastAsia="en-GB"/>
              </w:rPr>
              <w:t>0</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21A6BC0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p.41 </w:t>
            </w:r>
          </w:p>
        </w:tc>
        <w:tc>
          <w:tcPr>
            <w:tcW w:w="3685" w:type="dxa"/>
            <w:shd w:val="clear" w:color="auto" w:fill="FFFFFF" w:themeFill="background1"/>
            <w:hideMark/>
          </w:tcPr>
          <w:p w14:paraId="148951A9"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Increase staff diversity, through EDI process in recruitment and hiring</w:t>
            </w:r>
            <w:r w:rsidRPr="007A7953">
              <w:rPr>
                <w:rFonts w:ascii="Calibri" w:eastAsia="Times New Roman" w:hAnsi="Calibri" w:cs="Calibri"/>
                <w:lang w:eastAsia="en-GB"/>
              </w:rPr>
              <w:t> </w:t>
            </w:r>
          </w:p>
          <w:p w14:paraId="0DA256A0"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Respondents to the EDI Student Survey and demographic questions in the SCS highlight EDACS’s low ethnic diversity amongst staff. </w:t>
            </w:r>
          </w:p>
          <w:p w14:paraId="21E73B4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The SAT and EDIC commit to an annual review of recruitment processes, focusing on interview questions and training for panel members as well as current gaps in curriculum provision and specialism (i.e. in gender and sexuality </w:t>
            </w:r>
            <w:r w:rsidRPr="007A7953">
              <w:rPr>
                <w:rFonts w:ascii="Calibri" w:eastAsia="Times New Roman" w:hAnsi="Calibri" w:cs="Calibri"/>
                <w:lang w:eastAsia="en-GB"/>
              </w:rPr>
              <w:lastRenderedPageBreak/>
              <w:t>studies, critical race theory, post/colonial theories). </w:t>
            </w:r>
          </w:p>
          <w:p w14:paraId="3EDB02EB" w14:textId="77777777" w:rsidR="006F5F6E" w:rsidRPr="007A7953" w:rsidRDefault="006F5F6E" w:rsidP="00825570">
            <w:pPr>
              <w:textAlignment w:val="baseline"/>
              <w:rPr>
                <w:rFonts w:ascii="Calibri" w:eastAsia="Times New Roman" w:hAnsi="Calibri" w:cs="Calibri"/>
                <w:lang w:eastAsia="en-GB"/>
              </w:rPr>
            </w:pPr>
          </w:p>
        </w:tc>
        <w:tc>
          <w:tcPr>
            <w:tcW w:w="4253" w:type="dxa"/>
            <w:shd w:val="clear" w:color="auto" w:fill="FFFFFF" w:themeFill="background1"/>
          </w:tcPr>
          <w:p w14:paraId="730BB434" w14:textId="77777777" w:rsidR="006F5F6E" w:rsidRPr="007A7953" w:rsidRDefault="006F5F6E" w:rsidP="00C33278">
            <w:pPr>
              <w:pStyle w:val="ListParagraph"/>
              <w:numPr>
                <w:ilvl w:val="0"/>
                <w:numId w:val="10"/>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lastRenderedPageBreak/>
              <w:t>An annual review of EDACS hiring process run by the EDIC</w:t>
            </w:r>
            <w:r w:rsidRPr="007F4043">
              <w:rPr>
                <w:rFonts w:ascii="Calibri" w:eastAsia="Times New Roman" w:hAnsi="Calibri" w:cs="Calibri"/>
                <w:sz w:val="22"/>
                <w:szCs w:val="22"/>
                <w:lang w:eastAsia="en-GB"/>
              </w:rPr>
              <w:t xml:space="preserve"> (Sept 2023 and ongoing)</w:t>
            </w:r>
            <w:r w:rsidRPr="007A7953">
              <w:rPr>
                <w:rFonts w:ascii="Calibri" w:eastAsia="Times New Roman" w:hAnsi="Calibri" w:cs="Calibri"/>
                <w:sz w:val="22"/>
                <w:szCs w:val="22"/>
                <w:lang w:eastAsia="en-GB"/>
              </w:rPr>
              <w:t> </w:t>
            </w:r>
          </w:p>
          <w:p w14:paraId="230D2FFF" w14:textId="77777777" w:rsidR="006F5F6E" w:rsidRPr="007A7953" w:rsidRDefault="006F5F6E" w:rsidP="00C33278">
            <w:pPr>
              <w:pStyle w:val="ListParagraph"/>
              <w:numPr>
                <w:ilvl w:val="0"/>
                <w:numId w:val="10"/>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Questions set by EDIO are currently used in all interviews; these should be reviewed annually with frameworks for the interviewers as well as interviewees. </w:t>
            </w:r>
          </w:p>
          <w:p w14:paraId="4BF6FBEA" w14:textId="77777777" w:rsidR="006F5F6E" w:rsidRPr="007A7953" w:rsidRDefault="006F5F6E" w:rsidP="00C33278">
            <w:pPr>
              <w:pStyle w:val="ListParagraph"/>
              <w:numPr>
                <w:ilvl w:val="0"/>
                <w:numId w:val="10"/>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This will be supplemented by new forms of training for panel members (</w:t>
            </w:r>
            <w:r w:rsidRPr="007A7953">
              <w:rPr>
                <w:rFonts w:ascii="Calibri" w:eastAsia="Times New Roman" w:hAnsi="Calibri" w:cs="Calibri"/>
                <w:b/>
                <w:bCs/>
                <w:color w:val="FF0000"/>
                <w:sz w:val="22"/>
                <w:szCs w:val="22"/>
                <w:lang w:eastAsia="en-GB"/>
              </w:rPr>
              <w:t>AP-S 2.3</w:t>
            </w:r>
            <w:r w:rsidRPr="007A7953">
              <w:rPr>
                <w:rFonts w:ascii="Calibri" w:eastAsia="Times New Roman" w:hAnsi="Calibri" w:cs="Calibri"/>
                <w:sz w:val="22"/>
                <w:szCs w:val="22"/>
                <w:lang w:eastAsia="en-GB"/>
              </w:rPr>
              <w:t>). </w:t>
            </w:r>
          </w:p>
          <w:p w14:paraId="5D2B1546"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58DC1364" w14:textId="77777777" w:rsidR="006F5F6E" w:rsidRPr="007F4043" w:rsidRDefault="006F5F6E" w:rsidP="00825570">
            <w:pPr>
              <w:textAlignment w:val="baseline"/>
              <w:rPr>
                <w:rFonts w:ascii="Calibri" w:eastAsia="Times New Roman" w:hAnsi="Calibri" w:cs="Calibri"/>
                <w:lang w:eastAsia="en-GB"/>
              </w:rPr>
            </w:pPr>
          </w:p>
        </w:tc>
        <w:tc>
          <w:tcPr>
            <w:tcW w:w="1134" w:type="dxa"/>
            <w:shd w:val="clear" w:color="auto" w:fill="FFFFFF" w:themeFill="background1"/>
            <w:hideMark/>
          </w:tcPr>
          <w:p w14:paraId="0DE0D1ED"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EDIC and EDIO </w:t>
            </w:r>
          </w:p>
          <w:p w14:paraId="04E22879"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AS SAT </w:t>
            </w:r>
          </w:p>
        </w:tc>
        <w:tc>
          <w:tcPr>
            <w:tcW w:w="3445" w:type="dxa"/>
            <w:shd w:val="clear" w:color="auto" w:fill="FFFFFF" w:themeFill="background1"/>
            <w:hideMark/>
          </w:tcPr>
          <w:p w14:paraId="73376659" w14:textId="77777777" w:rsidR="006F5F6E" w:rsidRPr="007A7953"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Review of EDACS hiring process shows increase in training for panel members and inclusive hiring practices (</w:t>
            </w:r>
            <w:r w:rsidRPr="007A7953">
              <w:rPr>
                <w:rFonts w:ascii="Calibri" w:eastAsia="Times New Roman" w:hAnsi="Calibri" w:cs="Calibri"/>
                <w:lang w:eastAsia="en-GB"/>
              </w:rPr>
              <w:t xml:space="preserve">September 2023, and </w:t>
            </w:r>
            <w:r>
              <w:rPr>
                <w:rFonts w:ascii="Calibri" w:eastAsia="Times New Roman" w:hAnsi="Calibri" w:cs="Calibri"/>
                <w:lang w:eastAsia="en-GB"/>
              </w:rPr>
              <w:t xml:space="preserve">annually </w:t>
            </w:r>
            <w:r w:rsidRPr="007A7953">
              <w:rPr>
                <w:rFonts w:ascii="Calibri" w:eastAsia="Times New Roman" w:hAnsi="Calibri" w:cs="Calibri"/>
                <w:lang w:eastAsia="en-GB"/>
              </w:rPr>
              <w:t>thereafter</w:t>
            </w:r>
            <w:r>
              <w:rPr>
                <w:rFonts w:ascii="Calibri" w:eastAsia="Times New Roman" w:hAnsi="Calibri" w:cs="Calibri"/>
                <w:lang w:eastAsia="en-GB"/>
              </w:rPr>
              <w:t>)</w:t>
            </w:r>
            <w:r w:rsidRPr="007A7953">
              <w:rPr>
                <w:rFonts w:ascii="Calibri" w:eastAsia="Times New Roman" w:hAnsi="Calibri" w:cs="Calibri"/>
                <w:lang w:eastAsia="en-GB"/>
              </w:rPr>
              <w:t>. </w:t>
            </w:r>
          </w:p>
          <w:p w14:paraId="4FD41517"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10% of staff identifying as non-white in SCS 2026. </w:t>
            </w:r>
          </w:p>
        </w:tc>
      </w:tr>
      <w:tr w:rsidR="006F5F6E" w:rsidRPr="007F4043" w14:paraId="7AD1D9D1" w14:textId="77777777" w:rsidTr="00501158">
        <w:trPr>
          <w:trHeight w:val="2155"/>
        </w:trPr>
        <w:tc>
          <w:tcPr>
            <w:tcW w:w="538" w:type="dxa"/>
            <w:shd w:val="clear" w:color="auto" w:fill="FFFFFF" w:themeFill="background1"/>
            <w:hideMark/>
          </w:tcPr>
          <w:p w14:paraId="4789C61F" w14:textId="1679BEFD"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2.1</w:t>
            </w:r>
            <w:r w:rsidR="00385264">
              <w:rPr>
                <w:rFonts w:ascii="Calibri" w:eastAsia="Times New Roman" w:hAnsi="Calibri" w:cs="Calibri"/>
                <w:b/>
                <w:bCs/>
                <w:color w:val="FF0000"/>
                <w:lang w:eastAsia="en-GB"/>
              </w:rPr>
              <w:t>1</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0B8262D7"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p.42 </w:t>
            </w:r>
          </w:p>
        </w:tc>
        <w:tc>
          <w:tcPr>
            <w:tcW w:w="3685" w:type="dxa"/>
            <w:shd w:val="clear" w:color="auto" w:fill="FFFFFF" w:themeFill="background1"/>
            <w:hideMark/>
          </w:tcPr>
          <w:p w14:paraId="241681D6"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Management-led training sessions on flexible working and study leave</w:t>
            </w:r>
            <w:r w:rsidRPr="007A7953">
              <w:rPr>
                <w:rFonts w:ascii="Calibri" w:eastAsia="Times New Roman" w:hAnsi="Calibri" w:cs="Calibri"/>
                <w:lang w:eastAsia="en-GB"/>
              </w:rPr>
              <w:t> </w:t>
            </w:r>
          </w:p>
          <w:p w14:paraId="558CC154"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color w:val="000000"/>
                <w:lang w:eastAsia="en-GB"/>
              </w:rPr>
              <w:t>EDACS’s well-received promotions workshop – established by AP-B – will be extended to sessions on study leave and flexible working to help demystify and reduce anxiety around these processes.</w:t>
            </w:r>
          </w:p>
          <w:p w14:paraId="13E19560"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color w:val="000000"/>
                <w:lang w:eastAsia="en-GB"/>
              </w:rPr>
              <w:t> </w:t>
            </w:r>
            <w:r w:rsidRPr="007A7953">
              <w:rPr>
                <w:rFonts w:ascii="Calibri" w:eastAsia="Times New Roman" w:hAnsi="Calibri" w:cs="Calibri"/>
                <w:lang w:eastAsia="en-GB"/>
              </w:rPr>
              <w:t> </w:t>
            </w:r>
          </w:p>
        </w:tc>
        <w:tc>
          <w:tcPr>
            <w:tcW w:w="4253" w:type="dxa"/>
            <w:shd w:val="clear" w:color="auto" w:fill="FFFFFF" w:themeFill="background1"/>
          </w:tcPr>
          <w:p w14:paraId="502C3FE4" w14:textId="6C896680" w:rsidR="006F5F6E" w:rsidRDefault="006F5F6E" w:rsidP="00C33278">
            <w:pPr>
              <w:pStyle w:val="ListParagraph"/>
              <w:numPr>
                <w:ilvl w:val="0"/>
                <w:numId w:val="9"/>
              </w:numPr>
              <w:spacing w:after="0"/>
              <w:contextualSpacing/>
              <w:textAlignment w:val="baseline"/>
              <w:rPr>
                <w:rFonts w:ascii="Calibri" w:hAnsi="Calibri"/>
                <w:sz w:val="22"/>
                <w:szCs w:val="22"/>
                <w:lang w:eastAsia="en-GB"/>
              </w:rPr>
            </w:pPr>
            <w:r w:rsidRPr="007A7953">
              <w:rPr>
                <w:rFonts w:ascii="Calibri" w:eastAsia="Times New Roman" w:hAnsi="Calibri" w:cs="Calibri"/>
                <w:sz w:val="22"/>
                <w:szCs w:val="22"/>
                <w:lang w:eastAsia="en-GB"/>
              </w:rPr>
              <w:t>Establish information sessions as part of a yearly training and information Away Day</w:t>
            </w:r>
            <w:r w:rsidRPr="007F4043">
              <w:rPr>
                <w:rFonts w:ascii="Calibri" w:eastAsia="Times New Roman" w:hAnsi="Calibri" w:cs="Calibri"/>
                <w:sz w:val="22"/>
                <w:szCs w:val="22"/>
                <w:lang w:eastAsia="en-GB"/>
              </w:rPr>
              <w:t xml:space="preserve"> (May 2023)</w:t>
            </w:r>
            <w:r w:rsidR="002D6F27">
              <w:rPr>
                <w:rFonts w:ascii="Calibri" w:eastAsia="Times New Roman" w:hAnsi="Calibri" w:cs="Calibri"/>
                <w:sz w:val="22"/>
                <w:szCs w:val="22"/>
                <w:lang w:eastAsia="en-GB"/>
              </w:rPr>
              <w:t>.</w:t>
            </w:r>
          </w:p>
          <w:p w14:paraId="4C9BFAA0" w14:textId="77777777" w:rsidR="006F5F6E" w:rsidRPr="006B3FBA" w:rsidRDefault="006F5F6E" w:rsidP="00C33278">
            <w:pPr>
              <w:pStyle w:val="ListParagraph"/>
              <w:numPr>
                <w:ilvl w:val="0"/>
                <w:numId w:val="9"/>
              </w:numPr>
              <w:spacing w:after="0"/>
              <w:contextualSpacing/>
              <w:textAlignment w:val="baseline"/>
              <w:rPr>
                <w:rFonts w:ascii="Calibri" w:hAnsi="Calibri"/>
                <w:sz w:val="22"/>
                <w:szCs w:val="22"/>
                <w:lang w:eastAsia="en-GB"/>
              </w:rPr>
            </w:pPr>
            <w:r w:rsidRPr="006B3FBA">
              <w:rPr>
                <w:rFonts w:ascii="Calibri" w:eastAsia="Times New Roman" w:hAnsi="Calibri" w:cs="Calibri"/>
                <w:sz w:val="22"/>
                <w:szCs w:val="22"/>
                <w:lang w:eastAsia="en-GB"/>
              </w:rPr>
              <w:t>Sessions take place annually, in May 2023 and every year thereafter, with link to annual PDR process. </w:t>
            </w:r>
          </w:p>
          <w:p w14:paraId="16EA9C14" w14:textId="77777777" w:rsidR="006F5F6E" w:rsidRPr="007A7953" w:rsidRDefault="006F5F6E" w:rsidP="00825570">
            <w:pPr>
              <w:ind w:left="720"/>
              <w:textAlignment w:val="baseline"/>
              <w:rPr>
                <w:rFonts w:ascii="Calibri" w:eastAsia="Times New Roman" w:hAnsi="Calibri" w:cs="Calibri"/>
                <w:lang w:eastAsia="en-GB"/>
              </w:rPr>
            </w:pPr>
          </w:p>
          <w:p w14:paraId="41725779" w14:textId="77777777" w:rsidR="006F5F6E" w:rsidRPr="007F4043" w:rsidRDefault="006F5F6E" w:rsidP="00825570">
            <w:pPr>
              <w:textAlignment w:val="baseline"/>
              <w:rPr>
                <w:rFonts w:ascii="Calibri" w:eastAsia="Times New Roman" w:hAnsi="Calibri" w:cs="Calibri"/>
                <w:color w:val="000000"/>
                <w:lang w:eastAsia="en-GB"/>
              </w:rPr>
            </w:pPr>
          </w:p>
        </w:tc>
        <w:tc>
          <w:tcPr>
            <w:tcW w:w="1134" w:type="dxa"/>
            <w:shd w:val="clear" w:color="auto" w:fill="FFFFFF" w:themeFill="background1"/>
            <w:hideMark/>
          </w:tcPr>
          <w:p w14:paraId="51D67342" w14:textId="77777777" w:rsidR="002D6F27"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HoS</w:t>
            </w:r>
            <w:proofErr w:type="spellEnd"/>
          </w:p>
          <w:p w14:paraId="5A929D3D" w14:textId="7AA2C7C3"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45A716A9" w14:textId="77777777" w:rsidR="006F5F6E" w:rsidRPr="007A7953"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HoOps</w:t>
            </w:r>
            <w:proofErr w:type="spellEnd"/>
            <w:r w:rsidRPr="007A7953">
              <w:rPr>
                <w:rFonts w:ascii="Calibri" w:eastAsia="Times New Roman" w:hAnsi="Calibri" w:cs="Calibri"/>
                <w:lang w:eastAsia="en-GB"/>
              </w:rPr>
              <w:t> </w:t>
            </w:r>
          </w:p>
        </w:tc>
        <w:tc>
          <w:tcPr>
            <w:tcW w:w="3445" w:type="dxa"/>
            <w:shd w:val="clear" w:color="auto" w:fill="FFFFFF" w:themeFill="background1"/>
            <w:hideMark/>
          </w:tcPr>
          <w:p w14:paraId="361D21A5" w14:textId="77777777" w:rsidR="006F5F6E"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Positive feedback at events and in </w:t>
            </w:r>
            <w:proofErr w:type="gramStart"/>
            <w:r>
              <w:rPr>
                <w:rFonts w:ascii="Calibri" w:eastAsia="Times New Roman" w:hAnsi="Calibri" w:cs="Calibri"/>
                <w:lang w:eastAsia="en-GB"/>
              </w:rPr>
              <w:t>1-2-1 line</w:t>
            </w:r>
            <w:proofErr w:type="gramEnd"/>
            <w:r>
              <w:rPr>
                <w:rFonts w:ascii="Calibri" w:eastAsia="Times New Roman" w:hAnsi="Calibri" w:cs="Calibri"/>
                <w:lang w:eastAsia="en-GB"/>
              </w:rPr>
              <w:t xml:space="preserve"> manager meetings indicate that staff feel more supported and informed following management-led training sessions. </w:t>
            </w:r>
            <w:r w:rsidRPr="007A7953">
              <w:rPr>
                <w:rFonts w:ascii="Calibri" w:eastAsia="Times New Roman" w:hAnsi="Calibri" w:cs="Calibri"/>
                <w:lang w:eastAsia="en-GB"/>
              </w:rPr>
              <w:t xml:space="preserve"> </w:t>
            </w:r>
          </w:p>
          <w:p w14:paraId="2635D8FB"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Staff satisfaction with available information 75% by SCS 2026. </w:t>
            </w:r>
          </w:p>
        </w:tc>
      </w:tr>
      <w:tr w:rsidR="006F5F6E" w:rsidRPr="007F4043" w14:paraId="0FBE2727" w14:textId="77777777" w:rsidTr="00501158">
        <w:trPr>
          <w:trHeight w:val="1020"/>
        </w:trPr>
        <w:tc>
          <w:tcPr>
            <w:tcW w:w="538" w:type="dxa"/>
            <w:shd w:val="clear" w:color="auto" w:fill="FFFFFF" w:themeFill="background1"/>
            <w:hideMark/>
          </w:tcPr>
          <w:p w14:paraId="5F9E0F73" w14:textId="1438AF7A"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2.1</w:t>
            </w:r>
            <w:r w:rsidR="00A025EA">
              <w:rPr>
                <w:rFonts w:ascii="Calibri" w:eastAsia="Times New Roman" w:hAnsi="Calibri" w:cs="Calibri"/>
                <w:b/>
                <w:bCs/>
                <w:color w:val="FF0000"/>
                <w:lang w:eastAsia="en-GB"/>
              </w:rPr>
              <w:t>2</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4DC3979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p.46 </w:t>
            </w:r>
          </w:p>
        </w:tc>
        <w:tc>
          <w:tcPr>
            <w:tcW w:w="3685" w:type="dxa"/>
            <w:shd w:val="clear" w:color="auto" w:fill="FFFFFF" w:themeFill="background1"/>
            <w:hideMark/>
          </w:tcPr>
          <w:p w14:paraId="639BCD34" w14:textId="6793E885"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Work external to the institution – review importance, gender balance, and reward</w:t>
            </w:r>
            <w:r w:rsidRPr="007A7953">
              <w:rPr>
                <w:rFonts w:ascii="Calibri" w:eastAsia="Times New Roman" w:hAnsi="Calibri" w:cs="Calibri"/>
                <w:lang w:eastAsia="en-GB"/>
              </w:rPr>
              <w:t> </w:t>
            </w:r>
          </w:p>
          <w:p w14:paraId="3392FF3E"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color w:val="000000"/>
                <w:lang w:val="en-US" w:eastAsia="en-GB"/>
              </w:rPr>
              <w:t>Now we have data capture on staff participation on external committees, we can explore its significance.</w:t>
            </w:r>
            <w:r w:rsidRPr="007A7953">
              <w:rPr>
                <w:rFonts w:ascii="Calibri" w:eastAsia="Times New Roman" w:hAnsi="Calibri" w:cs="Calibri"/>
                <w:color w:val="000000"/>
                <w:lang w:eastAsia="en-GB"/>
              </w:rPr>
              <w:t> </w:t>
            </w:r>
            <w:r w:rsidRPr="007A7953">
              <w:rPr>
                <w:rFonts w:ascii="Calibri" w:eastAsia="Times New Roman" w:hAnsi="Calibri" w:cs="Calibri"/>
                <w:lang w:eastAsia="en-GB"/>
              </w:rPr>
              <w:t>  </w:t>
            </w:r>
          </w:p>
        </w:tc>
        <w:tc>
          <w:tcPr>
            <w:tcW w:w="4253" w:type="dxa"/>
            <w:shd w:val="clear" w:color="auto" w:fill="FFFFFF" w:themeFill="background1"/>
          </w:tcPr>
          <w:p w14:paraId="2956AB7E" w14:textId="6793E885" w:rsidR="006F5F6E" w:rsidRPr="00A025EA" w:rsidRDefault="006F5F6E" w:rsidP="00A025EA">
            <w:pPr>
              <w:pStyle w:val="ListParagraph"/>
              <w:numPr>
                <w:ilvl w:val="0"/>
                <w:numId w:val="35"/>
              </w:numPr>
              <w:rPr>
                <w:rFonts w:asciiTheme="minorHAnsi" w:hAnsiTheme="minorHAnsi" w:cstheme="minorBidi"/>
                <w:sz w:val="22"/>
                <w:szCs w:val="22"/>
                <w:lang w:eastAsia="en-GB"/>
              </w:rPr>
            </w:pPr>
            <w:r w:rsidRPr="00A025EA">
              <w:rPr>
                <w:rFonts w:asciiTheme="minorHAnsi" w:hAnsiTheme="minorHAnsi" w:cstheme="minorBidi"/>
                <w:sz w:val="22"/>
                <w:szCs w:val="22"/>
                <w:lang w:eastAsia="en-GB"/>
              </w:rPr>
              <w:t>Since AP-B, the School has collected information on external committee membership; the SAT now commits to analysing and interpreting the significance of external work and its impact on internally defined workloads (Report to SEC by Jan 2023)</w:t>
            </w:r>
            <w:r w:rsidR="00A025EA" w:rsidRPr="52EA1E25">
              <w:rPr>
                <w:rFonts w:asciiTheme="minorHAnsi" w:hAnsiTheme="minorHAnsi" w:cstheme="minorBidi"/>
                <w:sz w:val="22"/>
                <w:szCs w:val="22"/>
                <w:lang w:eastAsia="en-GB"/>
              </w:rPr>
              <w:t>.</w:t>
            </w:r>
          </w:p>
          <w:p w14:paraId="2D37DE91"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Carried over from AP-B 5.11.  </w:t>
            </w:r>
          </w:p>
          <w:p w14:paraId="53623D10" w14:textId="77777777" w:rsidR="006F5F6E" w:rsidRPr="007F4043" w:rsidRDefault="006F5F6E" w:rsidP="00825570">
            <w:pPr>
              <w:textAlignment w:val="baseline"/>
              <w:rPr>
                <w:rFonts w:ascii="Calibri" w:eastAsia="Times New Roman" w:hAnsi="Calibri" w:cs="Calibri"/>
                <w:color w:val="000000"/>
                <w:lang w:val="en-US" w:eastAsia="en-GB"/>
              </w:rPr>
            </w:pPr>
          </w:p>
        </w:tc>
        <w:tc>
          <w:tcPr>
            <w:tcW w:w="1134" w:type="dxa"/>
            <w:shd w:val="clear" w:color="auto" w:fill="FFFFFF" w:themeFill="background1"/>
            <w:hideMark/>
          </w:tcPr>
          <w:p w14:paraId="7ACD673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AS Lead  </w:t>
            </w:r>
          </w:p>
        </w:tc>
        <w:tc>
          <w:tcPr>
            <w:tcW w:w="3445" w:type="dxa"/>
            <w:shd w:val="clear" w:color="auto" w:fill="FFFFFF" w:themeFill="background1"/>
            <w:hideMark/>
          </w:tcPr>
          <w:p w14:paraId="34FE02CC" w14:textId="77777777" w:rsidR="006F5F6E" w:rsidRPr="00F41642" w:rsidRDefault="006F5F6E" w:rsidP="00825570">
            <w:pPr>
              <w:textAlignment w:val="baseline"/>
              <w:rPr>
                <w:rFonts w:ascii="Calibri" w:eastAsia="Times New Roman" w:hAnsi="Calibri" w:cs="Calibri"/>
                <w:lang w:eastAsia="en-GB"/>
              </w:rPr>
            </w:pPr>
            <w:r w:rsidRPr="00F41642">
              <w:rPr>
                <w:rFonts w:ascii="Calibri" w:eastAsia="Times New Roman" w:hAnsi="Calibri" w:cs="Calibri"/>
                <w:lang w:eastAsia="en-GB"/>
              </w:rPr>
              <w:t>Report to SEC demonstrates significance of external work and makes recommendations on workload allocations.  </w:t>
            </w:r>
          </w:p>
        </w:tc>
      </w:tr>
      <w:tr w:rsidR="006F5F6E" w:rsidRPr="007F4043" w14:paraId="7E8118F9" w14:textId="77777777" w:rsidTr="00033E04">
        <w:trPr>
          <w:trHeight w:val="4195"/>
        </w:trPr>
        <w:tc>
          <w:tcPr>
            <w:tcW w:w="538" w:type="dxa"/>
            <w:shd w:val="clear" w:color="auto" w:fill="FFFFFF" w:themeFill="background1"/>
            <w:hideMark/>
          </w:tcPr>
          <w:p w14:paraId="0CF0AAE2" w14:textId="19FB25E8"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2.1</w:t>
            </w:r>
            <w:r w:rsidR="003433CC">
              <w:rPr>
                <w:rFonts w:ascii="Calibri" w:eastAsia="Times New Roman" w:hAnsi="Calibri" w:cs="Calibri"/>
                <w:b/>
                <w:bCs/>
                <w:color w:val="FF0000"/>
                <w:lang w:eastAsia="en-GB"/>
              </w:rPr>
              <w:t>3</w:t>
            </w:r>
          </w:p>
        </w:tc>
        <w:tc>
          <w:tcPr>
            <w:tcW w:w="857" w:type="dxa"/>
            <w:shd w:val="clear" w:color="auto" w:fill="FFFFFF" w:themeFill="background1"/>
            <w:hideMark/>
          </w:tcPr>
          <w:p w14:paraId="07D85DEC"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p.47  </w:t>
            </w:r>
          </w:p>
        </w:tc>
        <w:tc>
          <w:tcPr>
            <w:tcW w:w="3685" w:type="dxa"/>
            <w:shd w:val="clear" w:color="auto" w:fill="FFFFFF" w:themeFill="background1"/>
            <w:hideMark/>
          </w:tcPr>
          <w:p w14:paraId="1297D498"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Improve and re-create School community, including discussion groups, consultations, and feedback sessions</w:t>
            </w:r>
            <w:r w:rsidRPr="007A7953">
              <w:rPr>
                <w:rFonts w:ascii="Calibri" w:eastAsia="Times New Roman" w:hAnsi="Calibri" w:cs="Calibri"/>
                <w:lang w:eastAsia="en-GB"/>
              </w:rPr>
              <w:t> </w:t>
            </w:r>
          </w:p>
          <w:p w14:paraId="65C384FD"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18D1B97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40C52F73"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c>
          <w:tcPr>
            <w:tcW w:w="4253" w:type="dxa"/>
            <w:shd w:val="clear" w:color="auto" w:fill="FFFFFF" w:themeFill="background1"/>
          </w:tcPr>
          <w:p w14:paraId="68EF0703" w14:textId="77777777" w:rsidR="006F5F6E" w:rsidRPr="00033E04" w:rsidRDefault="006F5F6E" w:rsidP="00033E04">
            <w:pPr>
              <w:pStyle w:val="ListParagraph"/>
              <w:numPr>
                <w:ilvl w:val="0"/>
                <w:numId w:val="36"/>
              </w:numPr>
              <w:spacing w:after="0"/>
              <w:textAlignment w:val="baseline"/>
              <w:rPr>
                <w:rFonts w:ascii="Calibri" w:eastAsia="Times New Roman" w:hAnsi="Calibri" w:cs="Calibri"/>
                <w:sz w:val="22"/>
                <w:szCs w:val="22"/>
                <w:lang w:eastAsia="en-GB"/>
              </w:rPr>
            </w:pPr>
            <w:r w:rsidRPr="00033E04">
              <w:rPr>
                <w:rFonts w:ascii="Calibri" w:eastAsia="Times New Roman" w:hAnsi="Calibri" w:cs="Calibri"/>
                <w:color w:val="000000"/>
                <w:sz w:val="22"/>
                <w:szCs w:val="22"/>
                <w:lang w:eastAsia="en-GB"/>
              </w:rPr>
              <w:t>All department and School meetings will continue to be hybrid. </w:t>
            </w:r>
          </w:p>
          <w:p w14:paraId="34ECEBF0" w14:textId="077777EA" w:rsidR="006F5F6E" w:rsidRPr="00033E04" w:rsidRDefault="006F5F6E" w:rsidP="00033E04">
            <w:pPr>
              <w:pStyle w:val="ListParagraph"/>
              <w:numPr>
                <w:ilvl w:val="0"/>
                <w:numId w:val="36"/>
              </w:numPr>
              <w:spacing w:after="0"/>
              <w:textAlignment w:val="baseline"/>
              <w:rPr>
                <w:rFonts w:ascii="Calibri" w:eastAsia="Times New Roman" w:hAnsi="Calibri" w:cs="Calibri"/>
                <w:sz w:val="22"/>
                <w:szCs w:val="22"/>
                <w:lang w:eastAsia="en-GB"/>
              </w:rPr>
            </w:pPr>
            <w:r w:rsidRPr="00033E04">
              <w:rPr>
                <w:rFonts w:ascii="Calibri" w:eastAsia="Times New Roman" w:hAnsi="Calibri" w:cs="Calibri"/>
                <w:color w:val="000000"/>
                <w:sz w:val="22"/>
                <w:szCs w:val="22"/>
                <w:lang w:eastAsia="en-GB"/>
              </w:rPr>
              <w:t xml:space="preserve">EDACS </w:t>
            </w:r>
            <w:r w:rsidR="00033E04">
              <w:rPr>
                <w:rFonts w:ascii="Calibri" w:eastAsia="Times New Roman" w:hAnsi="Calibri" w:cs="Calibri"/>
                <w:color w:val="000000"/>
                <w:sz w:val="22"/>
                <w:szCs w:val="22"/>
                <w:lang w:eastAsia="en-GB"/>
              </w:rPr>
              <w:t xml:space="preserve">will </w:t>
            </w:r>
            <w:r w:rsidRPr="00033E04">
              <w:rPr>
                <w:rFonts w:ascii="Calibri" w:eastAsia="Times New Roman" w:hAnsi="Calibri" w:cs="Calibri"/>
                <w:color w:val="000000"/>
                <w:sz w:val="22"/>
                <w:szCs w:val="22"/>
                <w:lang w:eastAsia="en-GB"/>
              </w:rPr>
              <w:t>produce a yearly calendar of events and deadlines to give ample time for attendance/involvement from staff and students (from Sept 2023)</w:t>
            </w:r>
            <w:r w:rsidR="00033E04">
              <w:rPr>
                <w:rFonts w:ascii="Calibri" w:eastAsia="Times New Roman" w:hAnsi="Calibri" w:cs="Calibri"/>
                <w:color w:val="000000"/>
                <w:sz w:val="22"/>
                <w:szCs w:val="22"/>
                <w:lang w:eastAsia="en-GB"/>
              </w:rPr>
              <w:t>.</w:t>
            </w:r>
          </w:p>
          <w:p w14:paraId="0024149B" w14:textId="3B3DD98E" w:rsidR="006F5F6E" w:rsidRPr="00033E04" w:rsidRDefault="006F5F6E" w:rsidP="00033E04">
            <w:pPr>
              <w:pStyle w:val="ListParagraph"/>
              <w:numPr>
                <w:ilvl w:val="0"/>
                <w:numId w:val="36"/>
              </w:numPr>
              <w:spacing w:after="0"/>
              <w:textAlignment w:val="baseline"/>
              <w:rPr>
                <w:rFonts w:ascii="Calibri" w:eastAsia="Times New Roman" w:hAnsi="Calibri" w:cs="Calibri"/>
                <w:sz w:val="22"/>
                <w:szCs w:val="22"/>
                <w:lang w:eastAsia="en-GB"/>
              </w:rPr>
            </w:pPr>
            <w:r w:rsidRPr="00033E04">
              <w:rPr>
                <w:rFonts w:ascii="Calibri" w:eastAsia="Times New Roman" w:hAnsi="Calibri" w:cs="Calibri"/>
                <w:sz w:val="22"/>
                <w:szCs w:val="22"/>
                <w:lang w:eastAsia="en-GB"/>
              </w:rPr>
              <w:t>Inbuilt discussion time will be guaranteed in every department and School meeting (initiated Sept 2023)</w:t>
            </w:r>
            <w:r w:rsidR="00033E04">
              <w:rPr>
                <w:rFonts w:ascii="Calibri" w:eastAsia="Times New Roman" w:hAnsi="Calibri" w:cs="Calibri"/>
                <w:sz w:val="22"/>
                <w:szCs w:val="22"/>
                <w:lang w:eastAsia="en-GB"/>
              </w:rPr>
              <w:t>.</w:t>
            </w:r>
          </w:p>
          <w:p w14:paraId="03373D8D" w14:textId="77777777" w:rsidR="006F5F6E" w:rsidRPr="00033E04" w:rsidRDefault="006F5F6E" w:rsidP="00033E04">
            <w:pPr>
              <w:pStyle w:val="ListParagraph"/>
              <w:numPr>
                <w:ilvl w:val="0"/>
                <w:numId w:val="36"/>
              </w:numPr>
              <w:spacing w:after="0"/>
              <w:textAlignment w:val="baseline"/>
              <w:rPr>
                <w:rFonts w:ascii="Calibri" w:eastAsia="Times New Roman" w:hAnsi="Calibri" w:cs="Calibri"/>
                <w:sz w:val="22"/>
                <w:szCs w:val="22"/>
                <w:lang w:eastAsia="en-GB"/>
              </w:rPr>
            </w:pPr>
            <w:r w:rsidRPr="00033E04">
              <w:rPr>
                <w:rFonts w:ascii="Calibri" w:eastAsia="Times New Roman" w:hAnsi="Calibri" w:cs="Calibri"/>
                <w:sz w:val="22"/>
                <w:szCs w:val="22"/>
                <w:lang w:eastAsia="en-GB"/>
              </w:rPr>
              <w:t>We’ll hold regular ‘town hall’ meetings about topics of concern and smaller discussion groups with AS SAT. </w:t>
            </w:r>
          </w:p>
          <w:p w14:paraId="79410963" w14:textId="6B98FC47" w:rsidR="006F5F6E" w:rsidRPr="00033E04" w:rsidRDefault="006F5F6E" w:rsidP="00033E04">
            <w:pPr>
              <w:pStyle w:val="ListParagraph"/>
              <w:numPr>
                <w:ilvl w:val="0"/>
                <w:numId w:val="36"/>
              </w:numPr>
              <w:spacing w:after="0"/>
              <w:textAlignment w:val="baseline"/>
              <w:rPr>
                <w:rFonts w:ascii="Calibri" w:eastAsia="Times New Roman" w:hAnsi="Calibri" w:cs="Calibri"/>
                <w:sz w:val="22"/>
                <w:szCs w:val="22"/>
                <w:lang w:eastAsia="en-GB"/>
              </w:rPr>
            </w:pPr>
            <w:r w:rsidRPr="00033E04">
              <w:rPr>
                <w:rFonts w:ascii="Calibri" w:eastAsia="Times New Roman" w:hAnsi="Calibri" w:cs="Calibri"/>
                <w:sz w:val="22"/>
                <w:szCs w:val="22"/>
                <w:lang w:eastAsia="en-GB"/>
              </w:rPr>
              <w:t>Opportunities for social activities</w:t>
            </w:r>
            <w:r w:rsidR="006223C8">
              <w:rPr>
                <w:rFonts w:ascii="Calibri" w:eastAsia="Times New Roman" w:hAnsi="Calibri" w:cs="Calibri"/>
                <w:sz w:val="22"/>
                <w:szCs w:val="22"/>
                <w:lang w:eastAsia="en-GB"/>
              </w:rPr>
              <w:t xml:space="preserve"> will be reinstated from Sept 2023</w:t>
            </w:r>
            <w:r w:rsidRPr="00033E04">
              <w:rPr>
                <w:rFonts w:ascii="Calibri" w:eastAsia="Times New Roman" w:hAnsi="Calibri" w:cs="Calibri"/>
                <w:sz w:val="22"/>
                <w:szCs w:val="22"/>
                <w:lang w:eastAsia="en-GB"/>
              </w:rPr>
              <w:t>. </w:t>
            </w:r>
          </w:p>
          <w:p w14:paraId="4F1207E6" w14:textId="77777777" w:rsidR="006F5F6E" w:rsidRPr="007F4043" w:rsidRDefault="006F5F6E" w:rsidP="00825570">
            <w:pPr>
              <w:textAlignment w:val="baseline"/>
              <w:rPr>
                <w:rFonts w:ascii="Calibri" w:eastAsia="Times New Roman" w:hAnsi="Calibri" w:cs="Calibri"/>
                <w:lang w:eastAsia="en-GB"/>
              </w:rPr>
            </w:pPr>
          </w:p>
        </w:tc>
        <w:tc>
          <w:tcPr>
            <w:tcW w:w="1134" w:type="dxa"/>
            <w:shd w:val="clear" w:color="auto" w:fill="FFFFFF" w:themeFill="background1"/>
            <w:hideMark/>
          </w:tcPr>
          <w:p w14:paraId="01C5E098"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w:t>
            </w:r>
          </w:p>
          <w:p w14:paraId="1F45D920"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55A7530E"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0F2A13EF"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EDIO </w:t>
            </w:r>
          </w:p>
          <w:p w14:paraId="5C4B751D"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AS SAT </w:t>
            </w:r>
          </w:p>
        </w:tc>
        <w:tc>
          <w:tcPr>
            <w:tcW w:w="3445" w:type="dxa"/>
            <w:shd w:val="clear" w:color="auto" w:fill="FFFFFF" w:themeFill="background1"/>
            <w:hideMark/>
          </w:tcPr>
          <w:p w14:paraId="55D8C9B4" w14:textId="77777777" w:rsidR="006F5F6E" w:rsidRDefault="006F5F6E" w:rsidP="00825570">
            <w:pPr>
              <w:textAlignment w:val="baseline"/>
              <w:rPr>
                <w:rFonts w:ascii="Calibri" w:eastAsia="Times New Roman" w:hAnsi="Calibri" w:cs="Calibri"/>
                <w:lang w:eastAsia="en-GB"/>
              </w:rPr>
            </w:pPr>
            <w:r>
              <w:rPr>
                <w:rFonts w:ascii="Calibri" w:eastAsia="Times New Roman" w:hAnsi="Calibri" w:cs="Calibri"/>
                <w:lang w:eastAsia="en-GB"/>
              </w:rPr>
              <w:t xml:space="preserve">Attendance of ‘town hall’ meetings </w:t>
            </w:r>
            <w:proofErr w:type="gramStart"/>
            <w:r>
              <w:rPr>
                <w:rFonts w:ascii="Calibri" w:eastAsia="Times New Roman" w:hAnsi="Calibri" w:cs="Calibri"/>
                <w:lang w:eastAsia="en-GB"/>
              </w:rPr>
              <w:t>indicates</w:t>
            </w:r>
            <w:proofErr w:type="gramEnd"/>
            <w:r>
              <w:rPr>
                <w:rFonts w:ascii="Calibri" w:eastAsia="Times New Roman" w:hAnsi="Calibri" w:cs="Calibri"/>
                <w:lang w:eastAsia="en-GB"/>
              </w:rPr>
              <w:t xml:space="preserve"> increasing staff community and engagement and gathers feedback to shape future actions and priorities. </w:t>
            </w:r>
          </w:p>
          <w:p w14:paraId="4BFE86AB"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Target of 80% agree that the School feels inclusive to all by SCS 2026. </w:t>
            </w:r>
          </w:p>
        </w:tc>
      </w:tr>
      <w:tr w:rsidR="006F5F6E" w:rsidRPr="007F4043" w14:paraId="7B44D109" w14:textId="77777777" w:rsidTr="00033E04">
        <w:trPr>
          <w:trHeight w:val="227"/>
        </w:trPr>
        <w:tc>
          <w:tcPr>
            <w:tcW w:w="13912" w:type="dxa"/>
            <w:gridSpan w:val="6"/>
            <w:shd w:val="clear" w:color="auto" w:fill="00B0F0"/>
          </w:tcPr>
          <w:p w14:paraId="39A7F3E8" w14:textId="6FE20A3C" w:rsidR="006F5F6E" w:rsidRPr="00C00E84" w:rsidRDefault="00C00E84" w:rsidP="00C00E84">
            <w:pPr>
              <w:rPr>
                <w:b/>
                <w:bCs/>
              </w:rPr>
            </w:pPr>
            <w:r w:rsidRPr="00C00E84">
              <w:rPr>
                <w:b/>
                <w:bCs/>
                <w:color w:val="FFFFFF" w:themeColor="background1"/>
              </w:rPr>
              <w:t> Section 3 – An assessment of the department’s gender equality context</w:t>
            </w:r>
            <w:r w:rsidRPr="00C00E84">
              <w:rPr>
                <w:b/>
                <w:bCs/>
              </w:rPr>
              <w:t> </w:t>
            </w:r>
          </w:p>
        </w:tc>
      </w:tr>
      <w:tr w:rsidR="006F5F6E" w:rsidRPr="007F4043" w14:paraId="08689044" w14:textId="77777777" w:rsidTr="00501158">
        <w:trPr>
          <w:trHeight w:val="5055"/>
        </w:trPr>
        <w:tc>
          <w:tcPr>
            <w:tcW w:w="538" w:type="dxa"/>
            <w:shd w:val="clear" w:color="auto" w:fill="FFFFFF" w:themeFill="background1"/>
            <w:hideMark/>
          </w:tcPr>
          <w:p w14:paraId="1A144A98"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3.1</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177E7AAB"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p.50 </w:t>
            </w:r>
          </w:p>
        </w:tc>
        <w:tc>
          <w:tcPr>
            <w:tcW w:w="3685" w:type="dxa"/>
            <w:shd w:val="clear" w:color="auto" w:fill="FFFFFF" w:themeFill="background1"/>
            <w:hideMark/>
          </w:tcPr>
          <w:p w14:paraId="6A34B69A"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Review EDACS facilities and processes for accessibility</w:t>
            </w:r>
            <w:r w:rsidRPr="007A7953">
              <w:rPr>
                <w:rFonts w:ascii="Calibri" w:eastAsia="Times New Roman" w:hAnsi="Calibri" w:cs="Calibri"/>
                <w:lang w:eastAsia="en-GB"/>
              </w:rPr>
              <w:t> </w:t>
            </w:r>
          </w:p>
          <w:p w14:paraId="6A036C2E"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color w:val="000000"/>
                <w:shd w:val="clear" w:color="auto" w:fill="FFFFFF"/>
                <w:lang w:eastAsia="en-GB"/>
              </w:rPr>
              <w:t>With new questions added to SCS 2022 about ability, 27% of respondents also identified as or are registered as having a disability, chronic illness, or neurodivergence.</w:t>
            </w:r>
            <w:r w:rsidRPr="007A7953">
              <w:rPr>
                <w:rFonts w:ascii="Calibri" w:eastAsia="Times New Roman" w:hAnsi="Calibri" w:cs="Calibri"/>
                <w:color w:val="000000"/>
                <w:lang w:eastAsia="en-GB"/>
              </w:rPr>
              <w:t> </w:t>
            </w:r>
          </w:p>
          <w:p w14:paraId="3C2F1F60" w14:textId="77777777" w:rsidR="006F5F6E" w:rsidRPr="007F4043" w:rsidRDefault="006F5F6E" w:rsidP="00825570">
            <w:pPr>
              <w:textAlignment w:val="baseline"/>
              <w:rPr>
                <w:rFonts w:ascii="Calibri" w:eastAsia="Times New Roman" w:hAnsi="Calibri" w:cs="Calibri"/>
                <w:color w:val="000000"/>
                <w:lang w:eastAsia="en-GB"/>
              </w:rPr>
            </w:pPr>
            <w:r w:rsidRPr="007A7953">
              <w:rPr>
                <w:rFonts w:ascii="Calibri" w:eastAsia="Times New Roman" w:hAnsi="Calibri" w:cs="Calibri"/>
                <w:color w:val="000000"/>
                <w:shd w:val="clear" w:color="auto" w:fill="FFFFFF"/>
                <w:lang w:eastAsia="en-GB"/>
              </w:rPr>
              <w:t>The EDI Student Survey also indicates student demand for staff to be trained in their access needs and, particularly, neurodiversity.</w:t>
            </w:r>
            <w:r w:rsidRPr="007A7953">
              <w:rPr>
                <w:rFonts w:ascii="Calibri" w:eastAsia="Times New Roman" w:hAnsi="Calibri" w:cs="Calibri"/>
                <w:color w:val="000000"/>
                <w:lang w:eastAsia="en-GB"/>
              </w:rPr>
              <w:t> </w:t>
            </w:r>
          </w:p>
          <w:p w14:paraId="76D36BB5" w14:textId="77777777" w:rsidR="006F5F6E" w:rsidRPr="007F4043" w:rsidRDefault="006F5F6E" w:rsidP="00825570">
            <w:pPr>
              <w:textAlignment w:val="baseline"/>
              <w:rPr>
                <w:rFonts w:ascii="Calibri" w:eastAsia="Times New Roman" w:hAnsi="Calibri" w:cs="Calibri"/>
                <w:color w:val="000000"/>
                <w:lang w:eastAsia="en-GB"/>
              </w:rPr>
            </w:pPr>
          </w:p>
          <w:p w14:paraId="27D7E3AF" w14:textId="77777777" w:rsidR="006F5F6E" w:rsidRPr="007A7953" w:rsidRDefault="006F5F6E" w:rsidP="00825570">
            <w:pPr>
              <w:textAlignment w:val="baseline"/>
              <w:rPr>
                <w:rFonts w:ascii="Calibri" w:eastAsia="Times New Roman" w:hAnsi="Calibri" w:cs="Calibri"/>
                <w:lang w:eastAsia="en-GB"/>
              </w:rPr>
            </w:pPr>
          </w:p>
        </w:tc>
        <w:tc>
          <w:tcPr>
            <w:tcW w:w="4253" w:type="dxa"/>
            <w:shd w:val="clear" w:color="auto" w:fill="FFFFFF" w:themeFill="background1"/>
          </w:tcPr>
          <w:p w14:paraId="20467DD4" w14:textId="77777777" w:rsidR="006F5F6E" w:rsidRPr="007A7953" w:rsidRDefault="006F5F6E" w:rsidP="006223C8">
            <w:pPr>
              <w:numPr>
                <w:ilvl w:val="0"/>
                <w:numId w:val="27"/>
              </w:numPr>
              <w:spacing w:after="0" w:line="240" w:lineRule="auto"/>
              <w:textAlignment w:val="baseline"/>
              <w:rPr>
                <w:rFonts w:ascii="Calibri" w:eastAsia="Times New Roman" w:hAnsi="Calibri" w:cs="Calibri"/>
                <w:lang w:eastAsia="en-GB"/>
              </w:rPr>
            </w:pPr>
            <w:r w:rsidRPr="007A7953">
              <w:rPr>
                <w:rFonts w:ascii="Calibri" w:eastAsia="Times New Roman" w:hAnsi="Calibri" w:cs="Calibri"/>
                <w:lang w:eastAsia="en-GB"/>
              </w:rPr>
              <w:t>Provide training in disability awareness and assistance, including neurodiversity and deaf awareness</w:t>
            </w:r>
            <w:r w:rsidRPr="007F4043">
              <w:rPr>
                <w:rFonts w:ascii="Calibri" w:eastAsia="Times New Roman" w:hAnsi="Calibri" w:cs="Calibri"/>
                <w:lang w:eastAsia="en-GB"/>
              </w:rPr>
              <w:t xml:space="preserve"> (May 2023 and ongoing)</w:t>
            </w:r>
            <w:r w:rsidRPr="007A7953">
              <w:rPr>
                <w:rFonts w:ascii="Calibri" w:eastAsia="Times New Roman" w:hAnsi="Calibri" w:cs="Calibri"/>
                <w:lang w:eastAsia="en-GB"/>
              </w:rPr>
              <w:t>. </w:t>
            </w:r>
          </w:p>
          <w:p w14:paraId="4B55EBE8" w14:textId="77777777" w:rsidR="006F5F6E" w:rsidRPr="007A7953" w:rsidRDefault="006F5F6E" w:rsidP="006223C8">
            <w:pPr>
              <w:numPr>
                <w:ilvl w:val="0"/>
                <w:numId w:val="27"/>
              </w:numPr>
              <w:spacing w:after="0" w:line="240" w:lineRule="auto"/>
              <w:textAlignment w:val="baseline"/>
              <w:rPr>
                <w:rFonts w:ascii="Calibri" w:eastAsia="Times New Roman" w:hAnsi="Calibri" w:cs="Calibri"/>
                <w:lang w:eastAsia="en-GB"/>
              </w:rPr>
            </w:pPr>
            <w:r w:rsidRPr="007A7953">
              <w:rPr>
                <w:rFonts w:ascii="Calibri" w:eastAsia="Times New Roman" w:hAnsi="Calibri" w:cs="Calibri"/>
                <w:lang w:eastAsia="en-GB"/>
              </w:rPr>
              <w:t>Assess EDACS learning materials for access and inclusion</w:t>
            </w:r>
            <w:r w:rsidRPr="007F4043">
              <w:rPr>
                <w:rFonts w:ascii="Calibri" w:eastAsia="Times New Roman" w:hAnsi="Calibri" w:cs="Calibri"/>
                <w:lang w:eastAsia="en-GB"/>
              </w:rPr>
              <w:t xml:space="preserve"> (by June 2024)</w:t>
            </w:r>
            <w:r w:rsidRPr="007A7953">
              <w:rPr>
                <w:rFonts w:ascii="Calibri" w:eastAsia="Times New Roman" w:hAnsi="Calibri" w:cs="Calibri"/>
                <w:lang w:eastAsia="en-GB"/>
              </w:rPr>
              <w:t>. </w:t>
            </w:r>
          </w:p>
          <w:p w14:paraId="3A47FE78" w14:textId="07E4C124" w:rsidR="006F5F6E" w:rsidRPr="007A7953" w:rsidRDefault="006F5F6E" w:rsidP="006223C8">
            <w:pPr>
              <w:numPr>
                <w:ilvl w:val="0"/>
                <w:numId w:val="27"/>
              </w:numPr>
              <w:spacing w:after="0" w:line="240" w:lineRule="auto"/>
              <w:textAlignment w:val="baseline"/>
              <w:rPr>
                <w:rFonts w:ascii="Calibri" w:eastAsia="Times New Roman" w:hAnsi="Calibri" w:cs="Calibri"/>
                <w:lang w:eastAsia="en-GB"/>
              </w:rPr>
            </w:pPr>
            <w:r w:rsidRPr="007A7953">
              <w:rPr>
                <w:rFonts w:ascii="Calibri" w:eastAsia="Times New Roman" w:hAnsi="Calibri" w:cs="Calibri"/>
                <w:lang w:eastAsia="en-GB"/>
              </w:rPr>
              <w:t>Review necessary adjustment process and signpost to colleagues</w:t>
            </w:r>
            <w:r w:rsidRPr="007F4043">
              <w:rPr>
                <w:rFonts w:ascii="Calibri" w:eastAsia="Times New Roman" w:hAnsi="Calibri" w:cs="Calibri"/>
                <w:lang w:eastAsia="en-GB"/>
              </w:rPr>
              <w:t xml:space="preserve"> (June 2024)</w:t>
            </w:r>
            <w:r w:rsidR="006223C8">
              <w:rPr>
                <w:rFonts w:ascii="Calibri" w:eastAsia="Times New Roman" w:hAnsi="Calibri" w:cs="Calibri"/>
                <w:lang w:eastAsia="en-GB"/>
              </w:rPr>
              <w:t>.</w:t>
            </w:r>
          </w:p>
          <w:p w14:paraId="76FA1D9A" w14:textId="34437B6C" w:rsidR="006F5F6E" w:rsidRPr="007A7953" w:rsidRDefault="006F5F6E" w:rsidP="006223C8">
            <w:pPr>
              <w:numPr>
                <w:ilvl w:val="0"/>
                <w:numId w:val="27"/>
              </w:numPr>
              <w:spacing w:after="0" w:line="240" w:lineRule="auto"/>
              <w:textAlignment w:val="baseline"/>
              <w:rPr>
                <w:rFonts w:ascii="Calibri" w:eastAsia="Times New Roman" w:hAnsi="Calibri" w:cs="Calibri"/>
                <w:lang w:eastAsia="en-GB"/>
              </w:rPr>
            </w:pPr>
            <w:r w:rsidRPr="007F4043">
              <w:rPr>
                <w:rFonts w:ascii="Calibri" w:eastAsia="Times New Roman" w:hAnsi="Calibri" w:cs="Calibri"/>
                <w:lang w:eastAsia="en-GB"/>
              </w:rPr>
              <w:t>Consult (via focus groups)</w:t>
            </w:r>
            <w:r w:rsidRPr="007A7953">
              <w:rPr>
                <w:rFonts w:ascii="Calibri" w:eastAsia="Times New Roman" w:hAnsi="Calibri" w:cs="Calibri"/>
                <w:lang w:eastAsia="en-GB"/>
              </w:rPr>
              <w:t xml:space="preserve"> disabled colleagues to check for additional requirements or requests</w:t>
            </w:r>
            <w:r w:rsidRPr="007F4043">
              <w:rPr>
                <w:rFonts w:ascii="Calibri" w:eastAsia="Times New Roman" w:hAnsi="Calibri" w:cs="Calibri"/>
                <w:lang w:eastAsia="en-GB"/>
              </w:rPr>
              <w:t xml:space="preserve"> (June 2024 and ongoing)</w:t>
            </w:r>
            <w:r w:rsidR="006223C8">
              <w:rPr>
                <w:rFonts w:ascii="Calibri" w:eastAsia="Times New Roman" w:hAnsi="Calibri" w:cs="Calibri"/>
                <w:lang w:eastAsia="en-GB"/>
              </w:rPr>
              <w:t>.</w:t>
            </w:r>
          </w:p>
          <w:p w14:paraId="744E9F3E" w14:textId="77777777" w:rsidR="006F5F6E" w:rsidRDefault="006F5F6E" w:rsidP="006223C8">
            <w:pPr>
              <w:numPr>
                <w:ilvl w:val="0"/>
                <w:numId w:val="27"/>
              </w:numPr>
              <w:spacing w:after="0" w:line="240" w:lineRule="auto"/>
              <w:rPr>
                <w:rFonts w:ascii="Calibri" w:hAnsi="Calibri"/>
                <w:lang w:eastAsia="en-GB"/>
              </w:rPr>
            </w:pPr>
            <w:r w:rsidRPr="669E1E40">
              <w:rPr>
                <w:rFonts w:ascii="Calibri" w:eastAsia="Times New Roman" w:hAnsi="Calibri" w:cs="Calibri"/>
                <w:lang w:eastAsia="en-GB"/>
              </w:rPr>
              <w:t xml:space="preserve">Continue to work in partnership with CAL Facilities team, and </w:t>
            </w:r>
            <w:proofErr w:type="spellStart"/>
            <w:r w:rsidRPr="669E1E40">
              <w:rPr>
                <w:rFonts w:ascii="Calibri" w:eastAsia="Times New Roman" w:hAnsi="Calibri" w:cs="Calibri"/>
                <w:lang w:eastAsia="en-GB"/>
              </w:rPr>
              <w:t>UoB</w:t>
            </w:r>
            <w:proofErr w:type="spellEnd"/>
            <w:r w:rsidRPr="669E1E40">
              <w:rPr>
                <w:rFonts w:ascii="Calibri" w:eastAsia="Times New Roman" w:hAnsi="Calibri" w:cs="Calibri"/>
                <w:lang w:eastAsia="en-GB"/>
              </w:rPr>
              <w:t xml:space="preserve"> Estates team, as needed.</w:t>
            </w:r>
          </w:p>
          <w:p w14:paraId="074008EF" w14:textId="77777777" w:rsidR="006F5F6E" w:rsidRPr="007F4043" w:rsidRDefault="006F5F6E" w:rsidP="00825570">
            <w:pPr>
              <w:textAlignment w:val="baseline"/>
              <w:rPr>
                <w:rFonts w:ascii="Calibri" w:eastAsia="Times New Roman" w:hAnsi="Calibri" w:cs="Calibri"/>
                <w:color w:val="000000"/>
                <w:shd w:val="clear" w:color="auto" w:fill="FFFFFF"/>
                <w:lang w:eastAsia="en-GB"/>
              </w:rPr>
            </w:pPr>
          </w:p>
        </w:tc>
        <w:tc>
          <w:tcPr>
            <w:tcW w:w="1134" w:type="dxa"/>
            <w:shd w:val="clear" w:color="auto" w:fill="FFFFFF" w:themeFill="background1"/>
            <w:hideMark/>
          </w:tcPr>
          <w:p w14:paraId="3EA37298" w14:textId="03392D80" w:rsidR="006F5F6E" w:rsidRDefault="006223C8" w:rsidP="00825570">
            <w:pPr>
              <w:textAlignment w:val="baseline"/>
              <w:rPr>
                <w:rFonts w:ascii="Calibri" w:eastAsia="Times New Roman" w:hAnsi="Calibri" w:cs="Calibri"/>
                <w:lang w:eastAsia="en-GB"/>
              </w:rPr>
            </w:pPr>
            <w:r>
              <w:rPr>
                <w:rFonts w:ascii="Calibri" w:eastAsia="Times New Roman" w:hAnsi="Calibri" w:cs="Calibri"/>
                <w:lang w:eastAsia="en-GB"/>
              </w:rPr>
              <w:t>Estates</w:t>
            </w:r>
          </w:p>
          <w:p w14:paraId="7FC39797" w14:textId="77777777" w:rsidR="006223C8" w:rsidRDefault="006223C8" w:rsidP="00825570">
            <w:pPr>
              <w:textAlignment w:val="baseline"/>
              <w:rPr>
                <w:rFonts w:ascii="Calibri" w:eastAsia="Times New Roman" w:hAnsi="Calibri" w:cs="Calibri"/>
                <w:lang w:eastAsia="en-GB"/>
              </w:rPr>
            </w:pPr>
          </w:p>
          <w:p w14:paraId="1F8EAD3C" w14:textId="66F28576" w:rsidR="006223C8" w:rsidRDefault="006223C8" w:rsidP="00825570">
            <w:pPr>
              <w:textAlignment w:val="baseline"/>
              <w:rPr>
                <w:rFonts w:ascii="Calibri" w:eastAsia="Times New Roman" w:hAnsi="Calibri" w:cs="Calibri"/>
                <w:lang w:eastAsia="en-GB"/>
              </w:rPr>
            </w:pPr>
            <w:proofErr w:type="spellStart"/>
            <w:r>
              <w:rPr>
                <w:rFonts w:ascii="Calibri" w:eastAsia="Times New Roman" w:hAnsi="Calibri" w:cs="Calibri"/>
                <w:lang w:eastAsia="en-GB"/>
              </w:rPr>
              <w:t>HoOps</w:t>
            </w:r>
            <w:proofErr w:type="spellEnd"/>
          </w:p>
          <w:p w14:paraId="7635E42C" w14:textId="77777777" w:rsidR="00D45524" w:rsidRDefault="00D45524" w:rsidP="00825570">
            <w:pPr>
              <w:textAlignment w:val="baseline"/>
              <w:rPr>
                <w:rFonts w:ascii="Calibri" w:eastAsia="Times New Roman" w:hAnsi="Calibri" w:cs="Calibri"/>
                <w:lang w:eastAsia="en-GB"/>
              </w:rPr>
            </w:pPr>
          </w:p>
          <w:p w14:paraId="0D04DA9B" w14:textId="3CFCE7DD" w:rsidR="00D45524" w:rsidRPr="007A7953" w:rsidRDefault="00D45524" w:rsidP="00825570">
            <w:pPr>
              <w:textAlignment w:val="baseline"/>
              <w:rPr>
                <w:rFonts w:ascii="Calibri" w:eastAsia="Times New Roman" w:hAnsi="Calibri" w:cs="Calibri"/>
                <w:lang w:eastAsia="en-GB"/>
              </w:rPr>
            </w:pPr>
            <w:proofErr w:type="spellStart"/>
            <w:r>
              <w:rPr>
                <w:rFonts w:ascii="Calibri" w:eastAsia="Times New Roman" w:hAnsi="Calibri" w:cs="Calibri"/>
                <w:lang w:eastAsia="en-GB"/>
              </w:rPr>
              <w:t>HoS</w:t>
            </w:r>
            <w:proofErr w:type="spellEnd"/>
          </w:p>
          <w:p w14:paraId="1F700CC9" w14:textId="77777777" w:rsidR="006F5F6E" w:rsidRPr="007A7953" w:rsidRDefault="006F5F6E" w:rsidP="00825570">
            <w:pPr>
              <w:textAlignment w:val="baseline"/>
              <w:rPr>
                <w:rFonts w:ascii="Calibri" w:eastAsia="Times New Roman" w:hAnsi="Calibri" w:cs="Calibri"/>
                <w:lang w:eastAsia="en-GB"/>
              </w:rPr>
            </w:pPr>
          </w:p>
        </w:tc>
        <w:tc>
          <w:tcPr>
            <w:tcW w:w="3445" w:type="dxa"/>
            <w:shd w:val="clear" w:color="auto" w:fill="FFFFFF" w:themeFill="background1"/>
            <w:hideMark/>
          </w:tcPr>
          <w:p w14:paraId="28A72D26" w14:textId="77777777" w:rsidR="006F5F6E" w:rsidRDefault="006F5F6E" w:rsidP="00825570">
            <w:pPr>
              <w:rPr>
                <w:rFonts w:ascii="Calibri" w:eastAsia="Times New Roman" w:hAnsi="Calibri" w:cs="Calibri"/>
                <w:lang w:eastAsia="en-GB"/>
              </w:rPr>
            </w:pPr>
            <w:r w:rsidRPr="6F8F9268">
              <w:rPr>
                <w:rFonts w:ascii="Calibri" w:eastAsia="Times New Roman" w:hAnsi="Calibri" w:cs="Calibri"/>
                <w:lang w:eastAsia="en-GB"/>
              </w:rPr>
              <w:t>New focus group data available.</w:t>
            </w:r>
          </w:p>
          <w:p w14:paraId="19395F8F" w14:textId="77777777" w:rsidR="006F5F6E" w:rsidRPr="007F4043" w:rsidRDefault="006F5F6E" w:rsidP="00825570">
            <w:pPr>
              <w:textAlignment w:val="baseline"/>
              <w:rPr>
                <w:rFonts w:ascii="Calibri" w:eastAsia="Times New Roman" w:hAnsi="Calibri" w:cs="Calibri"/>
                <w:lang w:eastAsia="en-GB"/>
              </w:rPr>
            </w:pPr>
            <w:r w:rsidRPr="007F4043">
              <w:rPr>
                <w:rFonts w:ascii="Calibri" w:eastAsia="Times New Roman" w:hAnsi="Calibri" w:cs="Calibri"/>
                <w:lang w:eastAsia="en-GB"/>
              </w:rPr>
              <w:t xml:space="preserve">Analyse SCS data and report </w:t>
            </w:r>
            <w:r w:rsidRPr="007A7953">
              <w:rPr>
                <w:rFonts w:ascii="Calibri" w:eastAsia="Times New Roman" w:hAnsi="Calibri" w:cs="Calibri"/>
                <w:lang w:eastAsia="en-GB"/>
              </w:rPr>
              <w:t>to SEC by June 2024</w:t>
            </w:r>
            <w:r w:rsidRPr="007F4043">
              <w:rPr>
                <w:rFonts w:ascii="Calibri" w:eastAsia="Times New Roman" w:hAnsi="Calibri" w:cs="Calibri"/>
                <w:lang w:eastAsia="en-GB"/>
              </w:rPr>
              <w:t>, with the aim of using such data to inform future policy and resource allocation.</w:t>
            </w:r>
          </w:p>
          <w:p w14:paraId="149738BE"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80% of staff identifying as disabled agree that EDACS is an accessible workplace by SCS 2026. </w:t>
            </w:r>
          </w:p>
        </w:tc>
      </w:tr>
      <w:tr w:rsidR="006F5F6E" w:rsidRPr="007F4043" w14:paraId="69EB4A19" w14:textId="77777777" w:rsidTr="00501158">
        <w:trPr>
          <w:trHeight w:val="2565"/>
        </w:trPr>
        <w:tc>
          <w:tcPr>
            <w:tcW w:w="538" w:type="dxa"/>
            <w:vMerge w:val="restart"/>
            <w:shd w:val="clear" w:color="auto" w:fill="FFFFFF" w:themeFill="background1"/>
            <w:hideMark/>
          </w:tcPr>
          <w:p w14:paraId="2E733FDE"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3.2</w:t>
            </w:r>
            <w:r w:rsidRPr="007A7953">
              <w:rPr>
                <w:rFonts w:ascii="Calibri" w:eastAsia="Times New Roman" w:hAnsi="Calibri" w:cs="Calibri"/>
                <w:color w:val="FF0000"/>
                <w:lang w:eastAsia="en-GB"/>
              </w:rPr>
              <w:t> </w:t>
            </w:r>
          </w:p>
        </w:tc>
        <w:tc>
          <w:tcPr>
            <w:tcW w:w="857" w:type="dxa"/>
            <w:vMerge w:val="restart"/>
            <w:shd w:val="clear" w:color="auto" w:fill="FFFFFF" w:themeFill="background1"/>
            <w:hideMark/>
          </w:tcPr>
          <w:p w14:paraId="16660636"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p.50 </w:t>
            </w:r>
          </w:p>
        </w:tc>
        <w:tc>
          <w:tcPr>
            <w:tcW w:w="3685" w:type="dxa"/>
            <w:vMerge w:val="restart"/>
            <w:shd w:val="clear" w:color="auto" w:fill="FFFFFF" w:themeFill="background1"/>
            <w:hideMark/>
          </w:tcPr>
          <w:p w14:paraId="630901E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Support for trans and gender non-conforming staff</w:t>
            </w:r>
            <w:r w:rsidRPr="007A7953">
              <w:rPr>
                <w:rFonts w:ascii="Calibri" w:eastAsia="Times New Roman" w:hAnsi="Calibri" w:cs="Calibri"/>
                <w:lang w:eastAsia="en-GB"/>
              </w:rPr>
              <w:t> </w:t>
            </w:r>
          </w:p>
          <w:p w14:paraId="5D23A7D0"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Self-reporting in the EDI Student Survey and each SCS shows an increase in trans and gender non-conforming staff. </w:t>
            </w:r>
          </w:p>
        </w:tc>
        <w:tc>
          <w:tcPr>
            <w:tcW w:w="4253" w:type="dxa"/>
            <w:vMerge w:val="restart"/>
            <w:shd w:val="clear" w:color="auto" w:fill="FFFFFF" w:themeFill="background1"/>
          </w:tcPr>
          <w:p w14:paraId="140678B5" w14:textId="6A048E3B" w:rsidR="006F5F6E" w:rsidRPr="007A7953" w:rsidRDefault="006F5F6E" w:rsidP="00D45524">
            <w:pPr>
              <w:numPr>
                <w:ilvl w:val="0"/>
                <w:numId w:val="28"/>
              </w:numPr>
              <w:spacing w:after="0" w:line="240" w:lineRule="auto"/>
              <w:textAlignment w:val="baseline"/>
              <w:rPr>
                <w:rFonts w:ascii="Calibri" w:eastAsia="Times New Roman" w:hAnsi="Calibri" w:cs="Calibri"/>
                <w:lang w:eastAsia="en-GB"/>
              </w:rPr>
            </w:pPr>
            <w:r w:rsidRPr="007A7953">
              <w:rPr>
                <w:rFonts w:ascii="Calibri" w:eastAsia="Times New Roman" w:hAnsi="Calibri" w:cs="Calibri"/>
                <w:lang w:eastAsia="en-GB"/>
              </w:rPr>
              <w:t>Continue to advocate for sanitary bins in more toilets and an increase of all gender toilets</w:t>
            </w:r>
            <w:r w:rsidRPr="007F4043">
              <w:rPr>
                <w:rFonts w:ascii="Calibri" w:eastAsia="Times New Roman" w:hAnsi="Calibri" w:cs="Calibri"/>
                <w:lang w:eastAsia="en-GB"/>
              </w:rPr>
              <w:t xml:space="preserve"> (completed by 2025)</w:t>
            </w:r>
            <w:r w:rsidR="00D45524">
              <w:rPr>
                <w:rFonts w:ascii="Calibri" w:eastAsia="Times New Roman" w:hAnsi="Calibri" w:cs="Calibri"/>
                <w:lang w:eastAsia="en-GB"/>
              </w:rPr>
              <w:t>.</w:t>
            </w:r>
          </w:p>
          <w:p w14:paraId="3A4A076D" w14:textId="77777777" w:rsidR="00D45524" w:rsidRDefault="006F5F6E" w:rsidP="00D45524">
            <w:pPr>
              <w:numPr>
                <w:ilvl w:val="0"/>
                <w:numId w:val="28"/>
              </w:numPr>
              <w:spacing w:after="0" w:line="240" w:lineRule="auto"/>
              <w:textAlignment w:val="baseline"/>
              <w:rPr>
                <w:rFonts w:ascii="Calibri" w:eastAsia="Times New Roman" w:hAnsi="Calibri" w:cs="Calibri"/>
                <w:lang w:eastAsia="en-GB"/>
              </w:rPr>
            </w:pPr>
            <w:r w:rsidRPr="007A7953">
              <w:rPr>
                <w:rFonts w:ascii="Calibri" w:eastAsia="Times New Roman" w:hAnsi="Calibri" w:cs="Calibri"/>
                <w:lang w:eastAsia="en-GB"/>
              </w:rPr>
              <w:t>Repeated Gendered Intelligence training on Trans Awareness</w:t>
            </w:r>
            <w:r w:rsidRPr="007F4043">
              <w:rPr>
                <w:rFonts w:ascii="Calibri" w:eastAsia="Times New Roman" w:hAnsi="Calibri" w:cs="Calibri"/>
                <w:lang w:eastAsia="en-GB"/>
              </w:rPr>
              <w:t xml:space="preserve"> (initiated 2021, ongoing), funded through School EDI budget</w:t>
            </w:r>
            <w:r w:rsidRPr="007A7953">
              <w:rPr>
                <w:rFonts w:ascii="Calibri" w:eastAsia="Times New Roman" w:hAnsi="Calibri" w:cs="Calibri"/>
                <w:lang w:eastAsia="en-GB"/>
              </w:rPr>
              <w:t>. </w:t>
            </w:r>
          </w:p>
          <w:p w14:paraId="49333820" w14:textId="77777777" w:rsidR="00D45524" w:rsidRDefault="006F5F6E" w:rsidP="00D45524">
            <w:pPr>
              <w:numPr>
                <w:ilvl w:val="0"/>
                <w:numId w:val="28"/>
              </w:numPr>
              <w:spacing w:after="0" w:line="240" w:lineRule="auto"/>
              <w:textAlignment w:val="baseline"/>
              <w:rPr>
                <w:rFonts w:ascii="Calibri" w:eastAsia="Times New Roman" w:hAnsi="Calibri" w:cs="Calibri"/>
                <w:lang w:eastAsia="en-GB"/>
              </w:rPr>
            </w:pPr>
            <w:r w:rsidRPr="00D45524">
              <w:rPr>
                <w:rFonts w:ascii="Calibri" w:eastAsia="Times New Roman" w:hAnsi="Calibri" w:cs="Calibri"/>
                <w:lang w:eastAsia="en-GB"/>
              </w:rPr>
              <w:t xml:space="preserve">Formalise School guide to pronoun sharing in-person, </w:t>
            </w:r>
            <w:proofErr w:type="gramStart"/>
            <w:r w:rsidRPr="00D45524">
              <w:rPr>
                <w:rFonts w:ascii="Calibri" w:eastAsia="Times New Roman" w:hAnsi="Calibri" w:cs="Calibri"/>
                <w:lang w:eastAsia="en-GB"/>
              </w:rPr>
              <w:t>recognising</w:t>
            </w:r>
            <w:proofErr w:type="gramEnd"/>
            <w:r w:rsidRPr="00D45524">
              <w:rPr>
                <w:rFonts w:ascii="Calibri" w:eastAsia="Times New Roman" w:hAnsi="Calibri" w:cs="Calibri"/>
                <w:lang w:eastAsia="en-GB"/>
              </w:rPr>
              <w:t xml:space="preserve"> and </w:t>
            </w:r>
            <w:r w:rsidRPr="00D45524">
              <w:rPr>
                <w:rFonts w:ascii="Calibri" w:eastAsia="Times New Roman" w:hAnsi="Calibri" w:cs="Calibri"/>
                <w:lang w:eastAsia="en-GB"/>
              </w:rPr>
              <w:lastRenderedPageBreak/>
              <w:t>responding to microaggressions in the classroom, and modelling how to apologise (Jan 2024).  </w:t>
            </w:r>
          </w:p>
          <w:p w14:paraId="426590AC" w14:textId="4CFD0568" w:rsidR="006F5F6E" w:rsidRPr="00D45524" w:rsidRDefault="00D45524" w:rsidP="00D45524">
            <w:pPr>
              <w:numPr>
                <w:ilvl w:val="0"/>
                <w:numId w:val="28"/>
              </w:num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I</w:t>
            </w:r>
            <w:r w:rsidR="006F5F6E" w:rsidRPr="00D45524">
              <w:rPr>
                <w:rFonts w:ascii="Calibri" w:eastAsia="Times New Roman" w:hAnsi="Calibri" w:cs="Calibri"/>
                <w:lang w:eastAsia="en-GB"/>
              </w:rPr>
              <w:t>mprove the process for student complaints and establish a student EDI hub on Canvas (Jan 2024). </w:t>
            </w:r>
          </w:p>
          <w:p w14:paraId="4D6BDB91" w14:textId="77777777" w:rsidR="006F5F6E" w:rsidRPr="007F4043" w:rsidRDefault="006F5F6E" w:rsidP="00825570">
            <w:pPr>
              <w:textAlignment w:val="baseline"/>
              <w:rPr>
                <w:rFonts w:ascii="Calibri" w:eastAsia="Times New Roman" w:hAnsi="Calibri" w:cs="Calibri"/>
                <w:lang w:eastAsia="en-GB"/>
              </w:rPr>
            </w:pPr>
          </w:p>
        </w:tc>
        <w:tc>
          <w:tcPr>
            <w:tcW w:w="1134" w:type="dxa"/>
            <w:shd w:val="clear" w:color="auto" w:fill="FFFFFF" w:themeFill="background1"/>
            <w:hideMark/>
          </w:tcPr>
          <w:p w14:paraId="3DD335A6"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lastRenderedPageBreak/>
              <w:t> AS SAT </w:t>
            </w:r>
          </w:p>
          <w:p w14:paraId="6ABDF153"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13DFFD0F"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12FBDE40"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638A00C2"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Estates </w:t>
            </w:r>
          </w:p>
        </w:tc>
        <w:tc>
          <w:tcPr>
            <w:tcW w:w="3445" w:type="dxa"/>
            <w:vMerge w:val="restart"/>
            <w:shd w:val="clear" w:color="auto" w:fill="FFFFFF" w:themeFill="background1"/>
            <w:hideMark/>
          </w:tcPr>
          <w:p w14:paraId="404C0591"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In SCS 2026, 90% of staff who identify as ‘other’ feel comfortable and included in EDACS.</w:t>
            </w:r>
          </w:p>
          <w:p w14:paraId="6F094A9F" w14:textId="77777777" w:rsidR="006F5F6E" w:rsidRDefault="006F5F6E" w:rsidP="00825570">
            <w:pPr>
              <w:spacing w:line="259" w:lineRule="auto"/>
            </w:pPr>
            <w:r w:rsidRPr="669E1E40">
              <w:rPr>
                <w:rFonts w:ascii="Calibri" w:eastAsia="Times New Roman" w:hAnsi="Calibri" w:cs="Calibri"/>
                <w:lang w:eastAsia="en-GB"/>
              </w:rPr>
              <w:t>Updated School guidance, to include concerns referral process for staff and student concerns, for academic year 2023-24.</w:t>
            </w:r>
          </w:p>
          <w:p w14:paraId="5280B583" w14:textId="77777777" w:rsidR="006F5F6E" w:rsidRPr="007F4043" w:rsidRDefault="006F5F6E" w:rsidP="00825570">
            <w:pPr>
              <w:textAlignment w:val="baseline"/>
              <w:rPr>
                <w:rFonts w:ascii="Calibri" w:eastAsia="Times New Roman" w:hAnsi="Calibri" w:cs="Calibri"/>
                <w:lang w:eastAsia="en-GB"/>
              </w:rPr>
            </w:pPr>
          </w:p>
          <w:p w14:paraId="2EC05741"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23E02B56" w14:textId="77777777" w:rsidR="006F5F6E" w:rsidRPr="007A7953" w:rsidRDefault="006F5F6E" w:rsidP="00825570">
            <w:pPr>
              <w:textAlignment w:val="baseline"/>
              <w:rPr>
                <w:rFonts w:ascii="Calibri" w:eastAsia="Times New Roman" w:hAnsi="Calibri" w:cs="Calibri"/>
                <w:lang w:eastAsia="en-GB"/>
              </w:rPr>
            </w:pPr>
          </w:p>
        </w:tc>
      </w:tr>
      <w:tr w:rsidR="006F5F6E" w:rsidRPr="007F4043" w14:paraId="2C47970A" w14:textId="77777777" w:rsidTr="00501158">
        <w:trPr>
          <w:trHeight w:val="1260"/>
        </w:trPr>
        <w:tc>
          <w:tcPr>
            <w:tcW w:w="538" w:type="dxa"/>
            <w:vMerge/>
            <w:vAlign w:val="center"/>
            <w:hideMark/>
          </w:tcPr>
          <w:p w14:paraId="02868258" w14:textId="77777777" w:rsidR="006F5F6E" w:rsidRPr="007A7953" w:rsidRDefault="006F5F6E" w:rsidP="00825570">
            <w:pPr>
              <w:rPr>
                <w:rFonts w:ascii="Calibri" w:eastAsia="Times New Roman" w:hAnsi="Calibri" w:cs="Calibri"/>
                <w:lang w:eastAsia="en-GB"/>
              </w:rPr>
            </w:pPr>
          </w:p>
        </w:tc>
        <w:tc>
          <w:tcPr>
            <w:tcW w:w="857" w:type="dxa"/>
            <w:vMerge/>
            <w:vAlign w:val="center"/>
            <w:hideMark/>
          </w:tcPr>
          <w:p w14:paraId="7D431499" w14:textId="77777777" w:rsidR="006F5F6E" w:rsidRPr="007A7953" w:rsidRDefault="006F5F6E" w:rsidP="00825570">
            <w:pPr>
              <w:rPr>
                <w:rFonts w:ascii="Calibri" w:eastAsia="Times New Roman" w:hAnsi="Calibri" w:cs="Calibri"/>
                <w:lang w:eastAsia="en-GB"/>
              </w:rPr>
            </w:pPr>
          </w:p>
        </w:tc>
        <w:tc>
          <w:tcPr>
            <w:tcW w:w="3685" w:type="dxa"/>
            <w:vMerge/>
            <w:vAlign w:val="center"/>
            <w:hideMark/>
          </w:tcPr>
          <w:p w14:paraId="117A3F5A" w14:textId="77777777" w:rsidR="006F5F6E" w:rsidRPr="007A7953" w:rsidRDefault="006F5F6E" w:rsidP="00825570">
            <w:pPr>
              <w:rPr>
                <w:rFonts w:ascii="Calibri" w:eastAsia="Times New Roman" w:hAnsi="Calibri" w:cs="Calibri"/>
                <w:lang w:eastAsia="en-GB"/>
              </w:rPr>
            </w:pPr>
          </w:p>
        </w:tc>
        <w:tc>
          <w:tcPr>
            <w:tcW w:w="4253" w:type="dxa"/>
            <w:vMerge/>
          </w:tcPr>
          <w:p w14:paraId="19DD1D5D" w14:textId="77777777" w:rsidR="006F5F6E" w:rsidRPr="007F4043" w:rsidRDefault="006F5F6E" w:rsidP="00825570">
            <w:pPr>
              <w:rPr>
                <w:rFonts w:ascii="Calibri" w:eastAsia="Times New Roman" w:hAnsi="Calibri" w:cs="Calibri"/>
                <w:lang w:eastAsia="en-GB"/>
              </w:rPr>
            </w:pPr>
          </w:p>
        </w:tc>
        <w:tc>
          <w:tcPr>
            <w:tcW w:w="1134" w:type="dxa"/>
            <w:shd w:val="clear" w:color="auto" w:fill="FFFFFF" w:themeFill="background1"/>
            <w:hideMark/>
          </w:tcPr>
          <w:p w14:paraId="52BC3F11"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EDIC </w:t>
            </w:r>
          </w:p>
        </w:tc>
        <w:tc>
          <w:tcPr>
            <w:tcW w:w="3445" w:type="dxa"/>
            <w:vMerge/>
            <w:vAlign w:val="center"/>
            <w:hideMark/>
          </w:tcPr>
          <w:p w14:paraId="1ACC578E" w14:textId="77777777" w:rsidR="006F5F6E" w:rsidRPr="007A7953" w:rsidRDefault="006F5F6E" w:rsidP="00825570">
            <w:pPr>
              <w:rPr>
                <w:rFonts w:ascii="Calibri" w:eastAsia="Times New Roman" w:hAnsi="Calibri" w:cs="Calibri"/>
                <w:lang w:eastAsia="en-GB"/>
              </w:rPr>
            </w:pPr>
          </w:p>
        </w:tc>
      </w:tr>
      <w:tr w:rsidR="006F5F6E" w:rsidRPr="007F4043" w14:paraId="4F034CC2" w14:textId="77777777" w:rsidTr="00501158">
        <w:trPr>
          <w:trHeight w:val="1020"/>
        </w:trPr>
        <w:tc>
          <w:tcPr>
            <w:tcW w:w="538" w:type="dxa"/>
            <w:shd w:val="clear" w:color="auto" w:fill="FFFFFF" w:themeFill="background1"/>
            <w:hideMark/>
          </w:tcPr>
          <w:p w14:paraId="517A13CD"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3.3</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53569004"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p.51 </w:t>
            </w:r>
          </w:p>
        </w:tc>
        <w:tc>
          <w:tcPr>
            <w:tcW w:w="3685" w:type="dxa"/>
            <w:shd w:val="clear" w:color="auto" w:fill="FFFFFF" w:themeFill="background1"/>
            <w:hideMark/>
          </w:tcPr>
          <w:p w14:paraId="3ADFBC8D"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Focus groups on gendered experience of PS staff</w:t>
            </w:r>
            <w:r w:rsidRPr="007A7953">
              <w:rPr>
                <w:rFonts w:ascii="Calibri" w:eastAsia="Times New Roman" w:hAnsi="Calibri" w:cs="Calibri"/>
                <w:lang w:eastAsia="en-GB"/>
              </w:rPr>
              <w:t> </w:t>
            </w:r>
          </w:p>
          <w:p w14:paraId="29E7079A" w14:textId="4E2AE4A9"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color w:val="000000"/>
                <w:lang w:eastAsia="en-GB"/>
              </w:rPr>
              <w:t>PS staff do not receive WAM for their involvement in AS and the SAT wants to develop better feedback mechanisms to make sure they are represented. </w:t>
            </w:r>
          </w:p>
          <w:p w14:paraId="1F1B71D1"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color w:val="000000"/>
                <w:lang w:eastAsia="en-GB"/>
              </w:rPr>
              <w:t> </w:t>
            </w:r>
          </w:p>
          <w:p w14:paraId="7AEA34B7" w14:textId="77777777" w:rsidR="006F5F6E" w:rsidRPr="007A7953" w:rsidRDefault="006F5F6E" w:rsidP="00825570">
            <w:pPr>
              <w:textAlignment w:val="baseline"/>
              <w:rPr>
                <w:rFonts w:ascii="Calibri" w:eastAsia="Times New Roman" w:hAnsi="Calibri" w:cs="Calibri"/>
                <w:lang w:eastAsia="en-GB"/>
              </w:rPr>
            </w:pPr>
          </w:p>
        </w:tc>
        <w:tc>
          <w:tcPr>
            <w:tcW w:w="4253" w:type="dxa"/>
            <w:shd w:val="clear" w:color="auto" w:fill="FFFFFF" w:themeFill="background1"/>
          </w:tcPr>
          <w:p w14:paraId="05F54FDD" w14:textId="48A355E6" w:rsidR="00A54869" w:rsidRPr="00A54869" w:rsidRDefault="006F5F6E" w:rsidP="00A54869">
            <w:pPr>
              <w:pStyle w:val="ListParagraph"/>
              <w:numPr>
                <w:ilvl w:val="0"/>
                <w:numId w:val="37"/>
              </w:numPr>
              <w:textAlignment w:val="baseline"/>
              <w:rPr>
                <w:rFonts w:ascii="Calibri" w:eastAsia="Times New Roman" w:hAnsi="Calibri" w:cs="Calibri"/>
                <w:sz w:val="22"/>
                <w:szCs w:val="22"/>
                <w:lang w:eastAsia="en-GB"/>
              </w:rPr>
            </w:pPr>
            <w:r w:rsidRPr="00A54869">
              <w:rPr>
                <w:rFonts w:ascii="Calibri" w:eastAsia="Times New Roman" w:hAnsi="Calibri" w:cs="Calibri"/>
                <w:sz w:val="22"/>
                <w:szCs w:val="22"/>
                <w:lang w:eastAsia="en-GB"/>
              </w:rPr>
              <w:t>Focus group held by December 2023</w:t>
            </w:r>
            <w:r w:rsidR="00A54869" w:rsidRPr="00A54869">
              <w:rPr>
                <w:rFonts w:ascii="Calibri" w:eastAsia="Times New Roman" w:hAnsi="Calibri" w:cs="Calibri"/>
                <w:sz w:val="22"/>
                <w:szCs w:val="22"/>
                <w:lang w:eastAsia="en-GB"/>
              </w:rPr>
              <w:t>.</w:t>
            </w:r>
          </w:p>
        </w:tc>
        <w:tc>
          <w:tcPr>
            <w:tcW w:w="1134" w:type="dxa"/>
            <w:shd w:val="clear" w:color="auto" w:fill="FFFFFF" w:themeFill="background1"/>
            <w:hideMark/>
          </w:tcPr>
          <w:p w14:paraId="2F057CAC"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AS SAT </w:t>
            </w:r>
          </w:p>
        </w:tc>
        <w:tc>
          <w:tcPr>
            <w:tcW w:w="3445" w:type="dxa"/>
            <w:shd w:val="clear" w:color="auto" w:fill="FFFFFF" w:themeFill="background1"/>
            <w:hideMark/>
          </w:tcPr>
          <w:p w14:paraId="008C8C7C"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Feelings of inclusion amongst PS staff at 80% by SCS 2026. </w:t>
            </w:r>
          </w:p>
          <w:p w14:paraId="3D885583" w14:textId="77777777" w:rsidR="006F5F6E" w:rsidRDefault="006F5F6E" w:rsidP="00825570">
            <w:pPr>
              <w:rPr>
                <w:rFonts w:ascii="Calibri" w:eastAsia="Times New Roman" w:hAnsi="Calibri" w:cs="Calibri"/>
                <w:lang w:eastAsia="en-GB"/>
              </w:rPr>
            </w:pPr>
            <w:r w:rsidRPr="6F8F9268">
              <w:rPr>
                <w:rFonts w:ascii="Calibri" w:eastAsia="Times New Roman" w:hAnsi="Calibri" w:cs="Calibri"/>
                <w:lang w:eastAsia="en-GB"/>
              </w:rPr>
              <w:t xml:space="preserve">New focus group data on PS experiences. </w:t>
            </w:r>
          </w:p>
          <w:p w14:paraId="770C6000" w14:textId="77777777" w:rsidR="006F5F6E" w:rsidRDefault="006F5F6E" w:rsidP="00825570">
            <w:pPr>
              <w:textAlignment w:val="baseline"/>
              <w:rPr>
                <w:rFonts w:ascii="Calibri" w:eastAsia="Times New Roman" w:hAnsi="Calibri" w:cs="Calibri"/>
                <w:lang w:eastAsia="en-GB"/>
              </w:rPr>
            </w:pPr>
            <w:r w:rsidRPr="007F4043">
              <w:rPr>
                <w:rFonts w:ascii="Calibri" w:eastAsia="Times New Roman" w:hAnsi="Calibri" w:cs="Calibri"/>
                <w:lang w:eastAsia="en-GB"/>
              </w:rPr>
              <w:t>Findings from focus group analysed and reported back to SEC, with SAT identifying future actions to be taken.</w:t>
            </w:r>
          </w:p>
          <w:p w14:paraId="291613D3" w14:textId="78A89942" w:rsidR="00EB7ADE" w:rsidRPr="007A7953" w:rsidRDefault="00EB7ADE" w:rsidP="00825570">
            <w:pPr>
              <w:textAlignment w:val="baseline"/>
              <w:rPr>
                <w:rFonts w:ascii="Calibri" w:eastAsia="Times New Roman" w:hAnsi="Calibri" w:cs="Calibri"/>
                <w:lang w:eastAsia="en-GB"/>
              </w:rPr>
            </w:pPr>
          </w:p>
        </w:tc>
      </w:tr>
      <w:tr w:rsidR="006F5F6E" w:rsidRPr="007F4043" w14:paraId="459B0DD0" w14:textId="77777777" w:rsidTr="00501158">
        <w:trPr>
          <w:trHeight w:val="4099"/>
        </w:trPr>
        <w:tc>
          <w:tcPr>
            <w:tcW w:w="538" w:type="dxa"/>
            <w:shd w:val="clear" w:color="auto" w:fill="FFFFFF" w:themeFill="background1"/>
            <w:hideMark/>
          </w:tcPr>
          <w:p w14:paraId="4CA496C7"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lastRenderedPageBreak/>
              <w:t>3.4</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61392423"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p.52 </w:t>
            </w:r>
          </w:p>
        </w:tc>
        <w:tc>
          <w:tcPr>
            <w:tcW w:w="3685" w:type="dxa"/>
            <w:shd w:val="clear" w:color="auto" w:fill="FFFFFF" w:themeFill="background1"/>
            <w:hideMark/>
          </w:tcPr>
          <w:p w14:paraId="682C365E"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Address awarding gaps at UG and PGT</w:t>
            </w:r>
            <w:r w:rsidRPr="007A7953">
              <w:rPr>
                <w:rFonts w:ascii="Calibri" w:eastAsia="Times New Roman" w:hAnsi="Calibri" w:cs="Calibri"/>
                <w:lang w:eastAsia="en-GB"/>
              </w:rPr>
              <w:t> </w:t>
            </w:r>
          </w:p>
          <w:p w14:paraId="2F628E0B"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At UG, EDACS has a pronounced awarding gap between white and black students, as well as disabled students. </w:t>
            </w:r>
          </w:p>
          <w:p w14:paraId="7F601CF7"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At PGT, women’s attainment is still better on FT than PT modes of study. Although these numbers have improved since AS Bronze, both in terms of men’s attainment at FT and women’s at PT level, the fact that women outnumber men in both modes of study but perform 20-40% better in FT study requires further action. </w:t>
            </w:r>
          </w:p>
          <w:p w14:paraId="25443195"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c>
          <w:tcPr>
            <w:tcW w:w="4253" w:type="dxa"/>
            <w:shd w:val="clear" w:color="auto" w:fill="FFFFFF" w:themeFill="background1"/>
          </w:tcPr>
          <w:p w14:paraId="442EF2BA" w14:textId="77777777" w:rsidR="006F5F6E" w:rsidRPr="00A54869" w:rsidRDefault="006F5F6E" w:rsidP="00EB7ADE">
            <w:pPr>
              <w:numPr>
                <w:ilvl w:val="0"/>
                <w:numId w:val="29"/>
              </w:numPr>
              <w:spacing w:after="0" w:line="240" w:lineRule="auto"/>
              <w:textAlignment w:val="baseline"/>
              <w:rPr>
                <w:rFonts w:ascii="Calibri" w:eastAsia="Times New Roman" w:hAnsi="Calibri" w:cs="Calibri"/>
                <w:lang w:eastAsia="en-GB"/>
              </w:rPr>
            </w:pPr>
            <w:r w:rsidRPr="00A54869">
              <w:rPr>
                <w:rFonts w:ascii="Calibri" w:eastAsia="Times New Roman" w:hAnsi="Calibri" w:cs="Calibri"/>
                <w:lang w:eastAsia="en-GB"/>
              </w:rPr>
              <w:t>Focus groups to consult male and non-white UGs and develop mentorship pathways. (Dec 2023)</w:t>
            </w:r>
          </w:p>
          <w:p w14:paraId="58229BFE" w14:textId="77777777" w:rsidR="006F5F6E" w:rsidRPr="00A54869" w:rsidRDefault="006F5F6E" w:rsidP="00EB7ADE">
            <w:pPr>
              <w:numPr>
                <w:ilvl w:val="0"/>
                <w:numId w:val="29"/>
              </w:numPr>
              <w:spacing w:after="0" w:line="240" w:lineRule="auto"/>
              <w:textAlignment w:val="baseline"/>
              <w:rPr>
                <w:rFonts w:ascii="Calibri" w:eastAsia="Times New Roman" w:hAnsi="Calibri" w:cs="Calibri"/>
                <w:lang w:eastAsia="en-GB"/>
              </w:rPr>
            </w:pPr>
            <w:r w:rsidRPr="00A54869">
              <w:rPr>
                <w:rFonts w:ascii="Calibri" w:eastAsia="Times New Roman" w:hAnsi="Calibri" w:cs="Calibri"/>
                <w:lang w:eastAsia="en-GB"/>
              </w:rPr>
              <w:t>Develop core academic writing modules to help support the transition from school to university (introduced 2024-25). </w:t>
            </w:r>
          </w:p>
          <w:p w14:paraId="42C7319F" w14:textId="77777777" w:rsidR="006F5F6E" w:rsidRPr="00A54869" w:rsidRDefault="006F5F6E" w:rsidP="00EB7ADE">
            <w:pPr>
              <w:numPr>
                <w:ilvl w:val="0"/>
                <w:numId w:val="29"/>
              </w:numPr>
              <w:spacing w:after="0" w:line="240" w:lineRule="auto"/>
              <w:textAlignment w:val="baseline"/>
              <w:rPr>
                <w:rFonts w:ascii="Calibri" w:eastAsia="Times New Roman" w:hAnsi="Calibri" w:cs="Calibri"/>
                <w:lang w:eastAsia="en-GB"/>
              </w:rPr>
            </w:pPr>
            <w:r w:rsidRPr="00A54869">
              <w:rPr>
                <w:rFonts w:ascii="Calibri" w:eastAsia="Times New Roman" w:hAnsi="Calibri" w:cs="Calibri"/>
                <w:lang w:eastAsia="en-GB"/>
              </w:rPr>
              <w:t>The EDIC will also make support for minority students and awarding gap data a regular item for discussion (ongoing). </w:t>
            </w:r>
          </w:p>
          <w:p w14:paraId="6EC76C23" w14:textId="77777777" w:rsidR="006F5F6E" w:rsidRPr="00A54869" w:rsidRDefault="006F5F6E" w:rsidP="00EB7ADE">
            <w:pPr>
              <w:numPr>
                <w:ilvl w:val="0"/>
                <w:numId w:val="29"/>
              </w:numPr>
              <w:spacing w:after="0" w:line="240" w:lineRule="auto"/>
              <w:textAlignment w:val="baseline"/>
              <w:rPr>
                <w:rFonts w:ascii="Calibri" w:eastAsia="Times New Roman" w:hAnsi="Calibri" w:cs="Calibri"/>
                <w:lang w:eastAsia="en-GB"/>
              </w:rPr>
            </w:pPr>
            <w:r w:rsidRPr="00A54869">
              <w:rPr>
                <w:rFonts w:ascii="Calibri" w:eastAsia="Times New Roman" w:hAnsi="Calibri" w:cs="Calibri"/>
                <w:lang w:eastAsia="en-GB"/>
              </w:rPr>
              <w:t xml:space="preserve">Lobby </w:t>
            </w:r>
            <w:proofErr w:type="spellStart"/>
            <w:r w:rsidRPr="00A54869">
              <w:rPr>
                <w:rFonts w:ascii="Calibri" w:eastAsia="Times New Roman" w:hAnsi="Calibri" w:cs="Calibri"/>
                <w:lang w:eastAsia="en-GB"/>
              </w:rPr>
              <w:t>UoB</w:t>
            </w:r>
            <w:proofErr w:type="spellEnd"/>
            <w:r w:rsidRPr="00A54869">
              <w:rPr>
                <w:rFonts w:ascii="Calibri" w:eastAsia="Times New Roman" w:hAnsi="Calibri" w:cs="Calibri"/>
                <w:lang w:eastAsia="en-GB"/>
              </w:rPr>
              <w:t xml:space="preserve"> for further stats on awarding at PGT (ongoing). </w:t>
            </w:r>
          </w:p>
          <w:p w14:paraId="738C7093" w14:textId="77777777" w:rsidR="006F5F6E" w:rsidRPr="00A54869" w:rsidRDefault="006F5F6E" w:rsidP="00825570">
            <w:pPr>
              <w:textAlignment w:val="baseline"/>
              <w:rPr>
                <w:rFonts w:ascii="Calibri" w:eastAsia="Times New Roman" w:hAnsi="Calibri" w:cs="Calibri"/>
                <w:lang w:eastAsia="en-GB"/>
              </w:rPr>
            </w:pPr>
          </w:p>
        </w:tc>
        <w:tc>
          <w:tcPr>
            <w:tcW w:w="1134" w:type="dxa"/>
            <w:shd w:val="clear" w:color="auto" w:fill="FFFFFF" w:themeFill="background1"/>
            <w:hideMark/>
          </w:tcPr>
          <w:p w14:paraId="6DC7ACF6"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AS SAT </w:t>
            </w:r>
          </w:p>
          <w:p w14:paraId="52CA480B" w14:textId="6BFB3B75"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353AB699"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EDIC </w:t>
            </w:r>
          </w:p>
          <w:p w14:paraId="40ECFE5E" w14:textId="77777777" w:rsidR="00EB7ADE" w:rsidRDefault="00EB7ADE" w:rsidP="00825570">
            <w:pPr>
              <w:textAlignment w:val="baseline"/>
              <w:rPr>
                <w:rFonts w:ascii="Calibri" w:eastAsia="Times New Roman" w:hAnsi="Calibri" w:cs="Calibri"/>
                <w:lang w:eastAsia="en-GB"/>
              </w:rPr>
            </w:pPr>
          </w:p>
          <w:p w14:paraId="287BD4F0" w14:textId="2024DADC" w:rsidR="006F5F6E" w:rsidRPr="007A7953"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t>HoS</w:t>
            </w:r>
            <w:proofErr w:type="spellEnd"/>
            <w:r w:rsidRPr="007A7953">
              <w:rPr>
                <w:rFonts w:ascii="Calibri" w:eastAsia="Times New Roman" w:hAnsi="Calibri" w:cs="Calibri"/>
                <w:lang w:eastAsia="en-GB"/>
              </w:rPr>
              <w:t> </w:t>
            </w:r>
          </w:p>
        </w:tc>
        <w:tc>
          <w:tcPr>
            <w:tcW w:w="3445" w:type="dxa"/>
            <w:shd w:val="clear" w:color="auto" w:fill="FFFFFF" w:themeFill="background1"/>
            <w:hideMark/>
          </w:tcPr>
          <w:p w14:paraId="31A4CE5C" w14:textId="4C7704F3"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UG awarding gap to shrink by at least 5% by 2026. </w:t>
            </w:r>
          </w:p>
          <w:p w14:paraId="3E442A1A" w14:textId="77777777" w:rsidR="006F5F6E" w:rsidRPr="007A7953" w:rsidRDefault="006F5F6E" w:rsidP="00825570">
            <w:pPr>
              <w:textAlignment w:val="baseline"/>
              <w:rPr>
                <w:rFonts w:ascii="Calibri" w:eastAsia="Times New Roman" w:hAnsi="Calibri" w:cs="Calibri"/>
                <w:lang w:eastAsia="en-GB"/>
              </w:rPr>
            </w:pPr>
            <w:r w:rsidRPr="007F4043">
              <w:rPr>
                <w:rFonts w:ascii="Calibri" w:eastAsia="Times New Roman" w:hAnsi="Calibri" w:cs="Calibri"/>
                <w:lang w:eastAsia="en-GB"/>
              </w:rPr>
              <w:t xml:space="preserve">Obtain Uni-level data on PGTs, analyse and report to SAT for identifying future actions. </w:t>
            </w:r>
          </w:p>
          <w:p w14:paraId="580FFAB1"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p w14:paraId="78112A92"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 </w:t>
            </w:r>
          </w:p>
        </w:tc>
      </w:tr>
      <w:tr w:rsidR="006F5F6E" w:rsidRPr="007F4043" w14:paraId="78F9C137" w14:textId="77777777" w:rsidTr="00CA17A5">
        <w:trPr>
          <w:trHeight w:val="283"/>
        </w:trPr>
        <w:tc>
          <w:tcPr>
            <w:tcW w:w="538" w:type="dxa"/>
            <w:shd w:val="clear" w:color="auto" w:fill="FFFFFF" w:themeFill="background1"/>
            <w:hideMark/>
          </w:tcPr>
          <w:p w14:paraId="686DB841"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color w:val="FF0000"/>
                <w:lang w:eastAsia="en-GB"/>
              </w:rPr>
              <w:t>3.5</w:t>
            </w:r>
            <w:r w:rsidRPr="007A7953">
              <w:rPr>
                <w:rFonts w:ascii="Calibri" w:eastAsia="Times New Roman" w:hAnsi="Calibri" w:cs="Calibri"/>
                <w:color w:val="FF0000"/>
                <w:lang w:eastAsia="en-GB"/>
              </w:rPr>
              <w:t> </w:t>
            </w:r>
          </w:p>
        </w:tc>
        <w:tc>
          <w:tcPr>
            <w:tcW w:w="857" w:type="dxa"/>
            <w:shd w:val="clear" w:color="auto" w:fill="FFFFFF" w:themeFill="background1"/>
            <w:hideMark/>
          </w:tcPr>
          <w:p w14:paraId="544291B2"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p.53 </w:t>
            </w:r>
          </w:p>
        </w:tc>
        <w:tc>
          <w:tcPr>
            <w:tcW w:w="3685" w:type="dxa"/>
            <w:shd w:val="clear" w:color="auto" w:fill="FFFFFF" w:themeFill="background1"/>
            <w:hideMark/>
          </w:tcPr>
          <w:p w14:paraId="18DC2BB7" w14:textId="77777777" w:rsidR="006F5F6E" w:rsidRPr="007F4043" w:rsidRDefault="006F5F6E" w:rsidP="00825570">
            <w:pPr>
              <w:textAlignment w:val="baseline"/>
              <w:rPr>
                <w:rFonts w:ascii="Calibri" w:eastAsia="Times New Roman" w:hAnsi="Calibri" w:cs="Calibri"/>
                <w:lang w:eastAsia="en-GB"/>
              </w:rPr>
            </w:pPr>
            <w:r w:rsidRPr="007A7953">
              <w:rPr>
                <w:rFonts w:ascii="Calibri" w:eastAsia="Times New Roman" w:hAnsi="Calibri" w:cs="Calibri"/>
                <w:b/>
                <w:bCs/>
                <w:lang w:eastAsia="en-GB"/>
              </w:rPr>
              <w:t>Promotions</w:t>
            </w:r>
            <w:r w:rsidRPr="007A7953">
              <w:rPr>
                <w:rFonts w:ascii="Calibri" w:eastAsia="Times New Roman" w:hAnsi="Calibri" w:cs="Calibri"/>
                <w:lang w:eastAsia="en-GB"/>
              </w:rPr>
              <w:t> </w:t>
            </w:r>
          </w:p>
          <w:p w14:paraId="12633588"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The introduction of the BACF in 2021/22 diminished local knowledge of and confidence in promotions. </w:t>
            </w:r>
          </w:p>
          <w:p w14:paraId="1C1BC3A4"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 comparison of SCS responses to questions about EDACS’s encouragement of and support through the promotions process suggests that opinion improved slightly between 2018 and 2020 but decreased in 2022.  </w:t>
            </w:r>
          </w:p>
          <w:p w14:paraId="702D3129"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lastRenderedPageBreak/>
              <w:t> </w:t>
            </w:r>
          </w:p>
        </w:tc>
        <w:tc>
          <w:tcPr>
            <w:tcW w:w="4253" w:type="dxa"/>
            <w:shd w:val="clear" w:color="auto" w:fill="FFFFFF" w:themeFill="background1"/>
          </w:tcPr>
          <w:p w14:paraId="10C3E6C9" w14:textId="604E285C" w:rsidR="006F5F6E" w:rsidRDefault="006F5F6E" w:rsidP="00300B3B">
            <w:pPr>
              <w:numPr>
                <w:ilvl w:val="0"/>
                <w:numId w:val="30"/>
              </w:numPr>
              <w:spacing w:after="0" w:line="240" w:lineRule="auto"/>
              <w:textAlignment w:val="baseline"/>
              <w:rPr>
                <w:rFonts w:ascii="Calibri" w:eastAsia="Times New Roman" w:hAnsi="Calibri" w:cs="Calibri"/>
                <w:lang w:eastAsia="en-GB"/>
              </w:rPr>
            </w:pPr>
            <w:r w:rsidRPr="007A7953">
              <w:rPr>
                <w:rFonts w:ascii="Calibri" w:eastAsia="Times New Roman" w:hAnsi="Calibri" w:cs="Calibri"/>
                <w:lang w:eastAsia="en-GB"/>
              </w:rPr>
              <w:lastRenderedPageBreak/>
              <w:t>Peer mentoring including draft reading and feedback</w:t>
            </w:r>
            <w:r w:rsidRPr="007F4043">
              <w:rPr>
                <w:rFonts w:ascii="Calibri" w:eastAsia="Times New Roman" w:hAnsi="Calibri" w:cs="Calibri"/>
                <w:lang w:eastAsia="en-GB"/>
              </w:rPr>
              <w:t xml:space="preserve"> initiated (Sept 2023)</w:t>
            </w:r>
            <w:r w:rsidR="00300B3B">
              <w:rPr>
                <w:rFonts w:ascii="Calibri" w:eastAsia="Times New Roman" w:hAnsi="Calibri" w:cs="Calibri"/>
                <w:lang w:eastAsia="en-GB"/>
              </w:rPr>
              <w:t>.</w:t>
            </w:r>
          </w:p>
          <w:p w14:paraId="159B644F" w14:textId="13D70BF8" w:rsidR="00300B3B" w:rsidRPr="007A7953" w:rsidRDefault="00300B3B" w:rsidP="00300B3B">
            <w:pPr>
              <w:numPr>
                <w:ilvl w:val="0"/>
                <w:numId w:val="30"/>
              </w:numPr>
              <w:spacing w:after="0" w:line="240" w:lineRule="auto"/>
              <w:textAlignment w:val="baseline"/>
              <w:rPr>
                <w:rFonts w:ascii="Calibri" w:eastAsia="Times New Roman" w:hAnsi="Calibri" w:cs="Calibri"/>
                <w:lang w:eastAsia="en-GB"/>
              </w:rPr>
            </w:pPr>
            <w:r>
              <w:rPr>
                <w:rFonts w:ascii="Calibri" w:eastAsia="Times New Roman" w:hAnsi="Calibri" w:cs="Calibri"/>
                <w:lang w:eastAsia="en-GB"/>
              </w:rPr>
              <w:t xml:space="preserve">This kind of mentoring should focus on matching </w:t>
            </w:r>
            <w:r w:rsidR="00C26232">
              <w:rPr>
                <w:rFonts w:ascii="Calibri" w:eastAsia="Times New Roman" w:hAnsi="Calibri" w:cs="Calibri"/>
                <w:lang w:eastAsia="en-GB"/>
              </w:rPr>
              <w:t xml:space="preserve">those with experience of </w:t>
            </w:r>
            <w:r w:rsidR="00857DB8">
              <w:rPr>
                <w:rFonts w:ascii="Calibri" w:eastAsia="Times New Roman" w:hAnsi="Calibri" w:cs="Calibri"/>
                <w:lang w:eastAsia="en-GB"/>
              </w:rPr>
              <w:t xml:space="preserve">resubmitting promotions applications with first time </w:t>
            </w:r>
            <w:r w:rsidR="00B47FA2">
              <w:rPr>
                <w:rFonts w:ascii="Calibri" w:eastAsia="Times New Roman" w:hAnsi="Calibri" w:cs="Calibri"/>
                <w:lang w:eastAsia="en-GB"/>
              </w:rPr>
              <w:t xml:space="preserve">applicants, </w:t>
            </w:r>
            <w:r w:rsidR="003B7116">
              <w:rPr>
                <w:rFonts w:ascii="Calibri" w:eastAsia="Times New Roman" w:hAnsi="Calibri" w:cs="Calibri"/>
                <w:lang w:eastAsia="en-GB"/>
              </w:rPr>
              <w:t>as well as newly promoted colleagues</w:t>
            </w:r>
            <w:r w:rsidR="003358DF">
              <w:rPr>
                <w:rFonts w:ascii="Calibri" w:eastAsia="Times New Roman" w:hAnsi="Calibri" w:cs="Calibri"/>
                <w:lang w:eastAsia="en-GB"/>
              </w:rPr>
              <w:t xml:space="preserve"> with both kinds of applicant.</w:t>
            </w:r>
          </w:p>
          <w:p w14:paraId="46796E48" w14:textId="77777777" w:rsidR="006F5F6E" w:rsidRPr="007A7953" w:rsidRDefault="006F5F6E" w:rsidP="00300B3B">
            <w:pPr>
              <w:numPr>
                <w:ilvl w:val="0"/>
                <w:numId w:val="30"/>
              </w:numPr>
              <w:spacing w:after="0" w:line="240" w:lineRule="auto"/>
              <w:textAlignment w:val="baseline"/>
              <w:rPr>
                <w:rFonts w:ascii="Calibri" w:eastAsia="Times New Roman" w:hAnsi="Calibri" w:cs="Calibri"/>
                <w:lang w:eastAsia="en-GB"/>
              </w:rPr>
            </w:pPr>
            <w:r w:rsidRPr="007A7953">
              <w:rPr>
                <w:rFonts w:ascii="Calibri" w:eastAsia="Times New Roman" w:hAnsi="Calibri" w:cs="Calibri"/>
                <w:lang w:eastAsia="en-GB"/>
              </w:rPr>
              <w:t>Mentoring to include specific promotions targeting and goal setting to structure the move between Grade 9 and 10 without the previous position of Reader</w:t>
            </w:r>
            <w:r w:rsidRPr="007F4043">
              <w:rPr>
                <w:rFonts w:ascii="Calibri" w:eastAsia="Times New Roman" w:hAnsi="Calibri" w:cs="Calibri"/>
                <w:lang w:eastAsia="en-GB"/>
              </w:rPr>
              <w:t xml:space="preserve"> (Sept 2023)</w:t>
            </w:r>
            <w:r w:rsidRPr="007A7953">
              <w:rPr>
                <w:rFonts w:ascii="Calibri" w:eastAsia="Times New Roman" w:hAnsi="Calibri" w:cs="Calibri"/>
                <w:lang w:eastAsia="en-GB"/>
              </w:rPr>
              <w:t>. </w:t>
            </w:r>
          </w:p>
          <w:p w14:paraId="3B88A203" w14:textId="77777777" w:rsidR="006F5F6E" w:rsidRPr="007F4043" w:rsidRDefault="006F5F6E" w:rsidP="00825570">
            <w:pPr>
              <w:textAlignment w:val="baseline"/>
              <w:rPr>
                <w:rFonts w:ascii="Calibri" w:eastAsia="Times New Roman" w:hAnsi="Calibri" w:cs="Calibri"/>
                <w:lang w:eastAsia="en-GB"/>
              </w:rPr>
            </w:pPr>
          </w:p>
        </w:tc>
        <w:tc>
          <w:tcPr>
            <w:tcW w:w="1134" w:type="dxa"/>
            <w:shd w:val="clear" w:color="auto" w:fill="FFFFFF" w:themeFill="background1"/>
            <w:hideMark/>
          </w:tcPr>
          <w:p w14:paraId="03BC2F7A" w14:textId="77777777" w:rsidR="006F5F6E" w:rsidRPr="007F4043" w:rsidRDefault="006F5F6E" w:rsidP="00825570">
            <w:pPr>
              <w:textAlignment w:val="baseline"/>
              <w:rPr>
                <w:rFonts w:ascii="Calibri" w:eastAsia="Times New Roman" w:hAnsi="Calibri" w:cs="Calibri"/>
                <w:lang w:eastAsia="en-GB"/>
              </w:rPr>
            </w:pPr>
            <w:proofErr w:type="spellStart"/>
            <w:r w:rsidRPr="007A7953">
              <w:rPr>
                <w:rFonts w:ascii="Calibri" w:eastAsia="Times New Roman" w:hAnsi="Calibri" w:cs="Calibri"/>
                <w:lang w:eastAsia="en-GB"/>
              </w:rPr>
              <w:lastRenderedPageBreak/>
              <w:t>HoS</w:t>
            </w:r>
            <w:proofErr w:type="spellEnd"/>
            <w:r w:rsidRPr="007A7953">
              <w:rPr>
                <w:rFonts w:ascii="Calibri" w:eastAsia="Times New Roman" w:hAnsi="Calibri" w:cs="Calibri"/>
                <w:lang w:eastAsia="en-GB"/>
              </w:rPr>
              <w:t> </w:t>
            </w:r>
          </w:p>
          <w:p w14:paraId="6575FB63" w14:textId="77777777" w:rsidR="006F5F6E" w:rsidRPr="007F4043" w:rsidRDefault="006F5F6E" w:rsidP="00825570">
            <w:pPr>
              <w:textAlignment w:val="baseline"/>
              <w:rPr>
                <w:rFonts w:ascii="Calibri" w:eastAsia="Times New Roman" w:hAnsi="Calibri" w:cs="Calibri"/>
                <w:lang w:eastAsia="en-GB"/>
              </w:rPr>
            </w:pPr>
          </w:p>
          <w:p w14:paraId="7A39FB46"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AS SAT </w:t>
            </w:r>
          </w:p>
        </w:tc>
        <w:tc>
          <w:tcPr>
            <w:tcW w:w="3445" w:type="dxa"/>
            <w:shd w:val="clear" w:color="auto" w:fill="FFFFFF" w:themeFill="background1"/>
            <w:hideMark/>
          </w:tcPr>
          <w:p w14:paraId="1D69A55E" w14:textId="77777777" w:rsidR="006F5F6E" w:rsidRPr="007A7953" w:rsidRDefault="006F5F6E" w:rsidP="00825570">
            <w:pPr>
              <w:textAlignment w:val="baseline"/>
              <w:rPr>
                <w:rFonts w:ascii="Calibri" w:eastAsia="Times New Roman" w:hAnsi="Calibri" w:cs="Calibri"/>
                <w:lang w:eastAsia="en-GB"/>
              </w:rPr>
            </w:pPr>
            <w:r w:rsidRPr="007A7953">
              <w:rPr>
                <w:rFonts w:ascii="Calibri" w:eastAsia="Times New Roman" w:hAnsi="Calibri" w:cs="Calibri"/>
                <w:lang w:eastAsia="en-GB"/>
              </w:rPr>
              <w:t>I</w:t>
            </w:r>
            <w:r w:rsidRPr="007F4043">
              <w:rPr>
                <w:rFonts w:ascii="Calibri" w:eastAsia="Times New Roman" w:hAnsi="Calibri" w:cs="Calibri"/>
                <w:lang w:eastAsia="en-GB"/>
              </w:rPr>
              <w:t xml:space="preserve">ncrease rate of agreement (by 10%) to SCS questions regarding there being support and encouragement for applying for </w:t>
            </w:r>
            <w:r w:rsidRPr="007A7953">
              <w:rPr>
                <w:rFonts w:ascii="Calibri" w:eastAsia="Times New Roman" w:hAnsi="Calibri" w:cs="Calibri"/>
                <w:lang w:eastAsia="en-GB"/>
              </w:rPr>
              <w:t>promotion</w:t>
            </w:r>
            <w:r w:rsidRPr="007F4043">
              <w:rPr>
                <w:rFonts w:ascii="Calibri" w:eastAsia="Times New Roman" w:hAnsi="Calibri" w:cs="Calibri"/>
                <w:lang w:eastAsia="en-GB"/>
              </w:rPr>
              <w:t xml:space="preserve">s in 2024 and 2026. </w:t>
            </w:r>
            <w:r w:rsidRPr="007A7953">
              <w:rPr>
                <w:rFonts w:ascii="Calibri" w:eastAsia="Times New Roman" w:hAnsi="Calibri" w:cs="Calibri"/>
                <w:lang w:eastAsia="en-GB"/>
              </w:rPr>
              <w:t xml:space="preserve"> </w:t>
            </w:r>
          </w:p>
        </w:tc>
      </w:tr>
      <w:tr w:rsidR="00501158" w14:paraId="67FF2327" w14:textId="77777777" w:rsidTr="00935819">
        <w:trPr>
          <w:trHeight w:val="2608"/>
        </w:trPr>
        <w:tc>
          <w:tcPr>
            <w:tcW w:w="538" w:type="dxa"/>
            <w:shd w:val="clear" w:color="auto" w:fill="FFFFFF" w:themeFill="background1"/>
            <w:hideMark/>
          </w:tcPr>
          <w:p w14:paraId="24930298" w14:textId="29BBD57D" w:rsidR="2B813522" w:rsidRDefault="3896B447" w:rsidP="2B813522">
            <w:pPr>
              <w:rPr>
                <w:rFonts w:ascii="Calibri" w:eastAsia="Times New Roman" w:hAnsi="Calibri" w:cs="Calibri"/>
                <w:b/>
                <w:bCs/>
                <w:color w:val="FF0000"/>
                <w:lang w:eastAsia="en-GB"/>
              </w:rPr>
            </w:pPr>
            <w:r w:rsidRPr="6ECE0C4C">
              <w:rPr>
                <w:rFonts w:ascii="Calibri" w:eastAsia="Times New Roman" w:hAnsi="Calibri" w:cs="Calibri"/>
                <w:b/>
                <w:bCs/>
                <w:color w:val="FF0000"/>
                <w:lang w:eastAsia="en-GB"/>
              </w:rPr>
              <w:t>3.6</w:t>
            </w:r>
          </w:p>
        </w:tc>
        <w:tc>
          <w:tcPr>
            <w:tcW w:w="857" w:type="dxa"/>
            <w:shd w:val="clear" w:color="auto" w:fill="FFFFFF" w:themeFill="background1"/>
            <w:hideMark/>
          </w:tcPr>
          <w:p w14:paraId="1B37CFF8" w14:textId="61BBBED0" w:rsidR="2B813522" w:rsidRDefault="3896B447" w:rsidP="2B813522">
            <w:pPr>
              <w:rPr>
                <w:rFonts w:ascii="Calibri" w:eastAsia="Times New Roman" w:hAnsi="Calibri" w:cs="Calibri"/>
                <w:lang w:eastAsia="en-GB"/>
              </w:rPr>
            </w:pPr>
            <w:r w:rsidRPr="6ECE0C4C">
              <w:rPr>
                <w:rFonts w:ascii="Calibri" w:eastAsia="Times New Roman" w:hAnsi="Calibri" w:cs="Calibri"/>
                <w:lang w:eastAsia="en-GB"/>
              </w:rPr>
              <w:t>p.55</w:t>
            </w:r>
          </w:p>
        </w:tc>
        <w:tc>
          <w:tcPr>
            <w:tcW w:w="3685" w:type="dxa"/>
            <w:shd w:val="clear" w:color="auto" w:fill="FFFFFF" w:themeFill="background1"/>
            <w:hideMark/>
          </w:tcPr>
          <w:p w14:paraId="7280B47F" w14:textId="06A05ED5" w:rsidR="00CA17A5" w:rsidRPr="00BE6338" w:rsidRDefault="00BE6338" w:rsidP="0018492E">
            <w:pPr>
              <w:spacing w:line="240" w:lineRule="auto"/>
              <w:rPr>
                <w:rFonts w:ascii="Calibri" w:eastAsia="Calibri" w:hAnsi="Calibri" w:cs="Calibri"/>
                <w:b/>
                <w:bCs/>
              </w:rPr>
            </w:pPr>
            <w:r>
              <w:rPr>
                <w:rFonts w:ascii="Calibri" w:eastAsia="Calibri" w:hAnsi="Calibri" w:cs="Calibri"/>
                <w:b/>
                <w:bCs/>
              </w:rPr>
              <w:t>Discrimination</w:t>
            </w:r>
            <w:r w:rsidR="0018492E">
              <w:rPr>
                <w:rFonts w:ascii="Calibri" w:eastAsia="Calibri" w:hAnsi="Calibri" w:cs="Calibri"/>
                <w:b/>
                <w:bCs/>
              </w:rPr>
              <w:t>,</w:t>
            </w:r>
            <w:r>
              <w:rPr>
                <w:rFonts w:ascii="Calibri" w:eastAsia="Calibri" w:hAnsi="Calibri" w:cs="Calibri"/>
                <w:b/>
                <w:bCs/>
              </w:rPr>
              <w:t xml:space="preserve"> inequality</w:t>
            </w:r>
            <w:r w:rsidR="0018492E">
              <w:rPr>
                <w:rFonts w:ascii="Calibri" w:eastAsia="Calibri" w:hAnsi="Calibri" w:cs="Calibri"/>
                <w:b/>
                <w:bCs/>
              </w:rPr>
              <w:t>, and staff culture</w:t>
            </w:r>
          </w:p>
          <w:p w14:paraId="53319682" w14:textId="77777777" w:rsidR="00753210" w:rsidRDefault="0018492E" w:rsidP="00753210">
            <w:pPr>
              <w:spacing w:line="240" w:lineRule="auto"/>
              <w:rPr>
                <w:rFonts w:ascii="Calibri" w:eastAsia="Calibri" w:hAnsi="Calibri" w:cs="Calibri"/>
              </w:rPr>
            </w:pPr>
            <w:r>
              <w:rPr>
                <w:rFonts w:ascii="Calibri" w:eastAsia="Calibri" w:hAnsi="Calibri" w:cs="Calibri"/>
              </w:rPr>
              <w:t xml:space="preserve">While staff inclusion rates are high, </w:t>
            </w:r>
            <w:r w:rsidR="3896B447" w:rsidRPr="69F248FC">
              <w:rPr>
                <w:rFonts w:ascii="Calibri" w:eastAsia="Calibri" w:hAnsi="Calibri" w:cs="Calibri"/>
              </w:rPr>
              <w:t>38% of respondents to SCS 2020 agree</w:t>
            </w:r>
            <w:r w:rsidR="00753210">
              <w:rPr>
                <w:rFonts w:ascii="Calibri" w:eastAsia="Calibri" w:hAnsi="Calibri" w:cs="Calibri"/>
              </w:rPr>
              <w:t>d</w:t>
            </w:r>
            <w:r w:rsidR="3896B447" w:rsidRPr="69F248FC">
              <w:rPr>
                <w:rFonts w:ascii="Calibri" w:eastAsia="Calibri" w:hAnsi="Calibri" w:cs="Calibri"/>
              </w:rPr>
              <w:t xml:space="preserve"> that they’d felt uncomfortable because of their gender in the previous two years</w:t>
            </w:r>
            <w:r w:rsidR="00753210">
              <w:rPr>
                <w:rFonts w:ascii="Calibri" w:eastAsia="Calibri" w:hAnsi="Calibri" w:cs="Calibri"/>
              </w:rPr>
              <w:t xml:space="preserve">; </w:t>
            </w:r>
            <w:r w:rsidR="3896B447" w:rsidRPr="69F248FC">
              <w:rPr>
                <w:rFonts w:ascii="Calibri" w:eastAsia="Calibri" w:hAnsi="Calibri" w:cs="Calibri"/>
              </w:rPr>
              <w:t xml:space="preserve">76% of this figure were women. </w:t>
            </w:r>
          </w:p>
          <w:p w14:paraId="1D3A37C5" w14:textId="115F30F4" w:rsidR="2B813522" w:rsidRDefault="2B813522" w:rsidP="00935819">
            <w:pPr>
              <w:spacing w:line="240" w:lineRule="auto"/>
              <w:rPr>
                <w:rFonts w:ascii="Calibri" w:eastAsia="Times New Roman" w:hAnsi="Calibri" w:cs="Calibri"/>
                <w:b/>
                <w:bCs/>
                <w:lang w:eastAsia="en-GB"/>
              </w:rPr>
            </w:pPr>
          </w:p>
        </w:tc>
        <w:tc>
          <w:tcPr>
            <w:tcW w:w="4253" w:type="dxa"/>
            <w:shd w:val="clear" w:color="auto" w:fill="FFFFFF" w:themeFill="background1"/>
          </w:tcPr>
          <w:p w14:paraId="2830AE4F" w14:textId="62B7467F" w:rsidR="00905AEE" w:rsidRDefault="00905AEE" w:rsidP="00935819">
            <w:pPr>
              <w:pStyle w:val="ListParagraph"/>
              <w:numPr>
                <w:ilvl w:val="0"/>
                <w:numId w:val="38"/>
              </w:numPr>
              <w:rPr>
                <w:rFonts w:asciiTheme="minorHAnsi" w:hAnsiTheme="minorHAnsi" w:cstheme="minorHAnsi"/>
                <w:sz w:val="22"/>
                <w:szCs w:val="22"/>
                <w:lang w:eastAsia="en-GB"/>
              </w:rPr>
            </w:pPr>
            <w:r w:rsidRPr="00232F47">
              <w:rPr>
                <w:rFonts w:asciiTheme="minorHAnsi" w:hAnsiTheme="minorHAnsi" w:cstheme="minorHAnsi"/>
                <w:sz w:val="22"/>
                <w:szCs w:val="22"/>
                <w:lang w:eastAsia="en-GB"/>
              </w:rPr>
              <w:t>Run focus groups to talk more openly about experiences of discrimination in the School (from Sept 2023)</w:t>
            </w:r>
            <w:r w:rsidR="005A794C">
              <w:rPr>
                <w:rFonts w:asciiTheme="minorHAnsi" w:hAnsiTheme="minorHAnsi" w:cstheme="minorHAnsi"/>
                <w:sz w:val="22"/>
                <w:szCs w:val="22"/>
                <w:lang w:eastAsia="en-GB"/>
              </w:rPr>
              <w:t xml:space="preserve"> and isolate what kinds of situations (i.e. in seminars, lectures, meetings, </w:t>
            </w:r>
            <w:r w:rsidR="00D039AD">
              <w:rPr>
                <w:rFonts w:asciiTheme="minorHAnsi" w:hAnsiTheme="minorHAnsi" w:cstheme="minorHAnsi"/>
                <w:sz w:val="22"/>
                <w:szCs w:val="22"/>
                <w:lang w:eastAsia="en-GB"/>
              </w:rPr>
              <w:t>and online/offline) micro or macro aggressions occur</w:t>
            </w:r>
            <w:r w:rsidRPr="00232F47">
              <w:rPr>
                <w:rFonts w:asciiTheme="minorHAnsi" w:hAnsiTheme="minorHAnsi" w:cstheme="minorHAnsi"/>
                <w:sz w:val="22"/>
                <w:szCs w:val="22"/>
                <w:lang w:eastAsia="en-GB"/>
              </w:rPr>
              <w:t>.</w:t>
            </w:r>
          </w:p>
          <w:p w14:paraId="6BE8D721" w14:textId="63E39150" w:rsidR="00401187" w:rsidRDefault="00401187" w:rsidP="00935819">
            <w:pPr>
              <w:pStyle w:val="ListParagraph"/>
              <w:numPr>
                <w:ilvl w:val="0"/>
                <w:numId w:val="38"/>
              </w:numPr>
              <w:rPr>
                <w:rFonts w:asciiTheme="minorHAnsi" w:hAnsiTheme="minorHAnsi" w:cstheme="minorHAnsi"/>
                <w:sz w:val="22"/>
                <w:szCs w:val="22"/>
                <w:lang w:eastAsia="en-GB"/>
              </w:rPr>
            </w:pPr>
            <w:r>
              <w:rPr>
                <w:rFonts w:asciiTheme="minorHAnsi" w:hAnsiTheme="minorHAnsi" w:cstheme="minorHAnsi"/>
                <w:sz w:val="22"/>
                <w:szCs w:val="22"/>
                <w:lang w:eastAsia="en-GB"/>
              </w:rPr>
              <w:t xml:space="preserve">In line with other actions, develop courses on </w:t>
            </w:r>
            <w:r w:rsidR="005A794C">
              <w:rPr>
                <w:rFonts w:asciiTheme="minorHAnsi" w:hAnsiTheme="minorHAnsi" w:cstheme="minorHAnsi"/>
                <w:sz w:val="22"/>
                <w:szCs w:val="22"/>
                <w:lang w:eastAsia="en-GB"/>
              </w:rPr>
              <w:t>sexism in the classroom</w:t>
            </w:r>
            <w:r w:rsidR="007834B5">
              <w:rPr>
                <w:rFonts w:asciiTheme="minorHAnsi" w:hAnsiTheme="minorHAnsi" w:cstheme="minorHAnsi"/>
                <w:sz w:val="22"/>
                <w:szCs w:val="22"/>
                <w:lang w:eastAsia="en-GB"/>
              </w:rPr>
              <w:t xml:space="preserve"> for both staff and students</w:t>
            </w:r>
            <w:r w:rsidR="00D039AD">
              <w:rPr>
                <w:rFonts w:asciiTheme="minorHAnsi" w:hAnsiTheme="minorHAnsi" w:cstheme="minorHAnsi"/>
                <w:sz w:val="22"/>
                <w:szCs w:val="22"/>
                <w:lang w:eastAsia="en-GB"/>
              </w:rPr>
              <w:t xml:space="preserve"> and continue to run </w:t>
            </w:r>
            <w:r w:rsidR="00EC1753">
              <w:rPr>
                <w:rFonts w:asciiTheme="minorHAnsi" w:hAnsiTheme="minorHAnsi" w:cstheme="minorHAnsi"/>
                <w:sz w:val="22"/>
                <w:szCs w:val="22"/>
                <w:lang w:eastAsia="en-GB"/>
              </w:rPr>
              <w:t>courses that raise awareness of implicit or unconscious bias and approaches to EDI for staff</w:t>
            </w:r>
            <w:r w:rsidR="007834B5">
              <w:rPr>
                <w:rFonts w:asciiTheme="minorHAnsi" w:hAnsiTheme="minorHAnsi" w:cstheme="minorHAnsi"/>
                <w:sz w:val="22"/>
                <w:szCs w:val="22"/>
                <w:lang w:eastAsia="en-GB"/>
              </w:rPr>
              <w:t xml:space="preserve"> (initiated summer 2023 and formalised by Sept 2025).</w:t>
            </w:r>
          </w:p>
          <w:p w14:paraId="7AB40CFE" w14:textId="477A3EF5" w:rsidR="00E74F74" w:rsidRDefault="00A73521" w:rsidP="00935819">
            <w:pPr>
              <w:pStyle w:val="ListParagraph"/>
              <w:numPr>
                <w:ilvl w:val="0"/>
                <w:numId w:val="38"/>
              </w:numPr>
              <w:rPr>
                <w:rFonts w:asciiTheme="minorHAnsi" w:hAnsiTheme="minorHAnsi" w:cstheme="minorHAnsi"/>
                <w:sz w:val="22"/>
                <w:szCs w:val="22"/>
                <w:lang w:eastAsia="en-GB"/>
              </w:rPr>
            </w:pPr>
            <w:r>
              <w:rPr>
                <w:rFonts w:asciiTheme="minorHAnsi" w:hAnsiTheme="minorHAnsi" w:cstheme="minorHAnsi"/>
                <w:sz w:val="22"/>
                <w:szCs w:val="22"/>
                <w:lang w:eastAsia="en-GB"/>
              </w:rPr>
              <w:t>Survey managers with requests for training, where needed, and foreground open, honest discussion of inequalities in department and School meetings (from Sept 2023).</w:t>
            </w:r>
          </w:p>
          <w:p w14:paraId="00CE1FC1" w14:textId="463EA265" w:rsidR="00D039AD" w:rsidRPr="00D039AD" w:rsidRDefault="00D039AD" w:rsidP="00D039AD">
            <w:pPr>
              <w:rPr>
                <w:rFonts w:cstheme="minorHAnsi"/>
                <w:lang w:eastAsia="en-GB"/>
              </w:rPr>
            </w:pPr>
          </w:p>
        </w:tc>
        <w:tc>
          <w:tcPr>
            <w:tcW w:w="1134" w:type="dxa"/>
            <w:shd w:val="clear" w:color="auto" w:fill="FFFFFF" w:themeFill="background1"/>
            <w:hideMark/>
          </w:tcPr>
          <w:p w14:paraId="0C25E913" w14:textId="77777777" w:rsidR="2B813522" w:rsidRDefault="00A73521" w:rsidP="2B813522">
            <w:pPr>
              <w:rPr>
                <w:rFonts w:ascii="Calibri" w:eastAsia="Times New Roman" w:hAnsi="Calibri" w:cs="Calibri"/>
                <w:lang w:eastAsia="en-GB"/>
              </w:rPr>
            </w:pPr>
            <w:proofErr w:type="spellStart"/>
            <w:r>
              <w:rPr>
                <w:rFonts w:ascii="Calibri" w:eastAsia="Times New Roman" w:hAnsi="Calibri" w:cs="Calibri"/>
                <w:lang w:eastAsia="en-GB"/>
              </w:rPr>
              <w:t>HoS</w:t>
            </w:r>
            <w:proofErr w:type="spellEnd"/>
          </w:p>
          <w:p w14:paraId="1A46FF73" w14:textId="77777777" w:rsidR="00A73521" w:rsidRDefault="00A73521" w:rsidP="2B813522">
            <w:pPr>
              <w:rPr>
                <w:rFonts w:ascii="Calibri" w:eastAsia="Times New Roman" w:hAnsi="Calibri" w:cs="Calibri"/>
                <w:lang w:eastAsia="en-GB"/>
              </w:rPr>
            </w:pPr>
          </w:p>
          <w:p w14:paraId="16E30035" w14:textId="77777777" w:rsidR="00A73521" w:rsidRDefault="00A73521" w:rsidP="2B813522">
            <w:pPr>
              <w:rPr>
                <w:rFonts w:ascii="Calibri" w:eastAsia="Times New Roman" w:hAnsi="Calibri" w:cs="Calibri"/>
                <w:lang w:eastAsia="en-GB"/>
              </w:rPr>
            </w:pPr>
            <w:r>
              <w:rPr>
                <w:rFonts w:ascii="Calibri" w:eastAsia="Times New Roman" w:hAnsi="Calibri" w:cs="Calibri"/>
                <w:lang w:eastAsia="en-GB"/>
              </w:rPr>
              <w:t>EDIC + EDIO</w:t>
            </w:r>
          </w:p>
          <w:p w14:paraId="141E2A5F" w14:textId="77777777" w:rsidR="00A73521" w:rsidRDefault="00A73521" w:rsidP="2B813522">
            <w:pPr>
              <w:rPr>
                <w:rFonts w:ascii="Calibri" w:eastAsia="Times New Roman" w:hAnsi="Calibri" w:cs="Calibri"/>
                <w:lang w:eastAsia="en-GB"/>
              </w:rPr>
            </w:pPr>
          </w:p>
          <w:p w14:paraId="2B3EEFC3" w14:textId="3265AEA6" w:rsidR="00A73521" w:rsidRDefault="00A73521" w:rsidP="2B813522">
            <w:pPr>
              <w:rPr>
                <w:rFonts w:ascii="Calibri" w:eastAsia="Times New Roman" w:hAnsi="Calibri" w:cs="Calibri"/>
                <w:lang w:eastAsia="en-GB"/>
              </w:rPr>
            </w:pPr>
            <w:r>
              <w:rPr>
                <w:rFonts w:ascii="Calibri" w:eastAsia="Times New Roman" w:hAnsi="Calibri" w:cs="Calibri"/>
                <w:lang w:eastAsia="en-GB"/>
              </w:rPr>
              <w:t>AS SAT + Lead</w:t>
            </w:r>
          </w:p>
        </w:tc>
        <w:tc>
          <w:tcPr>
            <w:tcW w:w="3445" w:type="dxa"/>
            <w:shd w:val="clear" w:color="auto" w:fill="FFFFFF" w:themeFill="background1"/>
            <w:hideMark/>
          </w:tcPr>
          <w:p w14:paraId="0073AC67" w14:textId="39AFC924" w:rsidR="00CA17A5" w:rsidRPr="007F4043" w:rsidRDefault="00CA17A5" w:rsidP="00CA17A5">
            <w:pPr>
              <w:textAlignment w:val="baseline"/>
              <w:rPr>
                <w:rFonts w:ascii="Calibri" w:eastAsia="Times New Roman" w:hAnsi="Calibri" w:cs="Calibri"/>
                <w:lang w:eastAsia="en-GB"/>
              </w:rPr>
            </w:pPr>
            <w:r w:rsidRPr="007A7953">
              <w:rPr>
                <w:rFonts w:ascii="Calibri" w:eastAsia="Times New Roman" w:hAnsi="Calibri" w:cs="Calibri"/>
                <w:lang w:eastAsia="en-GB"/>
              </w:rPr>
              <w:t xml:space="preserve">In SCS 2026, 90% of staff who identify as </w:t>
            </w:r>
            <w:r>
              <w:rPr>
                <w:rFonts w:ascii="Calibri" w:eastAsia="Times New Roman" w:hAnsi="Calibri" w:cs="Calibri"/>
                <w:lang w:eastAsia="en-GB"/>
              </w:rPr>
              <w:t>women</w:t>
            </w:r>
            <w:r w:rsidR="00617958">
              <w:rPr>
                <w:rFonts w:ascii="Calibri" w:eastAsia="Times New Roman" w:hAnsi="Calibri" w:cs="Calibri"/>
                <w:lang w:eastAsia="en-GB"/>
              </w:rPr>
              <w:t>, female, or in some way femme identified</w:t>
            </w:r>
            <w:r w:rsidRPr="007A7953">
              <w:rPr>
                <w:rFonts w:ascii="Calibri" w:eastAsia="Times New Roman" w:hAnsi="Calibri" w:cs="Calibri"/>
                <w:lang w:eastAsia="en-GB"/>
              </w:rPr>
              <w:t xml:space="preserve"> feel comfortable and included in EDACS.</w:t>
            </w:r>
          </w:p>
          <w:p w14:paraId="6BFE736E" w14:textId="0B7940B5" w:rsidR="2B813522" w:rsidRDefault="2B813522" w:rsidP="2B813522">
            <w:pPr>
              <w:rPr>
                <w:rFonts w:ascii="Calibri" w:eastAsia="Times New Roman" w:hAnsi="Calibri" w:cs="Calibri"/>
                <w:lang w:eastAsia="en-GB"/>
              </w:rPr>
            </w:pPr>
          </w:p>
        </w:tc>
      </w:tr>
    </w:tbl>
    <w:p w14:paraId="77B55608" w14:textId="77777777" w:rsidR="005A463E" w:rsidRPr="00B90967" w:rsidRDefault="005A463E" w:rsidP="00B90967">
      <w:pPr>
        <w:textAlignment w:val="baseline"/>
        <w:rPr>
          <w:rFonts w:ascii="Calibri" w:eastAsia="Times New Roman" w:hAnsi="Calibri" w:cs="Calibri"/>
          <w:lang w:eastAsia="en-GB"/>
        </w:rPr>
      </w:pPr>
      <w:r w:rsidRPr="37C6C503">
        <w:rPr>
          <w:rFonts w:ascii="Arial" w:eastAsia="Arial" w:hAnsi="Arial" w:cs="Arial"/>
          <w:sz w:val="24"/>
          <w:szCs w:val="24"/>
        </w:rPr>
        <w:br w:type="page"/>
      </w:r>
    </w:p>
    <w:p w14:paraId="348130EA" w14:textId="77777777" w:rsidR="00562ED1" w:rsidRDefault="00562ED1" w:rsidP="37C6C503">
      <w:pPr>
        <w:spacing w:after="240" w:line="240" w:lineRule="auto"/>
        <w:outlineLvl w:val="0"/>
        <w:rPr>
          <w:rFonts w:ascii="Arial" w:eastAsia="Arial" w:hAnsi="Arial" w:cs="Arial"/>
          <w:b/>
          <w:bCs/>
          <w:sz w:val="28"/>
          <w:szCs w:val="28"/>
        </w:rPr>
        <w:sectPr w:rsidR="00562ED1" w:rsidSect="00562ED1">
          <w:pgSz w:w="16838" w:h="11906" w:orient="landscape"/>
          <w:pgMar w:top="1440" w:right="1440" w:bottom="1440" w:left="1440" w:header="708" w:footer="708" w:gutter="0"/>
          <w:cols w:space="708"/>
          <w:docGrid w:linePitch="360"/>
        </w:sectPr>
      </w:pPr>
      <w:bookmarkStart w:id="47" w:name="_Toc75411926"/>
      <w:bookmarkStart w:id="48" w:name="_Toc75411961"/>
      <w:bookmarkStart w:id="49" w:name="_Toc75519733"/>
    </w:p>
    <w:p w14:paraId="02B259E3" w14:textId="17D1A7CC" w:rsidR="005A463E" w:rsidRDefault="005A463E" w:rsidP="37C6C503">
      <w:pPr>
        <w:spacing w:after="240" w:line="240" w:lineRule="auto"/>
        <w:outlineLvl w:val="0"/>
        <w:rPr>
          <w:rFonts w:ascii="Arial" w:eastAsia="Arial" w:hAnsi="Arial" w:cs="Arial"/>
          <w:b/>
          <w:bCs/>
          <w:i/>
          <w:iCs/>
          <w:sz w:val="28"/>
          <w:szCs w:val="28"/>
        </w:rPr>
      </w:pPr>
      <w:r w:rsidRPr="37C6C503">
        <w:rPr>
          <w:rFonts w:ascii="Arial" w:eastAsia="Arial" w:hAnsi="Arial" w:cs="Arial"/>
          <w:b/>
          <w:bCs/>
          <w:sz w:val="28"/>
          <w:szCs w:val="28"/>
        </w:rPr>
        <w:lastRenderedPageBreak/>
        <w:t xml:space="preserve">Appendix 1: </w:t>
      </w:r>
      <w:r w:rsidR="004455A3">
        <w:rPr>
          <w:rFonts w:ascii="Arial" w:eastAsia="Arial" w:hAnsi="Arial" w:cs="Arial"/>
          <w:b/>
          <w:bCs/>
          <w:sz w:val="28"/>
          <w:szCs w:val="28"/>
        </w:rPr>
        <w:t>Culture survey</w:t>
      </w:r>
      <w:r w:rsidRPr="37C6C503">
        <w:rPr>
          <w:rFonts w:ascii="Arial" w:eastAsia="Arial" w:hAnsi="Arial" w:cs="Arial"/>
          <w:b/>
          <w:bCs/>
          <w:sz w:val="28"/>
          <w:szCs w:val="28"/>
        </w:rPr>
        <w:t xml:space="preserve"> data</w:t>
      </w:r>
      <w:bookmarkEnd w:id="47"/>
      <w:bookmarkEnd w:id="48"/>
      <w:bookmarkEnd w:id="49"/>
    </w:p>
    <w:p w14:paraId="2A32A625" w14:textId="36FB0710" w:rsidR="00417A5E" w:rsidRDefault="004455A3" w:rsidP="00CA7AE3">
      <w:pPr>
        <w:pStyle w:val="Subtitle"/>
      </w:pPr>
      <w:bookmarkStart w:id="50" w:name="_Toc75411927"/>
      <w:bookmarkStart w:id="51" w:name="_Toc75411962"/>
      <w:r w:rsidRPr="004455A3">
        <w:t>Please present the results of the core culture survey questions, and if desired, the results of any additional survey questions or consultation.</w:t>
      </w:r>
      <w:bookmarkStart w:id="52" w:name="_Toc75519734"/>
    </w:p>
    <w:p w14:paraId="5728D2B2" w14:textId="77777777" w:rsidR="00417A5E" w:rsidRDefault="00417A5E" w:rsidP="0037394C">
      <w:pPr>
        <w:spacing w:line="240" w:lineRule="auto"/>
        <w:rPr>
          <w:rFonts w:ascii="Arial" w:eastAsia="Arial" w:hAnsi="Arial" w:cs="Arial"/>
          <w:b/>
          <w:bCs/>
          <w:sz w:val="28"/>
          <w:szCs w:val="28"/>
        </w:rPr>
      </w:pPr>
    </w:p>
    <w:p w14:paraId="55B9F9D9" w14:textId="68A3FB17" w:rsidR="00440199" w:rsidRDefault="00417A5E" w:rsidP="00A2695F">
      <w:pPr>
        <w:pStyle w:val="paragraph"/>
        <w:spacing w:before="0" w:beforeAutospacing="0" w:after="0" w:afterAutospacing="0" w:line="360" w:lineRule="auto"/>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The EDACS SCS is circulated every two years</w:t>
      </w:r>
      <w:r w:rsidR="00BE2B40">
        <w:rPr>
          <w:rStyle w:val="normaltextrun"/>
          <w:rFonts w:ascii="Calibri" w:hAnsi="Calibri" w:cs="Calibri"/>
          <w:color w:val="000000"/>
          <w:sz w:val="22"/>
          <w:szCs w:val="22"/>
        </w:rPr>
        <w:t xml:space="preserve">: </w:t>
      </w:r>
      <w:r w:rsidR="00440199">
        <w:rPr>
          <w:rStyle w:val="normaltextrun"/>
          <w:rFonts w:ascii="Calibri" w:hAnsi="Calibri" w:cs="Calibri"/>
          <w:color w:val="000000"/>
          <w:sz w:val="22"/>
          <w:szCs w:val="22"/>
        </w:rPr>
        <w:t>t</w:t>
      </w:r>
      <w:r w:rsidR="00A2695F">
        <w:rPr>
          <w:rStyle w:val="normaltextrun"/>
          <w:rFonts w:ascii="Calibri" w:hAnsi="Calibri" w:cs="Calibri"/>
          <w:color w:val="000000"/>
          <w:sz w:val="22"/>
          <w:szCs w:val="22"/>
        </w:rPr>
        <w:t>he SAT has access to responses from 2014, 2016, 2018, 2020, and 2022</w:t>
      </w:r>
      <w:r w:rsidR="00CA7AE3">
        <w:rPr>
          <w:rStyle w:val="normaltextrun"/>
          <w:rFonts w:ascii="Calibri" w:hAnsi="Calibri" w:cs="Calibri"/>
          <w:color w:val="000000"/>
          <w:sz w:val="22"/>
          <w:szCs w:val="22"/>
        </w:rPr>
        <w:t>.</w:t>
      </w:r>
      <w:r w:rsidR="00440199">
        <w:rPr>
          <w:rStyle w:val="normaltextrun"/>
          <w:rFonts w:ascii="Calibri" w:hAnsi="Calibri" w:cs="Calibri"/>
          <w:color w:val="000000"/>
          <w:sz w:val="22"/>
          <w:szCs w:val="22"/>
        </w:rPr>
        <w:t xml:space="preserve"> </w:t>
      </w:r>
      <w:r w:rsidR="00CA7AE3">
        <w:rPr>
          <w:rStyle w:val="normaltextrun"/>
          <w:rFonts w:ascii="Calibri" w:hAnsi="Calibri" w:cs="Calibri"/>
          <w:color w:val="000000"/>
          <w:sz w:val="22"/>
          <w:szCs w:val="22"/>
        </w:rPr>
        <w:t>T</w:t>
      </w:r>
      <w:r w:rsidR="00440199">
        <w:rPr>
          <w:rStyle w:val="normaltextrun"/>
          <w:rFonts w:ascii="Calibri" w:hAnsi="Calibri" w:cs="Calibri"/>
          <w:color w:val="000000"/>
          <w:sz w:val="22"/>
          <w:szCs w:val="22"/>
        </w:rPr>
        <w:t xml:space="preserve">his application focuses on data gathered since our Bronze </w:t>
      </w:r>
      <w:r w:rsidR="00C75EE7">
        <w:rPr>
          <w:rStyle w:val="normaltextrun"/>
          <w:rFonts w:ascii="Calibri" w:hAnsi="Calibri" w:cs="Calibri"/>
          <w:color w:val="000000"/>
          <w:sz w:val="22"/>
          <w:szCs w:val="22"/>
        </w:rPr>
        <w:t>award application</w:t>
      </w:r>
      <w:r w:rsidR="00440199">
        <w:rPr>
          <w:rStyle w:val="normaltextrun"/>
          <w:rFonts w:ascii="Calibri" w:hAnsi="Calibri" w:cs="Calibri"/>
          <w:color w:val="000000"/>
          <w:sz w:val="22"/>
          <w:szCs w:val="22"/>
        </w:rPr>
        <w:t xml:space="preserve"> was submitted</w:t>
      </w:r>
      <w:r w:rsidR="00CA7AE3">
        <w:rPr>
          <w:rStyle w:val="normaltextrun"/>
          <w:rFonts w:ascii="Calibri" w:hAnsi="Calibri" w:cs="Calibri"/>
          <w:color w:val="000000"/>
          <w:sz w:val="22"/>
          <w:szCs w:val="22"/>
        </w:rPr>
        <w:t xml:space="preserve"> in 2018</w:t>
      </w:r>
      <w:r w:rsidR="00440199">
        <w:rPr>
          <w:rStyle w:val="normaltextrun"/>
          <w:rFonts w:ascii="Calibri" w:hAnsi="Calibri" w:cs="Calibri"/>
          <w:color w:val="000000"/>
          <w:sz w:val="22"/>
          <w:szCs w:val="22"/>
        </w:rPr>
        <w:t xml:space="preserve">, drawing largely on </w:t>
      </w:r>
      <w:r w:rsidR="00CA7AE3">
        <w:rPr>
          <w:rStyle w:val="normaltextrun"/>
          <w:rFonts w:ascii="Calibri" w:hAnsi="Calibri" w:cs="Calibri"/>
          <w:color w:val="000000"/>
          <w:sz w:val="22"/>
          <w:szCs w:val="22"/>
        </w:rPr>
        <w:t xml:space="preserve">SCS 2020 – to match the census point of </w:t>
      </w:r>
      <w:proofErr w:type="spellStart"/>
      <w:r w:rsidR="00CA7AE3">
        <w:rPr>
          <w:rStyle w:val="normaltextrun"/>
          <w:rFonts w:ascii="Calibri" w:hAnsi="Calibri" w:cs="Calibri"/>
          <w:color w:val="000000"/>
          <w:sz w:val="22"/>
          <w:szCs w:val="22"/>
        </w:rPr>
        <w:t>UoB</w:t>
      </w:r>
      <w:proofErr w:type="spellEnd"/>
      <w:r w:rsidR="00CA7AE3">
        <w:rPr>
          <w:rStyle w:val="normaltextrun"/>
          <w:rFonts w:ascii="Calibri" w:hAnsi="Calibri" w:cs="Calibri"/>
          <w:color w:val="000000"/>
          <w:sz w:val="22"/>
          <w:szCs w:val="22"/>
        </w:rPr>
        <w:t xml:space="preserve"> data, 2020/21 - but referring, where </w:t>
      </w:r>
      <w:r w:rsidR="00C75EE7">
        <w:rPr>
          <w:rStyle w:val="normaltextrun"/>
          <w:rFonts w:ascii="Calibri" w:hAnsi="Calibri" w:cs="Calibri"/>
          <w:color w:val="000000"/>
          <w:sz w:val="22"/>
          <w:szCs w:val="22"/>
        </w:rPr>
        <w:t>questions have stayed the same</w:t>
      </w:r>
      <w:r w:rsidR="00CA7AE3">
        <w:rPr>
          <w:rStyle w:val="normaltextrun"/>
          <w:rFonts w:ascii="Calibri" w:hAnsi="Calibri" w:cs="Calibri"/>
          <w:color w:val="000000"/>
          <w:sz w:val="22"/>
          <w:szCs w:val="22"/>
        </w:rPr>
        <w:t xml:space="preserve">, to </w:t>
      </w:r>
      <w:r w:rsidR="00440199">
        <w:rPr>
          <w:rStyle w:val="normaltextrun"/>
          <w:rFonts w:ascii="Calibri" w:hAnsi="Calibri" w:cs="Calibri"/>
          <w:color w:val="000000"/>
          <w:sz w:val="22"/>
          <w:szCs w:val="22"/>
        </w:rPr>
        <w:t>surveys conducted in 2018, 2020, and 2022</w:t>
      </w:r>
      <w:r>
        <w:rPr>
          <w:rStyle w:val="normaltextrun"/>
          <w:rFonts w:ascii="Calibri" w:hAnsi="Calibri" w:cs="Calibri"/>
          <w:color w:val="000000"/>
          <w:sz w:val="22"/>
          <w:szCs w:val="22"/>
        </w:rPr>
        <w:t>.</w:t>
      </w:r>
    </w:p>
    <w:p w14:paraId="1B8BA6D8" w14:textId="77777777" w:rsidR="00440199" w:rsidRDefault="00440199" w:rsidP="00A2695F">
      <w:pPr>
        <w:pStyle w:val="paragraph"/>
        <w:spacing w:before="0" w:beforeAutospacing="0" w:after="0" w:afterAutospacing="0" w:line="360" w:lineRule="auto"/>
        <w:textAlignment w:val="baseline"/>
        <w:rPr>
          <w:rStyle w:val="normaltextrun"/>
          <w:rFonts w:ascii="Calibri" w:hAnsi="Calibri" w:cs="Calibri"/>
          <w:color w:val="000000"/>
          <w:sz w:val="22"/>
          <w:szCs w:val="22"/>
        </w:rPr>
      </w:pPr>
    </w:p>
    <w:p w14:paraId="0839C8A6" w14:textId="026D05A3" w:rsidR="00F74BD0" w:rsidRPr="00BE2B40" w:rsidRDefault="00A2695F" w:rsidP="00BE2B40">
      <w:pPr>
        <w:pStyle w:val="paragraph"/>
        <w:spacing w:before="0" w:beforeAutospacing="0" w:after="0" w:afterAutospacing="0" w:line="360" w:lineRule="auto"/>
        <w:textAlignment w:val="baseline"/>
        <w:rPr>
          <w:rStyle w:val="normaltextrun"/>
          <w:i/>
          <w:iCs/>
          <w:sz w:val="28"/>
          <w:szCs w:val="28"/>
        </w:rPr>
      </w:pPr>
      <w:r>
        <w:rPr>
          <w:rStyle w:val="eop"/>
          <w:rFonts w:ascii="Calibri" w:hAnsi="Calibri" w:cs="Calibri"/>
          <w:color w:val="000000"/>
          <w:sz w:val="22"/>
          <w:szCs w:val="22"/>
        </w:rPr>
        <w:t xml:space="preserve">The results below </w:t>
      </w:r>
      <w:r w:rsidR="00440199">
        <w:rPr>
          <w:rStyle w:val="eop"/>
          <w:rFonts w:ascii="Calibri" w:hAnsi="Calibri" w:cs="Calibri"/>
          <w:color w:val="000000"/>
          <w:sz w:val="22"/>
          <w:szCs w:val="22"/>
        </w:rPr>
        <w:t xml:space="preserve">prioritise </w:t>
      </w:r>
      <w:r>
        <w:rPr>
          <w:rStyle w:val="eop"/>
          <w:rFonts w:ascii="Calibri" w:hAnsi="Calibri" w:cs="Calibri"/>
          <w:color w:val="000000"/>
          <w:sz w:val="22"/>
          <w:szCs w:val="22"/>
        </w:rPr>
        <w:t xml:space="preserve">the EDACS SCS circulated in October 2020. </w:t>
      </w:r>
      <w:r w:rsidR="00440199">
        <w:rPr>
          <w:rStyle w:val="eop"/>
          <w:rFonts w:ascii="Calibri" w:hAnsi="Calibri" w:cs="Calibri"/>
          <w:color w:val="000000"/>
          <w:sz w:val="22"/>
          <w:szCs w:val="22"/>
        </w:rPr>
        <w:t xml:space="preserve">This survey was completed before AS published their revised charter with new and suggested ‘Core </w:t>
      </w:r>
      <w:proofErr w:type="gramStart"/>
      <w:r w:rsidR="00440199">
        <w:rPr>
          <w:rStyle w:val="eop"/>
          <w:rFonts w:ascii="Calibri" w:hAnsi="Calibri" w:cs="Calibri"/>
          <w:color w:val="000000"/>
          <w:sz w:val="22"/>
          <w:szCs w:val="22"/>
        </w:rPr>
        <w:t>questions’</w:t>
      </w:r>
      <w:proofErr w:type="gramEnd"/>
      <w:r w:rsidR="00CA7AE3">
        <w:rPr>
          <w:rStyle w:val="eop"/>
          <w:rFonts w:ascii="Calibri" w:hAnsi="Calibri" w:cs="Calibri"/>
          <w:color w:val="000000"/>
          <w:sz w:val="22"/>
          <w:szCs w:val="22"/>
        </w:rPr>
        <w:t xml:space="preserve"> and </w:t>
      </w:r>
      <w:r w:rsidR="00BE2B40">
        <w:rPr>
          <w:rStyle w:val="eop"/>
          <w:rFonts w:ascii="Calibri" w:hAnsi="Calibri" w:cs="Calibri"/>
          <w:color w:val="000000"/>
          <w:sz w:val="22"/>
          <w:szCs w:val="22"/>
        </w:rPr>
        <w:t>the questions were</w:t>
      </w:r>
      <w:r w:rsidR="00CA7AE3">
        <w:rPr>
          <w:rStyle w:val="eop"/>
          <w:rFonts w:ascii="Calibri" w:hAnsi="Calibri" w:cs="Calibri"/>
          <w:color w:val="000000"/>
          <w:sz w:val="22"/>
          <w:szCs w:val="22"/>
        </w:rPr>
        <w:t xml:space="preserve"> therefore written by the EDACS AS SAT.</w:t>
      </w:r>
    </w:p>
    <w:p w14:paraId="3A0490E6" w14:textId="77777777" w:rsidR="00BE2B40" w:rsidRDefault="00BE2B40" w:rsidP="00BE2B40">
      <w:pPr>
        <w:spacing w:line="259" w:lineRule="auto"/>
        <w:rPr>
          <w:rStyle w:val="normaltextrun"/>
          <w:sz w:val="28"/>
          <w:szCs w:val="28"/>
        </w:rPr>
      </w:pPr>
    </w:p>
    <w:p w14:paraId="5A071617" w14:textId="77777777" w:rsidR="00BE2B40" w:rsidRDefault="00BE2B40" w:rsidP="00BE2B40">
      <w:pPr>
        <w:spacing w:line="259" w:lineRule="auto"/>
        <w:rPr>
          <w:rStyle w:val="normaltextrun"/>
          <w:sz w:val="28"/>
          <w:szCs w:val="28"/>
        </w:rPr>
      </w:pPr>
    </w:p>
    <w:p w14:paraId="32F050FD" w14:textId="77777777" w:rsidR="00BE2B40" w:rsidRDefault="00BE2B40" w:rsidP="00BE2B40">
      <w:pPr>
        <w:spacing w:line="259" w:lineRule="auto"/>
        <w:rPr>
          <w:rStyle w:val="normaltextrun"/>
          <w:sz w:val="28"/>
          <w:szCs w:val="28"/>
        </w:rPr>
      </w:pPr>
    </w:p>
    <w:p w14:paraId="1D965215" w14:textId="77777777" w:rsidR="00BE2B40" w:rsidRDefault="00BE2B40" w:rsidP="00BE2B40">
      <w:pPr>
        <w:spacing w:line="259" w:lineRule="auto"/>
        <w:rPr>
          <w:rStyle w:val="normaltextrun"/>
          <w:sz w:val="28"/>
          <w:szCs w:val="28"/>
        </w:rPr>
      </w:pPr>
    </w:p>
    <w:p w14:paraId="2F6ABF88" w14:textId="77777777" w:rsidR="00BE2B40" w:rsidRDefault="00BE2B40" w:rsidP="00BE2B40">
      <w:pPr>
        <w:spacing w:line="259" w:lineRule="auto"/>
        <w:rPr>
          <w:rStyle w:val="normaltextrun"/>
          <w:sz w:val="28"/>
          <w:szCs w:val="28"/>
        </w:rPr>
      </w:pPr>
    </w:p>
    <w:p w14:paraId="5DA6690D" w14:textId="2AD7AF3F" w:rsidR="00C75EE7" w:rsidRPr="00BE2B40" w:rsidRDefault="00417A5E" w:rsidP="00BE2B40">
      <w:pPr>
        <w:spacing w:line="259" w:lineRule="auto"/>
        <w:rPr>
          <w:rStyle w:val="normaltextrun"/>
          <w:rFonts w:ascii="Arial" w:eastAsia="Times New Roman" w:hAnsi="Arial" w:cs="Arial"/>
          <w:b/>
          <w:bCs/>
          <w:sz w:val="28"/>
          <w:szCs w:val="28"/>
        </w:rPr>
      </w:pPr>
      <w:r w:rsidRPr="00BE2B40">
        <w:rPr>
          <w:rStyle w:val="normaltextrun"/>
          <w:b/>
          <w:bCs/>
          <w:sz w:val="28"/>
          <w:szCs w:val="28"/>
        </w:rPr>
        <w:t>EDACS Staff Culture Survey 2020</w:t>
      </w:r>
    </w:p>
    <w:p w14:paraId="45C42E7B" w14:textId="2F78160F" w:rsidR="00185CE2" w:rsidRPr="00BE2B40" w:rsidRDefault="00185CE2" w:rsidP="00D616FD">
      <w:pPr>
        <w:pStyle w:val="Heading3"/>
        <w:rPr>
          <w:rStyle w:val="normaltextrun"/>
          <w:b/>
          <w:bCs/>
          <w:i/>
          <w:iCs/>
        </w:rPr>
      </w:pPr>
      <w:r w:rsidRPr="00BE2B40">
        <w:rPr>
          <w:rStyle w:val="normaltextrun"/>
          <w:b/>
          <w:bCs/>
          <w:i/>
          <w:iCs/>
        </w:rPr>
        <w:t>Section 1. EDACS Demographics</w:t>
      </w:r>
    </w:p>
    <w:p w14:paraId="7A3F4AA2" w14:textId="3938A234" w:rsidR="00417A5E" w:rsidRPr="00D616FD" w:rsidRDefault="00CE25BD" w:rsidP="00D616FD">
      <w:pPr>
        <w:pStyle w:val="Heading3"/>
        <w:rPr>
          <w:rStyle w:val="eop"/>
          <w:b/>
          <w:bCs/>
        </w:rPr>
      </w:pPr>
      <w:r w:rsidRPr="00D616FD">
        <w:rPr>
          <w:rStyle w:val="normaltextrun"/>
          <w:b/>
          <w:bCs/>
        </w:rPr>
        <w:t>Section 2: staff culture</w:t>
      </w:r>
    </w:p>
    <w:p w14:paraId="2AC261DA" w14:textId="77777777" w:rsidR="00573C47" w:rsidRDefault="00573C47">
      <w:pPr>
        <w:spacing w:line="259" w:lineRule="auto"/>
        <w:rPr>
          <w:rFonts w:ascii="Arial" w:eastAsia="Arial" w:hAnsi="Arial" w:cs="Arial"/>
          <w:b/>
          <w:bCs/>
          <w:sz w:val="28"/>
          <w:szCs w:val="28"/>
        </w:rPr>
      </w:pPr>
      <w:r>
        <w:rPr>
          <w:rFonts w:ascii="Arial" w:eastAsia="Arial" w:hAnsi="Arial" w:cs="Arial"/>
          <w:b/>
          <w:bCs/>
          <w:sz w:val="28"/>
          <w:szCs w:val="28"/>
        </w:rPr>
        <w:br w:type="page"/>
      </w:r>
    </w:p>
    <w:p w14:paraId="1813ADA1" w14:textId="48922C82" w:rsidR="005A463E" w:rsidRDefault="005A463E" w:rsidP="37C6C503">
      <w:pPr>
        <w:spacing w:after="240" w:line="240" w:lineRule="auto"/>
        <w:outlineLvl w:val="0"/>
        <w:rPr>
          <w:rFonts w:ascii="Arial" w:eastAsia="Arial" w:hAnsi="Arial" w:cs="Arial"/>
          <w:b/>
          <w:bCs/>
          <w:sz w:val="28"/>
          <w:szCs w:val="28"/>
        </w:rPr>
      </w:pPr>
      <w:r w:rsidRPr="37C6C503">
        <w:rPr>
          <w:rFonts w:ascii="Arial" w:eastAsia="Arial" w:hAnsi="Arial" w:cs="Arial"/>
          <w:b/>
          <w:bCs/>
          <w:sz w:val="28"/>
          <w:szCs w:val="28"/>
        </w:rPr>
        <w:lastRenderedPageBreak/>
        <w:t>Appendix 2: Data tables</w:t>
      </w:r>
      <w:bookmarkEnd w:id="50"/>
      <w:bookmarkEnd w:id="51"/>
      <w:bookmarkEnd w:id="52"/>
    </w:p>
    <w:p w14:paraId="45F8B32F" w14:textId="77777777" w:rsidR="005A463E" w:rsidRPr="00A2695F" w:rsidRDefault="005A463E" w:rsidP="00C75EE7">
      <w:pPr>
        <w:pStyle w:val="Subtitle"/>
      </w:pPr>
      <w:r w:rsidRPr="00A2695F">
        <w:t>Please present the mandatory data tables, and if desired, any additional datasets.</w:t>
      </w:r>
    </w:p>
    <w:p w14:paraId="33A7CC5F" w14:textId="77777777" w:rsidR="00417A5E" w:rsidRDefault="00417A5E" w:rsidP="00417A5E">
      <w:pPr>
        <w:rPr>
          <w:rFonts w:ascii="Arial" w:eastAsia="Arial" w:hAnsi="Arial" w:cs="Arial"/>
          <w:sz w:val="24"/>
          <w:szCs w:val="24"/>
        </w:rPr>
      </w:pPr>
    </w:p>
    <w:p w14:paraId="54DCDA03" w14:textId="77777777" w:rsidR="00C75EE7" w:rsidRDefault="00C75EE7" w:rsidP="00C75EE7">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sz w:val="22"/>
          <w:szCs w:val="22"/>
          <w:lang w:val="en-US"/>
        </w:rPr>
        <w:t xml:space="preserve">Sector data was compiled by HESA. Internal data was taken from </w:t>
      </w:r>
      <w:proofErr w:type="spellStart"/>
      <w:r>
        <w:rPr>
          <w:rStyle w:val="normaltextrun"/>
          <w:rFonts w:ascii="Calibri" w:hAnsi="Calibri" w:cs="Calibri"/>
          <w:sz w:val="22"/>
          <w:szCs w:val="22"/>
          <w:lang w:val="en-US"/>
        </w:rPr>
        <w:t>UoB’s</w:t>
      </w:r>
      <w:proofErr w:type="spellEnd"/>
      <w:r>
        <w:rPr>
          <w:rStyle w:val="normaltextrun"/>
          <w:rFonts w:ascii="Calibri" w:hAnsi="Calibri" w:cs="Calibri"/>
          <w:sz w:val="22"/>
          <w:szCs w:val="22"/>
          <w:lang w:val="en-US"/>
        </w:rPr>
        <w:t xml:space="preserve"> Banner student records system and HR records. Both external and internal data show populations as </w:t>
      </w:r>
      <w:r>
        <w:rPr>
          <w:rStyle w:val="normaltextrun"/>
          <w:rFonts w:ascii="Calibri" w:hAnsi="Calibri" w:cs="Calibri"/>
          <w:b/>
          <w:bCs/>
          <w:sz w:val="22"/>
          <w:szCs w:val="22"/>
          <w:lang w:val="en-US"/>
        </w:rPr>
        <w:t>Full Person Equivalent</w:t>
      </w:r>
      <w:r>
        <w:rPr>
          <w:rStyle w:val="normaltextrun"/>
          <w:rFonts w:ascii="Calibri" w:hAnsi="Calibri" w:cs="Calibri"/>
          <w:sz w:val="22"/>
          <w:szCs w:val="22"/>
          <w:lang w:val="en-US"/>
        </w:rPr>
        <w:t xml:space="preserve"> (FPE), not headcount, and are shown to decimal places to indicate where a degree is split across multiple subjects, like joint honors. Populations are rounded to nearest 5 FPE for display purposes in accordance with HESA’s rounding methodology. Percentages are based on unrounded values.</w:t>
      </w:r>
      <w:r>
        <w:rPr>
          <w:rStyle w:val="eop"/>
          <w:rFonts w:ascii="Calibri" w:hAnsi="Calibri" w:cs="Calibri"/>
          <w:sz w:val="22"/>
          <w:szCs w:val="22"/>
        </w:rPr>
        <w:t> </w:t>
      </w:r>
    </w:p>
    <w:p w14:paraId="78ED5B07" w14:textId="77777777" w:rsidR="00C75EE7" w:rsidRDefault="00C75EE7" w:rsidP="00C75EE7">
      <w:pPr>
        <w:pStyle w:val="paragraph"/>
        <w:spacing w:before="0" w:beforeAutospacing="0" w:after="0" w:afterAutospacing="0" w:line="360" w:lineRule="auto"/>
        <w:textAlignment w:val="baseline"/>
        <w:rPr>
          <w:rStyle w:val="normaltextrun"/>
          <w:rFonts w:ascii="Calibri" w:hAnsi="Calibri" w:cs="Calibri"/>
          <w:sz w:val="22"/>
          <w:szCs w:val="22"/>
          <w:lang w:val="en-US"/>
        </w:rPr>
      </w:pPr>
    </w:p>
    <w:p w14:paraId="37A48FB7" w14:textId="260069F3" w:rsidR="00C75EE7" w:rsidRDefault="00C75EE7" w:rsidP="00C75EE7">
      <w:pPr>
        <w:pStyle w:val="paragraph"/>
        <w:spacing w:before="0" w:beforeAutospacing="0" w:after="0" w:afterAutospacing="0" w:line="360" w:lineRule="auto"/>
        <w:textAlignment w:val="baseline"/>
        <w:rPr>
          <w:rFonts w:ascii="Segoe UI" w:hAnsi="Segoe UI" w:cs="Segoe UI"/>
          <w:sz w:val="18"/>
          <w:szCs w:val="18"/>
        </w:rPr>
      </w:pPr>
      <w:r>
        <w:rPr>
          <w:rStyle w:val="normaltextrun"/>
          <w:rFonts w:ascii="Calibri" w:hAnsi="Calibri" w:cs="Calibri"/>
          <w:sz w:val="22"/>
          <w:szCs w:val="22"/>
          <w:lang w:val="en-US"/>
        </w:rPr>
        <w:t>The latest collection point was 1st January 2022 and the latest academic year recorded is therefore 2020/21.</w:t>
      </w:r>
      <w:r>
        <w:rPr>
          <w:rStyle w:val="eop"/>
          <w:rFonts w:ascii="Calibri" w:hAnsi="Calibri" w:cs="Calibri"/>
          <w:sz w:val="22"/>
          <w:szCs w:val="22"/>
        </w:rPr>
        <w:t> </w:t>
      </w:r>
    </w:p>
    <w:p w14:paraId="5F7EC4DF" w14:textId="77777777" w:rsidR="00C75EE7" w:rsidRDefault="00C75EE7">
      <w:pPr>
        <w:spacing w:line="259" w:lineRule="auto"/>
        <w:rPr>
          <w:rFonts w:asciiTheme="majorHAnsi" w:eastAsiaTheme="majorEastAsia" w:hAnsiTheme="majorHAnsi" w:cstheme="majorBidi"/>
          <w:b/>
          <w:bCs/>
          <w:spacing w:val="-10"/>
          <w:kern w:val="28"/>
          <w:sz w:val="56"/>
          <w:szCs w:val="56"/>
        </w:rPr>
      </w:pPr>
      <w:r>
        <w:rPr>
          <w:b/>
          <w:bCs/>
        </w:rPr>
        <w:br w:type="page"/>
      </w:r>
    </w:p>
    <w:p w14:paraId="600DFD5D" w14:textId="4D415C4D" w:rsidR="00417A5E" w:rsidRPr="00C75EE7" w:rsidRDefault="00417A5E" w:rsidP="00D616FD">
      <w:pPr>
        <w:pStyle w:val="Heading2"/>
        <w:numPr>
          <w:ilvl w:val="0"/>
          <w:numId w:val="0"/>
        </w:numPr>
        <w:ind w:left="360" w:hanging="360"/>
      </w:pPr>
      <w:r w:rsidRPr="00C75EE7">
        <w:lastRenderedPageBreak/>
        <w:t>Student data</w:t>
      </w:r>
    </w:p>
    <w:p w14:paraId="78998C4D" w14:textId="69387FAC" w:rsidR="00417A5E" w:rsidRPr="00D616FD" w:rsidRDefault="00417A5E" w:rsidP="00D616FD">
      <w:pPr>
        <w:pStyle w:val="Heading2"/>
        <w:numPr>
          <w:ilvl w:val="0"/>
          <w:numId w:val="0"/>
        </w:numPr>
        <w:ind w:left="360" w:hanging="360"/>
      </w:pPr>
      <w:r w:rsidRPr="00D616FD">
        <w:t>1. Students at foundation, UG, PGT and PGR level</w:t>
      </w:r>
    </w:p>
    <w:p w14:paraId="076E03D1" w14:textId="4F01DAFC" w:rsidR="00D616FD" w:rsidRDefault="553A17BD" w:rsidP="00417A5E">
      <w:pPr>
        <w:pStyle w:val="Heading3"/>
      </w:pPr>
      <w:r w:rsidRPr="456A988D">
        <w:rPr>
          <w:b/>
          <w:bCs/>
        </w:rPr>
        <w:t xml:space="preserve">1.1. EDACS </w:t>
      </w:r>
      <w:r w:rsidR="6D39DB80" w:rsidRPr="456A988D">
        <w:rPr>
          <w:b/>
          <w:bCs/>
        </w:rPr>
        <w:t xml:space="preserve">total </w:t>
      </w:r>
      <w:r w:rsidRPr="456A988D">
        <w:rPr>
          <w:b/>
          <w:bCs/>
        </w:rPr>
        <w:t>student numbers</w:t>
      </w:r>
      <w:r>
        <w:rPr>
          <w:noProof/>
        </w:rPr>
        <w:drawing>
          <wp:inline distT="0" distB="0" distL="0" distR="0" wp14:anchorId="4F715AD1" wp14:editId="03971E06">
            <wp:extent cx="5979582" cy="2987710"/>
            <wp:effectExtent l="9525" t="9525" r="9525" b="9525"/>
            <wp:docPr id="1349436239" name="Picture 1349436239" descr="Graphical user interface, application, tab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49436239"/>
                    <pic:cNvPicPr/>
                  </pic:nvPicPr>
                  <pic:blipFill>
                    <a:blip r:embed="rId32" cstate="print">
                      <a:extLst>
                        <a:ext uri="{28A0092B-C50C-407E-A947-70E740481C1C}">
                          <a14:useLocalDpi xmlns:a14="http://schemas.microsoft.com/office/drawing/2010/main" val="0"/>
                        </a:ext>
                      </a:extLst>
                    </a:blip>
                    <a:srcRect t="11173"/>
                    <a:stretch>
                      <a:fillRect/>
                    </a:stretch>
                  </pic:blipFill>
                  <pic:spPr>
                    <a:xfrm>
                      <a:off x="0" y="0"/>
                      <a:ext cx="5979582" cy="2987710"/>
                    </a:xfrm>
                    <a:prstGeom prst="rect">
                      <a:avLst/>
                    </a:prstGeom>
                    <a:ln w="9525">
                      <a:solidFill>
                        <a:schemeClr val="tx1"/>
                      </a:solidFill>
                      <a:prstDash val="solid"/>
                    </a:ln>
                  </pic:spPr>
                </pic:pic>
              </a:graphicData>
            </a:graphic>
          </wp:inline>
        </w:drawing>
      </w:r>
    </w:p>
    <w:p w14:paraId="153ACD71" w14:textId="77777777" w:rsidR="00D616FD" w:rsidRPr="00D616FD" w:rsidRDefault="00D616FD" w:rsidP="00D616FD">
      <w:pPr>
        <w:rPr>
          <w:lang w:val="en-US"/>
        </w:rPr>
      </w:pPr>
    </w:p>
    <w:p w14:paraId="3B5909D5" w14:textId="6CDD78BE" w:rsidR="00417A5E" w:rsidRDefault="00417A5E" w:rsidP="00417A5E">
      <w:pPr>
        <w:pStyle w:val="Heading3"/>
        <w:rPr>
          <w:b/>
          <w:bCs/>
        </w:rPr>
      </w:pPr>
      <w:r w:rsidRPr="56F1BC1D">
        <w:rPr>
          <w:b/>
          <w:bCs/>
        </w:rPr>
        <w:t>1.</w:t>
      </w:r>
      <w:r>
        <w:rPr>
          <w:b/>
          <w:bCs/>
        </w:rPr>
        <w:t>2</w:t>
      </w:r>
      <w:r w:rsidRPr="56F1BC1D">
        <w:rPr>
          <w:b/>
          <w:bCs/>
        </w:rPr>
        <w:t>. EDACS UG students</w:t>
      </w:r>
    </w:p>
    <w:p w14:paraId="262B5D7C" w14:textId="77777777" w:rsidR="00D616FD" w:rsidRDefault="553A17BD" w:rsidP="00417A5E">
      <w:pPr>
        <w:rPr>
          <w:rStyle w:val="Heading3Char"/>
          <w:b/>
          <w:bCs/>
        </w:rPr>
      </w:pPr>
      <w:r>
        <w:rPr>
          <w:noProof/>
        </w:rPr>
        <w:drawing>
          <wp:inline distT="0" distB="0" distL="0" distR="0" wp14:anchorId="3CC1C89E" wp14:editId="1ABA9948">
            <wp:extent cx="5979582" cy="2920608"/>
            <wp:effectExtent l="9525" t="9525" r="9525" b="9525"/>
            <wp:docPr id="1927738943" name="Picture 19277389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738943"/>
                    <pic:cNvPicPr/>
                  </pic:nvPicPr>
                  <pic:blipFill>
                    <a:blip r:embed="rId33" cstate="print">
                      <a:extLst>
                        <a:ext uri="{28A0092B-C50C-407E-A947-70E740481C1C}">
                          <a14:useLocalDpi xmlns:a14="http://schemas.microsoft.com/office/drawing/2010/main" val="0"/>
                        </a:ext>
                      </a:extLst>
                    </a:blip>
                    <a:srcRect t="13168"/>
                    <a:stretch>
                      <a:fillRect/>
                    </a:stretch>
                  </pic:blipFill>
                  <pic:spPr>
                    <a:xfrm>
                      <a:off x="0" y="0"/>
                      <a:ext cx="5979582" cy="2920608"/>
                    </a:xfrm>
                    <a:prstGeom prst="rect">
                      <a:avLst/>
                    </a:prstGeom>
                    <a:ln w="9525">
                      <a:solidFill>
                        <a:schemeClr val="tx1"/>
                      </a:solidFill>
                      <a:prstDash val="solid"/>
                    </a:ln>
                  </pic:spPr>
                </pic:pic>
              </a:graphicData>
            </a:graphic>
          </wp:inline>
        </w:drawing>
      </w:r>
    </w:p>
    <w:p w14:paraId="71788046" w14:textId="77777777" w:rsidR="00D616FD" w:rsidRDefault="553A17BD" w:rsidP="00D616FD">
      <w:pPr>
        <w:pStyle w:val="Heading3"/>
        <w:rPr>
          <w:rStyle w:val="Heading3Char"/>
          <w:b/>
          <w:bCs/>
        </w:rPr>
      </w:pPr>
      <w:r w:rsidRPr="456A988D">
        <w:rPr>
          <w:rStyle w:val="Heading3Char"/>
          <w:b/>
          <w:bCs/>
        </w:rPr>
        <w:lastRenderedPageBreak/>
        <w:t>1.3. EDACS sector equivalent - UG students</w:t>
      </w:r>
      <w:r>
        <w:rPr>
          <w:noProof/>
        </w:rPr>
        <w:drawing>
          <wp:inline distT="0" distB="0" distL="0" distR="0" wp14:anchorId="618BF950" wp14:editId="779498E6">
            <wp:extent cx="5980775" cy="2948877"/>
            <wp:effectExtent l="9525" t="9525" r="9525" b="9525"/>
            <wp:docPr id="1142637897" name="Picture 114263789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637897"/>
                    <pic:cNvPicPr/>
                  </pic:nvPicPr>
                  <pic:blipFill>
                    <a:blip r:embed="rId34" cstate="print">
                      <a:extLst>
                        <a:ext uri="{28A0092B-C50C-407E-A947-70E740481C1C}">
                          <a14:useLocalDpi xmlns:a14="http://schemas.microsoft.com/office/drawing/2010/main" val="0"/>
                        </a:ext>
                      </a:extLst>
                    </a:blip>
                    <a:srcRect t="12345"/>
                    <a:stretch>
                      <a:fillRect/>
                    </a:stretch>
                  </pic:blipFill>
                  <pic:spPr>
                    <a:xfrm>
                      <a:off x="0" y="0"/>
                      <a:ext cx="5980775" cy="2948877"/>
                    </a:xfrm>
                    <a:prstGeom prst="rect">
                      <a:avLst/>
                    </a:prstGeom>
                    <a:ln w="9525">
                      <a:solidFill>
                        <a:schemeClr val="tx1"/>
                      </a:solidFill>
                      <a:prstDash val="solid"/>
                    </a:ln>
                  </pic:spPr>
                </pic:pic>
              </a:graphicData>
            </a:graphic>
          </wp:inline>
        </w:drawing>
      </w:r>
    </w:p>
    <w:p w14:paraId="79335164" w14:textId="77777777" w:rsidR="00D616FD" w:rsidRDefault="00D616FD" w:rsidP="00D616FD">
      <w:pPr>
        <w:rPr>
          <w:rStyle w:val="Heading3Char"/>
          <w:b/>
          <w:bCs/>
        </w:rPr>
      </w:pPr>
    </w:p>
    <w:p w14:paraId="2E319C58" w14:textId="36DDE1FC" w:rsidR="00417A5E" w:rsidRPr="00D616FD" w:rsidRDefault="00417A5E" w:rsidP="00D616FD">
      <w:pPr>
        <w:pStyle w:val="Heading3"/>
        <w:rPr>
          <w:b/>
          <w:bCs/>
        </w:rPr>
      </w:pPr>
      <w:r w:rsidRPr="00D616FD">
        <w:rPr>
          <w:b/>
          <w:bCs/>
        </w:rPr>
        <w:t>1.4. EDACS PGT students</w:t>
      </w:r>
    </w:p>
    <w:p w14:paraId="17FD100F" w14:textId="350EF625" w:rsidR="00417A5E" w:rsidRPr="00D616FD" w:rsidRDefault="553A17BD" w:rsidP="00D616FD">
      <w:r>
        <w:rPr>
          <w:noProof/>
        </w:rPr>
        <w:drawing>
          <wp:inline distT="0" distB="0" distL="0" distR="0" wp14:anchorId="584A27DD" wp14:editId="1E9FE804">
            <wp:extent cx="6026682" cy="2971513"/>
            <wp:effectExtent l="9525" t="9525" r="9525" b="9525"/>
            <wp:docPr id="1699154862" name="Picture 1699154862" descr="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9154862"/>
                    <pic:cNvPicPr/>
                  </pic:nvPicPr>
                  <pic:blipFill>
                    <a:blip r:embed="rId35" cstate="print">
                      <a:extLst>
                        <a:ext uri="{28A0092B-C50C-407E-A947-70E740481C1C}">
                          <a14:useLocalDpi xmlns:a14="http://schemas.microsoft.com/office/drawing/2010/main" val="0"/>
                        </a:ext>
                      </a:extLst>
                    </a:blip>
                    <a:srcRect t="12345"/>
                    <a:stretch>
                      <a:fillRect/>
                    </a:stretch>
                  </pic:blipFill>
                  <pic:spPr>
                    <a:xfrm>
                      <a:off x="0" y="0"/>
                      <a:ext cx="6026682" cy="2971513"/>
                    </a:xfrm>
                    <a:prstGeom prst="rect">
                      <a:avLst/>
                    </a:prstGeom>
                    <a:ln w="9525">
                      <a:solidFill>
                        <a:schemeClr val="tx1"/>
                      </a:solidFill>
                      <a:prstDash val="solid"/>
                    </a:ln>
                  </pic:spPr>
                </pic:pic>
              </a:graphicData>
            </a:graphic>
          </wp:inline>
        </w:drawing>
      </w:r>
    </w:p>
    <w:p w14:paraId="625DC5D8" w14:textId="77777777" w:rsidR="00417A5E" w:rsidRDefault="00417A5E" w:rsidP="00417A5E">
      <w:pPr>
        <w:pStyle w:val="Heading3"/>
        <w:rPr>
          <w:b/>
          <w:bCs/>
        </w:rPr>
      </w:pPr>
      <w:r w:rsidRPr="56F1BC1D">
        <w:rPr>
          <w:b/>
          <w:bCs/>
        </w:rPr>
        <w:lastRenderedPageBreak/>
        <w:t>1.</w:t>
      </w:r>
      <w:r>
        <w:rPr>
          <w:b/>
          <w:bCs/>
        </w:rPr>
        <w:t>5</w:t>
      </w:r>
      <w:r w:rsidRPr="56F1BC1D">
        <w:rPr>
          <w:b/>
          <w:bCs/>
        </w:rPr>
        <w:t>. EDACS sector equivalent - PGT students</w:t>
      </w:r>
    </w:p>
    <w:p w14:paraId="427BEABA" w14:textId="77777777" w:rsidR="00417A5E" w:rsidRDefault="553A17BD" w:rsidP="00417A5E">
      <w:pPr>
        <w:rPr>
          <w:rStyle w:val="Heading3Char"/>
          <w:b/>
          <w:bCs/>
        </w:rPr>
      </w:pPr>
      <w:r>
        <w:rPr>
          <w:noProof/>
        </w:rPr>
        <w:drawing>
          <wp:inline distT="0" distB="0" distL="0" distR="0" wp14:anchorId="79E879A7" wp14:editId="582F0356">
            <wp:extent cx="5979582" cy="2879068"/>
            <wp:effectExtent l="9525" t="9525" r="9525" b="9525"/>
            <wp:docPr id="506890261" name="Picture 50689026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890261"/>
                    <pic:cNvPicPr/>
                  </pic:nvPicPr>
                  <pic:blipFill>
                    <a:blip r:embed="rId36" cstate="print">
                      <a:extLst>
                        <a:ext uri="{28A0092B-C50C-407E-A947-70E740481C1C}">
                          <a14:useLocalDpi xmlns:a14="http://schemas.microsoft.com/office/drawing/2010/main" val="0"/>
                        </a:ext>
                      </a:extLst>
                    </a:blip>
                    <a:srcRect t="14403"/>
                    <a:stretch>
                      <a:fillRect/>
                    </a:stretch>
                  </pic:blipFill>
                  <pic:spPr>
                    <a:xfrm>
                      <a:off x="0" y="0"/>
                      <a:ext cx="5979582" cy="2879068"/>
                    </a:xfrm>
                    <a:prstGeom prst="rect">
                      <a:avLst/>
                    </a:prstGeom>
                    <a:ln w="9525">
                      <a:solidFill>
                        <a:schemeClr val="tx1"/>
                      </a:solidFill>
                      <a:prstDash val="solid"/>
                    </a:ln>
                  </pic:spPr>
                </pic:pic>
              </a:graphicData>
            </a:graphic>
          </wp:inline>
        </w:drawing>
      </w:r>
    </w:p>
    <w:p w14:paraId="26E8B3B2" w14:textId="77777777" w:rsidR="00417A5E" w:rsidRDefault="00417A5E" w:rsidP="00417A5E">
      <w:pPr>
        <w:rPr>
          <w:rStyle w:val="Heading3Char"/>
          <w:b/>
          <w:bCs/>
        </w:rPr>
      </w:pPr>
    </w:p>
    <w:p w14:paraId="48426A23" w14:textId="77777777" w:rsidR="00417A5E" w:rsidRDefault="553A17BD" w:rsidP="00D616FD">
      <w:pPr>
        <w:pStyle w:val="Heading3"/>
        <w:rPr>
          <w:rStyle w:val="Heading3Char"/>
          <w:b/>
          <w:bCs/>
        </w:rPr>
      </w:pPr>
      <w:r w:rsidRPr="456A988D">
        <w:rPr>
          <w:rStyle w:val="Heading3Char"/>
          <w:b/>
          <w:bCs/>
        </w:rPr>
        <w:t>1.6. EDACS PGR students</w:t>
      </w:r>
      <w:r>
        <w:rPr>
          <w:noProof/>
        </w:rPr>
        <w:drawing>
          <wp:inline distT="0" distB="0" distL="0" distR="0" wp14:anchorId="3BEF7512" wp14:editId="2793479C">
            <wp:extent cx="5954088" cy="2935720"/>
            <wp:effectExtent l="9525" t="9525" r="9525" b="9525"/>
            <wp:docPr id="223278629" name="Picture 22327862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78629"/>
                    <pic:cNvPicPr/>
                  </pic:nvPicPr>
                  <pic:blipFill>
                    <a:blip r:embed="rId37" cstate="print">
                      <a:extLst>
                        <a:ext uri="{28A0092B-C50C-407E-A947-70E740481C1C}">
                          <a14:useLocalDpi xmlns:a14="http://schemas.microsoft.com/office/drawing/2010/main" val="0"/>
                        </a:ext>
                      </a:extLst>
                    </a:blip>
                    <a:srcRect t="12345"/>
                    <a:stretch>
                      <a:fillRect/>
                    </a:stretch>
                  </pic:blipFill>
                  <pic:spPr>
                    <a:xfrm>
                      <a:off x="0" y="0"/>
                      <a:ext cx="5954088" cy="2935720"/>
                    </a:xfrm>
                    <a:prstGeom prst="rect">
                      <a:avLst/>
                    </a:prstGeom>
                    <a:ln w="9525">
                      <a:solidFill>
                        <a:schemeClr val="tx1"/>
                      </a:solidFill>
                      <a:prstDash val="solid"/>
                    </a:ln>
                  </pic:spPr>
                </pic:pic>
              </a:graphicData>
            </a:graphic>
          </wp:inline>
        </w:drawing>
      </w:r>
    </w:p>
    <w:p w14:paraId="36EE9C94" w14:textId="77777777" w:rsidR="00417A5E" w:rsidRDefault="00417A5E" w:rsidP="00417A5E">
      <w:pPr>
        <w:rPr>
          <w:rStyle w:val="Heading3Char"/>
          <w:b/>
          <w:bCs/>
        </w:rPr>
      </w:pPr>
    </w:p>
    <w:p w14:paraId="7AF9A7C3" w14:textId="77777777" w:rsidR="00417A5E" w:rsidRDefault="553A17BD" w:rsidP="00D616FD">
      <w:pPr>
        <w:pStyle w:val="Heading3"/>
        <w:rPr>
          <w:rStyle w:val="Heading3Char"/>
          <w:b/>
          <w:bCs/>
        </w:rPr>
      </w:pPr>
      <w:r w:rsidRPr="456A988D">
        <w:rPr>
          <w:rStyle w:val="Heading3Char"/>
          <w:b/>
          <w:bCs/>
        </w:rPr>
        <w:lastRenderedPageBreak/>
        <w:t>1.7. EDACS sector equivalent - PGR students</w:t>
      </w:r>
      <w:r>
        <w:rPr>
          <w:noProof/>
        </w:rPr>
        <w:drawing>
          <wp:inline distT="0" distB="0" distL="0" distR="0" wp14:anchorId="61603A3F" wp14:editId="5FAA6937">
            <wp:extent cx="5937250" cy="2886171"/>
            <wp:effectExtent l="9525" t="9525" r="9525" b="9525"/>
            <wp:docPr id="904350969" name="Picture 90435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350969"/>
                    <pic:cNvPicPr/>
                  </pic:nvPicPr>
                  <pic:blipFill>
                    <a:blip r:embed="rId38" cstate="print">
                      <a:extLst>
                        <a:ext uri="{28A0092B-C50C-407E-A947-70E740481C1C}">
                          <a14:useLocalDpi xmlns:a14="http://schemas.microsoft.com/office/drawing/2010/main" val="0"/>
                        </a:ext>
                      </a:extLst>
                    </a:blip>
                    <a:srcRect t="13580"/>
                    <a:stretch>
                      <a:fillRect/>
                    </a:stretch>
                  </pic:blipFill>
                  <pic:spPr>
                    <a:xfrm>
                      <a:off x="0" y="0"/>
                      <a:ext cx="5937250" cy="2886171"/>
                    </a:xfrm>
                    <a:prstGeom prst="rect">
                      <a:avLst/>
                    </a:prstGeom>
                    <a:ln w="9525">
                      <a:solidFill>
                        <a:schemeClr val="tx1"/>
                      </a:solidFill>
                      <a:prstDash val="solid"/>
                    </a:ln>
                  </pic:spPr>
                </pic:pic>
              </a:graphicData>
            </a:graphic>
          </wp:inline>
        </w:drawing>
      </w:r>
    </w:p>
    <w:p w14:paraId="03CC5F06" w14:textId="46EAF406" w:rsidR="00300FB3" w:rsidRDefault="00300FB3"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3EA074E1" w14:textId="77777777" w:rsidR="00D616FD" w:rsidRDefault="00D616FD"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6E42E117" w14:textId="1038D734" w:rsidR="00300FB3" w:rsidRPr="00300FB3" w:rsidRDefault="00300FB3" w:rsidP="00300FB3">
      <w:pPr>
        <w:pStyle w:val="Heading3"/>
        <w:rPr>
          <w:b/>
          <w:bCs/>
        </w:rPr>
      </w:pPr>
      <w:r w:rsidRPr="00300FB3">
        <w:rPr>
          <w:rStyle w:val="normaltextrun"/>
          <w:b/>
          <w:bCs/>
        </w:rPr>
        <w:t>1.</w:t>
      </w:r>
      <w:r w:rsidR="00D616FD">
        <w:rPr>
          <w:rStyle w:val="normaltextrun"/>
          <w:b/>
          <w:bCs/>
        </w:rPr>
        <w:t>8</w:t>
      </w:r>
      <w:r w:rsidRPr="00300FB3">
        <w:rPr>
          <w:rStyle w:val="normaltextrun"/>
          <w:b/>
          <w:bCs/>
        </w:rPr>
        <w:t>. EDACS UG Students - ethnicity</w:t>
      </w:r>
      <w:r w:rsidRPr="00300FB3">
        <w:rPr>
          <w:rStyle w:val="eop"/>
          <w:b/>
          <w:bCs/>
        </w:rPr>
        <w:t> </w:t>
      </w:r>
    </w:p>
    <w:p w14:paraId="16C2248C" w14:textId="0BAB6144"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7B14486C" wp14:editId="03C730E5">
            <wp:extent cx="5731510" cy="3589020"/>
            <wp:effectExtent l="0" t="0" r="2540" b="0"/>
            <wp:docPr id="1148921333" name="Picture 114892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589020"/>
                    </a:xfrm>
                    <a:prstGeom prst="rect">
                      <a:avLst/>
                    </a:prstGeom>
                    <a:noFill/>
                    <a:ln>
                      <a:noFill/>
                    </a:ln>
                  </pic:spPr>
                </pic:pic>
              </a:graphicData>
            </a:graphic>
          </wp:inline>
        </w:drawing>
      </w:r>
      <w:r>
        <w:rPr>
          <w:rStyle w:val="eop"/>
          <w:rFonts w:ascii="Calibri" w:hAnsi="Calibri" w:cs="Calibri"/>
          <w:sz w:val="22"/>
          <w:szCs w:val="22"/>
        </w:rPr>
        <w:t> </w:t>
      </w:r>
    </w:p>
    <w:p w14:paraId="3100DCB6" w14:textId="77777777" w:rsidR="00300FB3" w:rsidRDefault="00300FB3" w:rsidP="00300FB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408798D" w14:textId="77777777" w:rsidR="00300FB3" w:rsidRDefault="00300FB3"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648B88A5" w14:textId="77777777" w:rsidR="00300FB3" w:rsidRDefault="00300FB3"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7E169A16" w14:textId="77777777" w:rsidR="00300FB3" w:rsidRDefault="00300FB3">
      <w:pPr>
        <w:spacing w:line="259" w:lineRule="auto"/>
        <w:rPr>
          <w:rStyle w:val="normaltextrun"/>
          <w:rFonts w:ascii="Calibri" w:eastAsia="Times New Roman" w:hAnsi="Calibri" w:cs="Calibri"/>
          <w:b/>
          <w:bCs/>
          <w:lang w:val="en-US" w:eastAsia="en-GB"/>
        </w:rPr>
      </w:pPr>
      <w:r>
        <w:rPr>
          <w:rStyle w:val="normaltextrun"/>
          <w:rFonts w:ascii="Calibri" w:hAnsi="Calibri" w:cs="Calibri"/>
          <w:b/>
          <w:bCs/>
          <w:lang w:val="en-US"/>
        </w:rPr>
        <w:br w:type="page"/>
      </w:r>
    </w:p>
    <w:p w14:paraId="09200165" w14:textId="03930796" w:rsidR="00300FB3" w:rsidRPr="00300FB3" w:rsidRDefault="00300FB3" w:rsidP="00300FB3">
      <w:pPr>
        <w:pStyle w:val="Heading3"/>
        <w:rPr>
          <w:b/>
          <w:bCs/>
        </w:rPr>
      </w:pPr>
      <w:r w:rsidRPr="00300FB3">
        <w:rPr>
          <w:rStyle w:val="normaltextrun"/>
          <w:b/>
          <w:bCs/>
        </w:rPr>
        <w:lastRenderedPageBreak/>
        <w:t>1.</w:t>
      </w:r>
      <w:r w:rsidR="00D616FD">
        <w:rPr>
          <w:rStyle w:val="normaltextrun"/>
          <w:b/>
          <w:bCs/>
        </w:rPr>
        <w:t>9</w:t>
      </w:r>
      <w:r w:rsidRPr="00300FB3">
        <w:rPr>
          <w:rStyle w:val="normaltextrun"/>
          <w:b/>
          <w:bCs/>
        </w:rPr>
        <w:t>. CAL UG Students - ethnicity</w:t>
      </w:r>
      <w:r w:rsidRPr="00300FB3">
        <w:rPr>
          <w:rStyle w:val="eop"/>
          <w:b/>
          <w:bCs/>
        </w:rPr>
        <w:t> </w:t>
      </w:r>
    </w:p>
    <w:p w14:paraId="2BE239EA" w14:textId="5CFC51A4"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542B4228" wp14:editId="25C6F6F1">
            <wp:extent cx="5731510" cy="3644265"/>
            <wp:effectExtent l="0" t="0" r="2540" b="0"/>
            <wp:docPr id="1148921332" name="Picture 114892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3644265"/>
                    </a:xfrm>
                    <a:prstGeom prst="rect">
                      <a:avLst/>
                    </a:prstGeom>
                    <a:noFill/>
                    <a:ln>
                      <a:noFill/>
                    </a:ln>
                  </pic:spPr>
                </pic:pic>
              </a:graphicData>
            </a:graphic>
          </wp:inline>
        </w:drawing>
      </w:r>
      <w:r>
        <w:rPr>
          <w:rStyle w:val="eop"/>
          <w:rFonts w:ascii="Calibri" w:hAnsi="Calibri" w:cs="Calibri"/>
          <w:sz w:val="22"/>
          <w:szCs w:val="22"/>
        </w:rPr>
        <w:t> </w:t>
      </w:r>
    </w:p>
    <w:p w14:paraId="6C8DC14E" w14:textId="77777777" w:rsidR="00300FB3" w:rsidRDefault="00300FB3"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20D47EA8" w14:textId="443CE884" w:rsidR="00300FB3" w:rsidRDefault="00300FB3" w:rsidP="00300FB3">
      <w:pPr>
        <w:pStyle w:val="Heading3"/>
        <w:rPr>
          <w:rFonts w:ascii="Segoe UI" w:hAnsi="Segoe UI" w:cs="Segoe UI"/>
          <w:sz w:val="18"/>
          <w:szCs w:val="18"/>
        </w:rPr>
      </w:pPr>
      <w:r>
        <w:rPr>
          <w:rStyle w:val="normaltextrun"/>
          <w:rFonts w:ascii="Calibri" w:hAnsi="Calibri" w:cs="Calibri"/>
          <w:b/>
          <w:bCs/>
          <w:sz w:val="22"/>
          <w:szCs w:val="22"/>
        </w:rPr>
        <w:t>1.1</w:t>
      </w:r>
      <w:r w:rsidR="00D616FD">
        <w:rPr>
          <w:rStyle w:val="normaltextrun"/>
          <w:rFonts w:ascii="Calibri" w:hAnsi="Calibri" w:cs="Calibri"/>
          <w:b/>
          <w:bCs/>
          <w:sz w:val="22"/>
          <w:szCs w:val="22"/>
        </w:rPr>
        <w:t>0</w:t>
      </w:r>
      <w:r>
        <w:rPr>
          <w:rStyle w:val="normaltextrun"/>
          <w:rFonts w:ascii="Calibri" w:hAnsi="Calibri" w:cs="Calibri"/>
          <w:b/>
          <w:bCs/>
          <w:sz w:val="22"/>
          <w:szCs w:val="22"/>
        </w:rPr>
        <w:t>. EDACS postgraduate pipeline – ethnicity</w:t>
      </w:r>
      <w:r>
        <w:rPr>
          <w:rStyle w:val="eop"/>
          <w:rFonts w:ascii="Calibri" w:hAnsi="Calibri" w:cs="Calibri"/>
          <w:sz w:val="22"/>
          <w:szCs w:val="22"/>
        </w:rPr>
        <w:t> </w:t>
      </w:r>
    </w:p>
    <w:p w14:paraId="130BB2CC" w14:textId="40AC31C6"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1A95DA2A" wp14:editId="5EB0D36F">
            <wp:extent cx="5731510" cy="2938780"/>
            <wp:effectExtent l="0" t="0" r="2540" b="0"/>
            <wp:docPr id="1148921331" name="Picture 114892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2938780"/>
                    </a:xfrm>
                    <a:prstGeom prst="rect">
                      <a:avLst/>
                    </a:prstGeom>
                    <a:noFill/>
                    <a:ln>
                      <a:noFill/>
                    </a:ln>
                  </pic:spPr>
                </pic:pic>
              </a:graphicData>
            </a:graphic>
          </wp:inline>
        </w:drawing>
      </w:r>
      <w:r>
        <w:rPr>
          <w:rStyle w:val="eop"/>
          <w:rFonts w:ascii="Calibri" w:hAnsi="Calibri" w:cs="Calibri"/>
          <w:sz w:val="22"/>
          <w:szCs w:val="22"/>
        </w:rPr>
        <w:t> </w:t>
      </w:r>
    </w:p>
    <w:p w14:paraId="25D60549" w14:textId="77777777" w:rsidR="00300FB3" w:rsidRDefault="00300FB3">
      <w:pPr>
        <w:spacing w:line="259" w:lineRule="auto"/>
        <w:rPr>
          <w:rStyle w:val="normaltextrun"/>
          <w:rFonts w:ascii="Calibri" w:eastAsia="Times New Roman" w:hAnsi="Calibri" w:cs="Calibri"/>
          <w:b/>
          <w:bCs/>
          <w:lang w:val="en-US" w:eastAsia="en-GB"/>
        </w:rPr>
      </w:pPr>
      <w:r>
        <w:rPr>
          <w:rStyle w:val="normaltextrun"/>
          <w:rFonts w:ascii="Calibri" w:hAnsi="Calibri" w:cs="Calibri"/>
          <w:b/>
          <w:bCs/>
          <w:lang w:val="en-US"/>
        </w:rPr>
        <w:br w:type="page"/>
      </w:r>
    </w:p>
    <w:p w14:paraId="42D705B0" w14:textId="6EF7DA15" w:rsidR="00300FB3" w:rsidRPr="00300FB3" w:rsidRDefault="00300FB3" w:rsidP="00300FB3">
      <w:pPr>
        <w:pStyle w:val="Heading3"/>
        <w:rPr>
          <w:b/>
          <w:bCs/>
        </w:rPr>
      </w:pPr>
      <w:r w:rsidRPr="00300FB3">
        <w:rPr>
          <w:rStyle w:val="normaltextrun"/>
          <w:b/>
          <w:bCs/>
        </w:rPr>
        <w:lastRenderedPageBreak/>
        <w:t>1.1</w:t>
      </w:r>
      <w:r w:rsidR="00D616FD">
        <w:rPr>
          <w:rStyle w:val="normaltextrun"/>
          <w:b/>
          <w:bCs/>
        </w:rPr>
        <w:t>1</w:t>
      </w:r>
      <w:r w:rsidRPr="00300FB3">
        <w:rPr>
          <w:rStyle w:val="normaltextrun"/>
          <w:b/>
          <w:bCs/>
        </w:rPr>
        <w:t>. Applications</w:t>
      </w:r>
      <w:r w:rsidRPr="00300FB3">
        <w:rPr>
          <w:rStyle w:val="eop"/>
          <w:b/>
          <w:bCs/>
        </w:rPr>
        <w:t> </w:t>
      </w:r>
    </w:p>
    <w:p w14:paraId="4E021903" w14:textId="0EA95A3F"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01DF4ABD" wp14:editId="28CF273B">
            <wp:extent cx="5731510" cy="2883535"/>
            <wp:effectExtent l="19050" t="19050" r="21590" b="12065"/>
            <wp:docPr id="1148921329" name="Picture 114892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2883535"/>
                    </a:xfrm>
                    <a:prstGeom prst="rect">
                      <a:avLst/>
                    </a:prstGeom>
                    <a:noFill/>
                    <a:ln>
                      <a:solidFill>
                        <a:schemeClr val="tx1"/>
                      </a:solidFill>
                    </a:ln>
                  </pic:spPr>
                </pic:pic>
              </a:graphicData>
            </a:graphic>
          </wp:inline>
        </w:drawing>
      </w:r>
      <w:r>
        <w:rPr>
          <w:rStyle w:val="eop"/>
          <w:rFonts w:ascii="Calibri" w:hAnsi="Calibri" w:cs="Calibri"/>
          <w:sz w:val="22"/>
          <w:szCs w:val="22"/>
        </w:rPr>
        <w:t> </w:t>
      </w:r>
    </w:p>
    <w:p w14:paraId="56A5E76A" w14:textId="77777777" w:rsidR="00417A5E" w:rsidRDefault="00417A5E" w:rsidP="00417A5E">
      <w:r>
        <w:br w:type="page"/>
      </w:r>
    </w:p>
    <w:p w14:paraId="35ABA5D9" w14:textId="77777777" w:rsidR="00417A5E" w:rsidRDefault="00417A5E" w:rsidP="00300FB3">
      <w:pPr>
        <w:pStyle w:val="Heading2"/>
        <w:numPr>
          <w:ilvl w:val="0"/>
          <w:numId w:val="0"/>
        </w:numPr>
        <w:ind w:left="360" w:hanging="360"/>
        <w:rPr>
          <w:b w:val="0"/>
          <w:bCs/>
          <w:sz w:val="32"/>
          <w:szCs w:val="32"/>
        </w:rPr>
      </w:pPr>
      <w:r w:rsidRPr="56F1BC1D">
        <w:rPr>
          <w:bCs/>
          <w:sz w:val="32"/>
          <w:szCs w:val="32"/>
        </w:rPr>
        <w:lastRenderedPageBreak/>
        <w:t>2. Degree attainment and/or completion rates for students at foundation, UG, PGT and PGR level</w:t>
      </w:r>
    </w:p>
    <w:p w14:paraId="15065598" w14:textId="77777777" w:rsidR="00417A5E" w:rsidRDefault="00417A5E" w:rsidP="00417A5E">
      <w:pPr>
        <w:pStyle w:val="Heading3"/>
        <w:rPr>
          <w:b/>
          <w:bCs/>
        </w:rPr>
      </w:pPr>
      <w:r w:rsidRPr="56F1BC1D">
        <w:rPr>
          <w:b/>
          <w:bCs/>
        </w:rPr>
        <w:t>2.1. EDACS UG degree attainment</w:t>
      </w:r>
    </w:p>
    <w:p w14:paraId="794B1746" w14:textId="77777777" w:rsidR="00D02979" w:rsidRDefault="553A17BD" w:rsidP="00D02979">
      <w:pPr>
        <w:rPr>
          <w:rStyle w:val="Heading3Char"/>
          <w:b/>
          <w:bCs/>
        </w:rPr>
      </w:pPr>
      <w:r>
        <w:rPr>
          <w:noProof/>
        </w:rPr>
        <w:drawing>
          <wp:inline distT="0" distB="0" distL="0" distR="0" wp14:anchorId="0812CC6F" wp14:editId="1363330E">
            <wp:extent cx="5912862" cy="2816445"/>
            <wp:effectExtent l="9525" t="9525" r="9525" b="9525"/>
            <wp:docPr id="365532557" name="Picture 36553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32557"/>
                    <pic:cNvPicPr/>
                  </pic:nvPicPr>
                  <pic:blipFill>
                    <a:blip r:embed="rId43" cstate="print">
                      <a:extLst>
                        <a:ext uri="{28A0092B-C50C-407E-A947-70E740481C1C}">
                          <a14:useLocalDpi xmlns:a14="http://schemas.microsoft.com/office/drawing/2010/main" val="0"/>
                        </a:ext>
                      </a:extLst>
                    </a:blip>
                    <a:srcRect t="15320"/>
                    <a:stretch>
                      <a:fillRect/>
                    </a:stretch>
                  </pic:blipFill>
                  <pic:spPr>
                    <a:xfrm>
                      <a:off x="0" y="0"/>
                      <a:ext cx="5912862" cy="2816445"/>
                    </a:xfrm>
                    <a:prstGeom prst="rect">
                      <a:avLst/>
                    </a:prstGeom>
                    <a:ln w="9525">
                      <a:solidFill>
                        <a:schemeClr val="tx1"/>
                      </a:solidFill>
                      <a:prstDash val="solid"/>
                    </a:ln>
                  </pic:spPr>
                </pic:pic>
              </a:graphicData>
            </a:graphic>
          </wp:inline>
        </w:drawing>
      </w:r>
    </w:p>
    <w:p w14:paraId="4553A35A" w14:textId="77777777" w:rsidR="00D02979" w:rsidRDefault="00D02979" w:rsidP="00D02979">
      <w:pPr>
        <w:rPr>
          <w:rStyle w:val="Heading3Char"/>
          <w:b/>
          <w:bCs/>
        </w:rPr>
      </w:pPr>
    </w:p>
    <w:p w14:paraId="16837823" w14:textId="50C8E059" w:rsidR="00C75EE7" w:rsidRPr="00D02979" w:rsidRDefault="553A17BD" w:rsidP="00D02979">
      <w:pPr>
        <w:rPr>
          <w:rStyle w:val="Heading3Char"/>
          <w:b/>
          <w:bCs/>
        </w:rPr>
      </w:pPr>
      <w:r w:rsidRPr="456A988D">
        <w:rPr>
          <w:rStyle w:val="Heading3Char"/>
          <w:b/>
          <w:bCs/>
        </w:rPr>
        <w:t>2.2. EDACS sector equivalent - UG degree attainment</w:t>
      </w:r>
      <w:r>
        <w:rPr>
          <w:noProof/>
        </w:rPr>
        <w:drawing>
          <wp:inline distT="0" distB="0" distL="0" distR="0" wp14:anchorId="3AF21598" wp14:editId="2005A3A2">
            <wp:extent cx="5925610" cy="2888745"/>
            <wp:effectExtent l="9525" t="9525" r="9525" b="9525"/>
            <wp:docPr id="974689577" name="Picture 97468957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689577"/>
                    <pic:cNvPicPr/>
                  </pic:nvPicPr>
                  <pic:blipFill>
                    <a:blip r:embed="rId44" cstate="print">
                      <a:extLst>
                        <a:ext uri="{28A0092B-C50C-407E-A947-70E740481C1C}">
                          <a14:useLocalDpi xmlns:a14="http://schemas.microsoft.com/office/drawing/2010/main" val="0"/>
                        </a:ext>
                      </a:extLst>
                    </a:blip>
                    <a:srcRect t="13333"/>
                    <a:stretch>
                      <a:fillRect/>
                    </a:stretch>
                  </pic:blipFill>
                  <pic:spPr>
                    <a:xfrm>
                      <a:off x="0" y="0"/>
                      <a:ext cx="5925610" cy="2888745"/>
                    </a:xfrm>
                    <a:prstGeom prst="rect">
                      <a:avLst/>
                    </a:prstGeom>
                    <a:ln w="9525">
                      <a:solidFill>
                        <a:schemeClr val="tx1"/>
                      </a:solidFill>
                      <a:prstDash val="solid"/>
                    </a:ln>
                  </pic:spPr>
                </pic:pic>
              </a:graphicData>
            </a:graphic>
          </wp:inline>
        </w:drawing>
      </w:r>
    </w:p>
    <w:p w14:paraId="6CDBE9FA" w14:textId="44CA0DE2" w:rsidR="00417A5E" w:rsidRDefault="553A17BD" w:rsidP="00417A5E">
      <w:r>
        <w:rPr>
          <w:noProof/>
        </w:rPr>
        <w:lastRenderedPageBreak/>
        <w:drawing>
          <wp:inline distT="0" distB="0" distL="0" distR="0" wp14:anchorId="6BBF5F09" wp14:editId="0276BB8C">
            <wp:extent cx="5971516" cy="2886236"/>
            <wp:effectExtent l="9525" t="9525" r="9525" b="9525"/>
            <wp:docPr id="237107335" name="Picture 237107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07335"/>
                    <pic:cNvPicPr/>
                  </pic:nvPicPr>
                  <pic:blipFill>
                    <a:blip r:embed="rId45" cstate="print">
                      <a:extLst>
                        <a:ext uri="{28A0092B-C50C-407E-A947-70E740481C1C}">
                          <a14:useLocalDpi xmlns:a14="http://schemas.microsoft.com/office/drawing/2010/main" val="0"/>
                        </a:ext>
                      </a:extLst>
                    </a:blip>
                    <a:srcRect t="14074"/>
                    <a:stretch>
                      <a:fillRect/>
                    </a:stretch>
                  </pic:blipFill>
                  <pic:spPr>
                    <a:xfrm>
                      <a:off x="0" y="0"/>
                      <a:ext cx="5971516" cy="2886236"/>
                    </a:xfrm>
                    <a:prstGeom prst="rect">
                      <a:avLst/>
                    </a:prstGeom>
                    <a:ln w="9525">
                      <a:solidFill>
                        <a:schemeClr val="tx1"/>
                      </a:solidFill>
                      <a:prstDash val="solid"/>
                    </a:ln>
                  </pic:spPr>
                </pic:pic>
              </a:graphicData>
            </a:graphic>
          </wp:inline>
        </w:drawing>
      </w:r>
    </w:p>
    <w:p w14:paraId="4BAC0445" w14:textId="77777777" w:rsidR="00417A5E" w:rsidRDefault="00417A5E" w:rsidP="00417A5E"/>
    <w:p w14:paraId="6E3D5F57" w14:textId="77777777" w:rsidR="00300FB3" w:rsidRPr="00300FB3" w:rsidRDefault="00300FB3" w:rsidP="00300FB3">
      <w:pPr>
        <w:pStyle w:val="Heading3"/>
        <w:rPr>
          <w:b/>
          <w:bCs/>
        </w:rPr>
      </w:pPr>
      <w:r w:rsidRPr="00300FB3">
        <w:rPr>
          <w:rStyle w:val="normaltextrun"/>
          <w:b/>
          <w:bCs/>
        </w:rPr>
        <w:t>2.3. EDACS PGT degree attainment - FT</w:t>
      </w:r>
      <w:r w:rsidRPr="00300FB3">
        <w:rPr>
          <w:rStyle w:val="eop"/>
          <w:b/>
          <w:bCs/>
        </w:rPr>
        <w:t> </w:t>
      </w:r>
    </w:p>
    <w:p w14:paraId="437F7B20" w14:textId="1F267398"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1C42584F" wp14:editId="1A4E393B">
            <wp:extent cx="5935817" cy="2885704"/>
            <wp:effectExtent l="0" t="0" r="8255" b="0"/>
            <wp:docPr id="1148921335" name="Picture 114892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4498" cy="2889924"/>
                    </a:xfrm>
                    <a:prstGeom prst="rect">
                      <a:avLst/>
                    </a:prstGeom>
                    <a:noFill/>
                    <a:ln>
                      <a:noFill/>
                    </a:ln>
                  </pic:spPr>
                </pic:pic>
              </a:graphicData>
            </a:graphic>
          </wp:inline>
        </w:drawing>
      </w:r>
      <w:r>
        <w:rPr>
          <w:rStyle w:val="eop"/>
          <w:rFonts w:ascii="Calibri" w:hAnsi="Calibri" w:cs="Calibri"/>
          <w:sz w:val="22"/>
          <w:szCs w:val="22"/>
        </w:rPr>
        <w:t> </w:t>
      </w:r>
    </w:p>
    <w:p w14:paraId="0CA35178" w14:textId="77777777" w:rsidR="00300FB3" w:rsidRDefault="00300FB3" w:rsidP="00300FB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0793013" w14:textId="77777777" w:rsidR="00300FB3" w:rsidRDefault="00300FB3" w:rsidP="00300FB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4362DAE" w14:textId="77777777" w:rsidR="00300FB3" w:rsidRDefault="00300FB3" w:rsidP="00300FB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D8351E3" w14:textId="77777777" w:rsidR="00300FB3" w:rsidRDefault="00300FB3" w:rsidP="00300FB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1E95E0A" w14:textId="77777777" w:rsidR="00300FB3" w:rsidRPr="00300FB3" w:rsidRDefault="00300FB3" w:rsidP="00300FB3">
      <w:pPr>
        <w:pStyle w:val="Heading3"/>
        <w:rPr>
          <w:rFonts w:ascii="Segoe UI" w:hAnsi="Segoe UI" w:cs="Segoe UI"/>
          <w:b/>
          <w:bCs/>
          <w:sz w:val="18"/>
          <w:szCs w:val="18"/>
        </w:rPr>
      </w:pPr>
      <w:r w:rsidRPr="00300FB3">
        <w:rPr>
          <w:rStyle w:val="normaltextrun"/>
          <w:rFonts w:ascii="Calibri" w:hAnsi="Calibri" w:cs="Calibri"/>
          <w:b/>
          <w:bCs/>
          <w:sz w:val="22"/>
          <w:szCs w:val="22"/>
        </w:rPr>
        <w:lastRenderedPageBreak/>
        <w:t>2.4. EDACS PGT degree attainment - PT</w:t>
      </w:r>
      <w:r w:rsidRPr="00300FB3">
        <w:rPr>
          <w:rStyle w:val="eop"/>
          <w:rFonts w:ascii="Calibri" w:hAnsi="Calibri" w:cs="Calibri"/>
          <w:b/>
          <w:bCs/>
          <w:sz w:val="22"/>
          <w:szCs w:val="22"/>
        </w:rPr>
        <w:t> </w:t>
      </w:r>
    </w:p>
    <w:p w14:paraId="40C960AD" w14:textId="2A9CAADD"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38429AE7" wp14:editId="75146612">
            <wp:extent cx="5731510" cy="2786380"/>
            <wp:effectExtent l="0" t="0" r="2540" b="0"/>
            <wp:docPr id="1148921334" name="Picture 114892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786380"/>
                    </a:xfrm>
                    <a:prstGeom prst="rect">
                      <a:avLst/>
                    </a:prstGeom>
                    <a:noFill/>
                    <a:ln>
                      <a:noFill/>
                    </a:ln>
                  </pic:spPr>
                </pic:pic>
              </a:graphicData>
            </a:graphic>
          </wp:inline>
        </w:drawing>
      </w:r>
      <w:r>
        <w:rPr>
          <w:rStyle w:val="eop"/>
          <w:rFonts w:ascii="Calibri" w:hAnsi="Calibri" w:cs="Calibri"/>
          <w:sz w:val="22"/>
          <w:szCs w:val="22"/>
        </w:rPr>
        <w:t> </w:t>
      </w:r>
    </w:p>
    <w:p w14:paraId="49F59BFC" w14:textId="2E20D515" w:rsidR="00417A5E" w:rsidRDefault="00417A5E" w:rsidP="00417A5E"/>
    <w:p w14:paraId="0C4B8A09" w14:textId="1A7E2F64" w:rsidR="00417A5E" w:rsidRDefault="00417A5E" w:rsidP="00417A5E">
      <w:pPr>
        <w:pStyle w:val="Heading3"/>
        <w:rPr>
          <w:b/>
          <w:bCs/>
        </w:rPr>
      </w:pPr>
      <w:r w:rsidRPr="56F1BC1D">
        <w:rPr>
          <w:b/>
          <w:bCs/>
        </w:rPr>
        <w:t>2</w:t>
      </w:r>
      <w:r w:rsidR="00300FB3">
        <w:rPr>
          <w:b/>
          <w:bCs/>
        </w:rPr>
        <w:t>.5</w:t>
      </w:r>
      <w:r w:rsidRPr="56F1BC1D">
        <w:rPr>
          <w:b/>
          <w:bCs/>
        </w:rPr>
        <w:t>. EDACS PGR degree completions</w:t>
      </w:r>
    </w:p>
    <w:p w14:paraId="48FB23F5" w14:textId="77777777" w:rsidR="00417A5E" w:rsidRDefault="553A17BD" w:rsidP="00417A5E">
      <w:r>
        <w:rPr>
          <w:noProof/>
        </w:rPr>
        <w:drawing>
          <wp:inline distT="0" distB="0" distL="0" distR="0" wp14:anchorId="2B474B31" wp14:editId="7AD6187F">
            <wp:extent cx="5963488" cy="2912746"/>
            <wp:effectExtent l="9525" t="9525" r="9525" b="9525"/>
            <wp:docPr id="235736818" name="Picture 235736818" descr="Graphical user interface, application, table,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36818"/>
                    <pic:cNvPicPr/>
                  </pic:nvPicPr>
                  <pic:blipFill>
                    <a:blip r:embed="rId48" cstate="print">
                      <a:extLst>
                        <a:ext uri="{28A0092B-C50C-407E-A947-70E740481C1C}">
                          <a14:useLocalDpi xmlns:a14="http://schemas.microsoft.com/office/drawing/2010/main" val="0"/>
                        </a:ext>
                      </a:extLst>
                    </a:blip>
                    <a:srcRect t="13168"/>
                    <a:stretch>
                      <a:fillRect/>
                    </a:stretch>
                  </pic:blipFill>
                  <pic:spPr>
                    <a:xfrm>
                      <a:off x="0" y="0"/>
                      <a:ext cx="5963488" cy="2912746"/>
                    </a:xfrm>
                    <a:prstGeom prst="rect">
                      <a:avLst/>
                    </a:prstGeom>
                    <a:ln w="9525">
                      <a:solidFill>
                        <a:schemeClr val="tx1"/>
                      </a:solidFill>
                      <a:prstDash val="solid"/>
                    </a:ln>
                  </pic:spPr>
                </pic:pic>
              </a:graphicData>
            </a:graphic>
          </wp:inline>
        </w:drawing>
      </w:r>
    </w:p>
    <w:p w14:paraId="659F39AE" w14:textId="75ECBE28" w:rsidR="00417A5E" w:rsidRDefault="00417A5E" w:rsidP="00417A5E"/>
    <w:p w14:paraId="54E4C95F" w14:textId="2899A05C" w:rsidR="00300FB3" w:rsidRDefault="421A00DF" w:rsidP="00300FB3">
      <w:pPr>
        <w:pStyle w:val="Heading3"/>
        <w:rPr>
          <w:rFonts w:ascii="Segoe UI" w:hAnsi="Segoe UI" w:cs="Segoe UI"/>
          <w:sz w:val="18"/>
          <w:szCs w:val="18"/>
        </w:rPr>
      </w:pPr>
      <w:r w:rsidRPr="0722996D">
        <w:rPr>
          <w:rStyle w:val="normaltextrun"/>
          <w:rFonts w:ascii="Calibri" w:hAnsi="Calibri" w:cs="Calibri"/>
          <w:b/>
          <w:bCs/>
          <w:sz w:val="22"/>
          <w:szCs w:val="22"/>
        </w:rPr>
        <w:t>2.6. CAL UG degree awarding gaps – ethnicity (</w:t>
      </w:r>
      <w:r w:rsidR="274355E9" w:rsidRPr="0722996D">
        <w:rPr>
          <w:rStyle w:val="normaltextrun"/>
          <w:rFonts w:ascii="Calibri" w:hAnsi="Calibri" w:cs="Calibri"/>
          <w:b/>
          <w:bCs/>
          <w:sz w:val="22"/>
          <w:szCs w:val="22"/>
        </w:rPr>
        <w:t>B</w:t>
      </w:r>
      <w:r w:rsidRPr="0722996D">
        <w:rPr>
          <w:rStyle w:val="normaltextrun"/>
          <w:rFonts w:ascii="Calibri" w:hAnsi="Calibri" w:cs="Calibri"/>
          <w:b/>
          <w:bCs/>
          <w:sz w:val="22"/>
          <w:szCs w:val="22"/>
        </w:rPr>
        <w:t>lack compared with white identifying students)</w:t>
      </w:r>
      <w:r w:rsidRPr="0722996D">
        <w:rPr>
          <w:rStyle w:val="eop"/>
          <w:rFonts w:ascii="Calibri" w:hAnsi="Calibri" w:cs="Calibri"/>
          <w:sz w:val="22"/>
          <w:szCs w:val="22"/>
        </w:rPr>
        <w:t> </w:t>
      </w:r>
    </w:p>
    <w:p w14:paraId="680E1CFF" w14:textId="58F8E834"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060130CA" wp14:editId="13AFD201">
            <wp:extent cx="5731510" cy="1094740"/>
            <wp:effectExtent l="19050" t="19050" r="21590" b="10160"/>
            <wp:docPr id="1148921339" name="Picture 114892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1094740"/>
                    </a:xfrm>
                    <a:prstGeom prst="rect">
                      <a:avLst/>
                    </a:prstGeom>
                    <a:noFill/>
                    <a:ln>
                      <a:solidFill>
                        <a:schemeClr val="tx1"/>
                      </a:solidFill>
                    </a:ln>
                  </pic:spPr>
                </pic:pic>
              </a:graphicData>
            </a:graphic>
          </wp:inline>
        </w:drawing>
      </w:r>
      <w:r>
        <w:rPr>
          <w:rStyle w:val="eop"/>
          <w:rFonts w:ascii="Calibri" w:hAnsi="Calibri" w:cs="Calibri"/>
          <w:sz w:val="22"/>
          <w:szCs w:val="22"/>
        </w:rPr>
        <w:t> </w:t>
      </w:r>
    </w:p>
    <w:p w14:paraId="47F0031B" w14:textId="77777777" w:rsidR="00300FB3" w:rsidRDefault="00300FB3">
      <w:pPr>
        <w:spacing w:line="259" w:lineRule="auto"/>
        <w:rPr>
          <w:rStyle w:val="normaltextrun"/>
          <w:rFonts w:ascii="Calibri" w:eastAsia="Times New Roman" w:hAnsi="Calibri" w:cs="Calibri"/>
          <w:b/>
          <w:bCs/>
          <w:lang w:val="en-US" w:eastAsia="en-GB"/>
        </w:rPr>
      </w:pPr>
      <w:r>
        <w:rPr>
          <w:rStyle w:val="normaltextrun"/>
          <w:rFonts w:ascii="Calibri" w:hAnsi="Calibri" w:cs="Calibri"/>
          <w:b/>
          <w:bCs/>
          <w:lang w:val="en-US"/>
        </w:rPr>
        <w:br w:type="page"/>
      </w:r>
    </w:p>
    <w:p w14:paraId="007B5A87" w14:textId="5B18227D" w:rsidR="00300FB3" w:rsidRPr="00300FB3" w:rsidRDefault="00300FB3" w:rsidP="00300FB3">
      <w:pPr>
        <w:pStyle w:val="Heading3"/>
        <w:rPr>
          <w:b/>
          <w:bCs/>
        </w:rPr>
      </w:pPr>
      <w:r w:rsidRPr="00300FB3">
        <w:rPr>
          <w:rStyle w:val="normaltextrun"/>
          <w:b/>
          <w:bCs/>
        </w:rPr>
        <w:lastRenderedPageBreak/>
        <w:t>2.7. CAL UG degree awarding gaps – ethnicity (Asian compared with white identifying students)</w:t>
      </w:r>
      <w:r w:rsidRPr="00300FB3">
        <w:rPr>
          <w:rStyle w:val="eop"/>
          <w:b/>
          <w:bCs/>
        </w:rPr>
        <w:t> </w:t>
      </w:r>
    </w:p>
    <w:p w14:paraId="174C9223" w14:textId="6099DCAD"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76B96389" wp14:editId="4DCBF9A5">
            <wp:extent cx="5731510" cy="1075690"/>
            <wp:effectExtent l="19050" t="19050" r="21590" b="10160"/>
            <wp:docPr id="1148921338" name="Picture 114892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1075690"/>
                    </a:xfrm>
                    <a:prstGeom prst="rect">
                      <a:avLst/>
                    </a:prstGeom>
                    <a:noFill/>
                    <a:ln>
                      <a:solidFill>
                        <a:schemeClr val="tx1"/>
                      </a:solidFill>
                    </a:ln>
                  </pic:spPr>
                </pic:pic>
              </a:graphicData>
            </a:graphic>
          </wp:inline>
        </w:drawing>
      </w:r>
      <w:r>
        <w:rPr>
          <w:rStyle w:val="eop"/>
          <w:rFonts w:ascii="Calibri" w:hAnsi="Calibri" w:cs="Calibri"/>
          <w:sz w:val="22"/>
          <w:szCs w:val="22"/>
        </w:rPr>
        <w:t> </w:t>
      </w:r>
    </w:p>
    <w:p w14:paraId="7FC10543" w14:textId="77777777" w:rsidR="00300FB3" w:rsidRDefault="00300FB3"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6F8EF8D1" w14:textId="2535105A" w:rsidR="00300FB3" w:rsidRPr="00300FB3" w:rsidRDefault="00300FB3" w:rsidP="00300FB3">
      <w:pPr>
        <w:pStyle w:val="Heading3"/>
        <w:rPr>
          <w:b/>
          <w:bCs/>
        </w:rPr>
      </w:pPr>
      <w:r w:rsidRPr="00300FB3">
        <w:rPr>
          <w:rStyle w:val="normaltextrun"/>
          <w:b/>
          <w:bCs/>
        </w:rPr>
        <w:t>2.8. CAL UG degree awarding gaps – ability (declared compared to no known disability)</w:t>
      </w:r>
      <w:r w:rsidRPr="00300FB3">
        <w:rPr>
          <w:rStyle w:val="eop"/>
          <w:b/>
          <w:bCs/>
        </w:rPr>
        <w:t> </w:t>
      </w:r>
    </w:p>
    <w:p w14:paraId="5AEC66CB" w14:textId="3AEA55DB"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412C7AC7" wp14:editId="1E4FB861">
            <wp:extent cx="5731510" cy="1062990"/>
            <wp:effectExtent l="19050" t="19050" r="21590" b="22860"/>
            <wp:docPr id="1148921337" name="Picture 114892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1062990"/>
                    </a:xfrm>
                    <a:prstGeom prst="rect">
                      <a:avLst/>
                    </a:prstGeom>
                    <a:noFill/>
                    <a:ln>
                      <a:solidFill>
                        <a:schemeClr val="tx1"/>
                      </a:solidFill>
                    </a:ln>
                  </pic:spPr>
                </pic:pic>
              </a:graphicData>
            </a:graphic>
          </wp:inline>
        </w:drawing>
      </w:r>
      <w:r>
        <w:rPr>
          <w:rStyle w:val="eop"/>
          <w:rFonts w:ascii="Calibri" w:hAnsi="Calibri" w:cs="Calibri"/>
          <w:sz w:val="22"/>
          <w:szCs w:val="22"/>
        </w:rPr>
        <w:t> </w:t>
      </w:r>
    </w:p>
    <w:p w14:paraId="70B4A782" w14:textId="77777777" w:rsidR="00300FB3" w:rsidRDefault="00300FB3"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3A305B87" w14:textId="73612425" w:rsidR="00300FB3" w:rsidRPr="00300FB3" w:rsidRDefault="00300FB3" w:rsidP="00300FB3">
      <w:pPr>
        <w:pStyle w:val="Heading3"/>
        <w:rPr>
          <w:b/>
          <w:bCs/>
        </w:rPr>
      </w:pPr>
      <w:r w:rsidRPr="00300FB3">
        <w:rPr>
          <w:rStyle w:val="normaltextrun"/>
          <w:b/>
          <w:bCs/>
        </w:rPr>
        <w:t>2.9. CAL PGT degree awarding gaps – ethnicity (BAME compared to white identifying)</w:t>
      </w:r>
      <w:r w:rsidRPr="00300FB3">
        <w:rPr>
          <w:rStyle w:val="eop"/>
          <w:b/>
          <w:bCs/>
        </w:rPr>
        <w:t> </w:t>
      </w:r>
    </w:p>
    <w:p w14:paraId="6C342574" w14:textId="21BA7A7D"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626EEF72" wp14:editId="1B633C5B">
            <wp:extent cx="5731510" cy="3890010"/>
            <wp:effectExtent l="19050" t="19050" r="21590" b="15240"/>
            <wp:docPr id="1148921336" name="Picture 114892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890010"/>
                    </a:xfrm>
                    <a:prstGeom prst="rect">
                      <a:avLst/>
                    </a:prstGeom>
                    <a:noFill/>
                    <a:ln>
                      <a:solidFill>
                        <a:schemeClr val="tx1"/>
                      </a:solidFill>
                    </a:ln>
                  </pic:spPr>
                </pic:pic>
              </a:graphicData>
            </a:graphic>
          </wp:inline>
        </w:drawing>
      </w:r>
      <w:r>
        <w:rPr>
          <w:rStyle w:val="eop"/>
          <w:rFonts w:ascii="Calibri" w:hAnsi="Calibri" w:cs="Calibri"/>
          <w:sz w:val="22"/>
          <w:szCs w:val="22"/>
        </w:rPr>
        <w:t> </w:t>
      </w:r>
    </w:p>
    <w:p w14:paraId="1647F287" w14:textId="77777777" w:rsidR="00300FB3" w:rsidRDefault="00300FB3" w:rsidP="00417A5E"/>
    <w:p w14:paraId="2874B396" w14:textId="77777777" w:rsidR="00417A5E" w:rsidRDefault="00417A5E" w:rsidP="00417A5E">
      <w:r>
        <w:br w:type="page"/>
      </w:r>
    </w:p>
    <w:p w14:paraId="201A4022" w14:textId="77777777" w:rsidR="00417A5E" w:rsidRDefault="00417A5E" w:rsidP="00D02979">
      <w:pPr>
        <w:pStyle w:val="Heading2"/>
        <w:numPr>
          <w:ilvl w:val="0"/>
          <w:numId w:val="0"/>
        </w:numPr>
        <w:ind w:left="360" w:hanging="360"/>
      </w:pPr>
      <w:r w:rsidRPr="56F1BC1D">
        <w:lastRenderedPageBreak/>
        <w:t>Staff data</w:t>
      </w:r>
    </w:p>
    <w:p w14:paraId="6710F7E5" w14:textId="77777777" w:rsidR="00300FB3" w:rsidRDefault="00300FB3" w:rsidP="00D02979">
      <w:pPr>
        <w:pStyle w:val="Heading2"/>
        <w:numPr>
          <w:ilvl w:val="0"/>
          <w:numId w:val="0"/>
        </w:numPr>
        <w:ind w:left="360" w:hanging="360"/>
      </w:pPr>
      <w:r w:rsidRPr="56F1BC1D">
        <w:t>3. Academic staff by grade and contract function</w:t>
      </w:r>
    </w:p>
    <w:p w14:paraId="2A1B2C7F" w14:textId="37DDAB77" w:rsidR="00417A5E" w:rsidRDefault="00417A5E" w:rsidP="00417A5E">
      <w:pPr>
        <w:pStyle w:val="Heading3"/>
        <w:rPr>
          <w:b/>
          <w:bCs/>
        </w:rPr>
      </w:pPr>
      <w:r w:rsidRPr="09751F33">
        <w:rPr>
          <w:b/>
          <w:bCs/>
        </w:rPr>
        <w:t>3.</w:t>
      </w:r>
      <w:r w:rsidR="00300FB3">
        <w:rPr>
          <w:b/>
          <w:bCs/>
        </w:rPr>
        <w:t>1</w:t>
      </w:r>
      <w:r w:rsidRPr="09751F33">
        <w:rPr>
          <w:b/>
          <w:bCs/>
        </w:rPr>
        <w:t>. All EDACS staff overview</w:t>
      </w:r>
    </w:p>
    <w:p w14:paraId="6F86DD4C" w14:textId="77777777" w:rsidR="00417A5E" w:rsidRDefault="553A17BD" w:rsidP="00417A5E">
      <w:r>
        <w:rPr>
          <w:noProof/>
        </w:rPr>
        <w:drawing>
          <wp:inline distT="0" distB="0" distL="0" distR="0" wp14:anchorId="013A0ADA" wp14:editId="729936BE">
            <wp:extent cx="5958418" cy="3478063"/>
            <wp:effectExtent l="9525" t="9525" r="9525" b="9525"/>
            <wp:docPr id="617310237" name="Picture 61731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310237"/>
                    <pic:cNvPicPr/>
                  </pic:nvPicPr>
                  <pic:blipFill>
                    <a:blip r:embed="rId53" cstate="print">
                      <a:extLst>
                        <a:ext uri="{28A0092B-C50C-407E-A947-70E740481C1C}">
                          <a14:useLocalDpi xmlns:a14="http://schemas.microsoft.com/office/drawing/2010/main" val="0"/>
                        </a:ext>
                      </a:extLst>
                    </a:blip>
                    <a:srcRect t="7886" b="9463"/>
                    <a:stretch>
                      <a:fillRect/>
                    </a:stretch>
                  </pic:blipFill>
                  <pic:spPr>
                    <a:xfrm>
                      <a:off x="0" y="0"/>
                      <a:ext cx="5958418" cy="3478063"/>
                    </a:xfrm>
                    <a:prstGeom prst="rect">
                      <a:avLst/>
                    </a:prstGeom>
                    <a:ln w="9525">
                      <a:solidFill>
                        <a:schemeClr val="tx1"/>
                      </a:solidFill>
                      <a:prstDash val="solid"/>
                    </a:ln>
                  </pic:spPr>
                </pic:pic>
              </a:graphicData>
            </a:graphic>
          </wp:inline>
        </w:drawing>
      </w:r>
    </w:p>
    <w:p w14:paraId="23E4B2A8" w14:textId="1B2407FA" w:rsidR="00417A5E" w:rsidRDefault="00417A5E" w:rsidP="00417A5E"/>
    <w:p w14:paraId="709CEF87" w14:textId="1CEF34E9" w:rsidR="00417A5E" w:rsidRDefault="00417A5E" w:rsidP="00417A5E">
      <w:pPr>
        <w:pStyle w:val="Heading3"/>
        <w:rPr>
          <w:b/>
          <w:bCs/>
        </w:rPr>
      </w:pPr>
      <w:r w:rsidRPr="09751F33">
        <w:rPr>
          <w:b/>
          <w:bCs/>
        </w:rPr>
        <w:t>3.</w:t>
      </w:r>
      <w:r w:rsidR="00300FB3">
        <w:rPr>
          <w:b/>
          <w:bCs/>
        </w:rPr>
        <w:t>2</w:t>
      </w:r>
      <w:r w:rsidRPr="09751F33">
        <w:rPr>
          <w:b/>
          <w:bCs/>
        </w:rPr>
        <w:t>. EDACS academic staff by contract function</w:t>
      </w:r>
    </w:p>
    <w:p w14:paraId="4F9DF55E" w14:textId="77777777" w:rsidR="00417A5E" w:rsidRDefault="553A17BD" w:rsidP="00417A5E">
      <w:r>
        <w:rPr>
          <w:noProof/>
        </w:rPr>
        <w:drawing>
          <wp:inline distT="0" distB="0" distL="0" distR="0" wp14:anchorId="7C1F3CF0" wp14:editId="2415C7A8">
            <wp:extent cx="5935668" cy="3408904"/>
            <wp:effectExtent l="9525" t="9525" r="9525" b="9525"/>
            <wp:docPr id="1274335585" name="Picture 127433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335585"/>
                    <pic:cNvPicPr/>
                  </pic:nvPicPr>
                  <pic:blipFill>
                    <a:blip r:embed="rId54" cstate="print">
                      <a:extLst>
                        <a:ext uri="{28A0092B-C50C-407E-A947-70E740481C1C}">
                          <a14:useLocalDpi xmlns:a14="http://schemas.microsoft.com/office/drawing/2010/main" val="0"/>
                        </a:ext>
                      </a:extLst>
                    </a:blip>
                    <a:srcRect t="8194" b="10488"/>
                    <a:stretch>
                      <a:fillRect/>
                    </a:stretch>
                  </pic:blipFill>
                  <pic:spPr>
                    <a:xfrm>
                      <a:off x="0" y="0"/>
                      <a:ext cx="5935668" cy="3408904"/>
                    </a:xfrm>
                    <a:prstGeom prst="rect">
                      <a:avLst/>
                    </a:prstGeom>
                    <a:ln w="9525">
                      <a:solidFill>
                        <a:schemeClr val="tx1"/>
                      </a:solidFill>
                      <a:prstDash val="solid"/>
                    </a:ln>
                  </pic:spPr>
                </pic:pic>
              </a:graphicData>
            </a:graphic>
          </wp:inline>
        </w:drawing>
      </w:r>
    </w:p>
    <w:p w14:paraId="0FDC97F7" w14:textId="759C334C" w:rsidR="00C75EE7" w:rsidRDefault="553A17BD" w:rsidP="00D02979">
      <w:pPr>
        <w:pStyle w:val="Heading3"/>
      </w:pPr>
      <w:r w:rsidRPr="456A988D">
        <w:rPr>
          <w:b/>
          <w:bCs/>
        </w:rPr>
        <w:lastRenderedPageBreak/>
        <w:t>3.</w:t>
      </w:r>
      <w:r w:rsidR="6D39DB80" w:rsidRPr="456A988D">
        <w:rPr>
          <w:b/>
          <w:bCs/>
        </w:rPr>
        <w:t>3</w:t>
      </w:r>
      <w:r w:rsidRPr="456A988D">
        <w:rPr>
          <w:b/>
          <w:bCs/>
        </w:rPr>
        <w:t>. EDACS academic staff by grade</w:t>
      </w:r>
      <w:r>
        <w:rPr>
          <w:noProof/>
        </w:rPr>
        <w:drawing>
          <wp:inline distT="0" distB="0" distL="0" distR="0" wp14:anchorId="09E443A6" wp14:editId="62459FF1">
            <wp:extent cx="5916081" cy="2929287"/>
            <wp:effectExtent l="9525" t="9525" r="9525" b="9525"/>
            <wp:docPr id="1926682023" name="Picture 192668202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682023"/>
                    <pic:cNvPicPr/>
                  </pic:nvPicPr>
                  <pic:blipFill>
                    <a:blip r:embed="rId55" cstate="print">
                      <a:extLst>
                        <a:ext uri="{28A0092B-C50C-407E-A947-70E740481C1C}">
                          <a14:useLocalDpi xmlns:a14="http://schemas.microsoft.com/office/drawing/2010/main" val="0"/>
                        </a:ext>
                      </a:extLst>
                    </a:blip>
                    <a:srcRect t="6722" b="8699"/>
                    <a:stretch>
                      <a:fillRect/>
                    </a:stretch>
                  </pic:blipFill>
                  <pic:spPr>
                    <a:xfrm>
                      <a:off x="0" y="0"/>
                      <a:ext cx="5916081" cy="2929287"/>
                    </a:xfrm>
                    <a:prstGeom prst="rect">
                      <a:avLst/>
                    </a:prstGeom>
                    <a:ln w="9525">
                      <a:solidFill>
                        <a:schemeClr val="tx1"/>
                      </a:solidFill>
                      <a:prstDash val="solid"/>
                    </a:ln>
                  </pic:spPr>
                </pic:pic>
              </a:graphicData>
            </a:graphic>
          </wp:inline>
        </w:drawing>
      </w:r>
    </w:p>
    <w:p w14:paraId="0468D6F6" w14:textId="77777777" w:rsidR="00D02979" w:rsidRPr="00D02979" w:rsidRDefault="00D02979" w:rsidP="00D02979">
      <w:pPr>
        <w:rPr>
          <w:lang w:val="en-US"/>
        </w:rPr>
      </w:pPr>
    </w:p>
    <w:p w14:paraId="38A0218E" w14:textId="1087AAD6" w:rsidR="00417A5E" w:rsidRDefault="00417A5E" w:rsidP="00417A5E">
      <w:pPr>
        <w:pStyle w:val="Heading3"/>
        <w:rPr>
          <w:b/>
          <w:bCs/>
        </w:rPr>
      </w:pPr>
      <w:r w:rsidRPr="56F1BC1D">
        <w:rPr>
          <w:b/>
          <w:bCs/>
        </w:rPr>
        <w:t>3.</w:t>
      </w:r>
      <w:r w:rsidR="00300FB3">
        <w:rPr>
          <w:b/>
          <w:bCs/>
        </w:rPr>
        <w:t>4</w:t>
      </w:r>
      <w:r w:rsidRPr="56F1BC1D">
        <w:rPr>
          <w:b/>
          <w:bCs/>
        </w:rPr>
        <w:t>. EDACS Research and Education contracts by grade and function</w:t>
      </w:r>
    </w:p>
    <w:p w14:paraId="72340A91" w14:textId="77777777" w:rsidR="00417A5E" w:rsidRDefault="553A17BD" w:rsidP="00417A5E">
      <w:r>
        <w:rPr>
          <w:noProof/>
        </w:rPr>
        <w:drawing>
          <wp:inline distT="0" distB="0" distL="0" distR="0" wp14:anchorId="503384C5" wp14:editId="000F33DF">
            <wp:extent cx="5922674" cy="3387762"/>
            <wp:effectExtent l="9525" t="9525" r="9525" b="9525"/>
            <wp:docPr id="1537511236" name="Picture 153751123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511236"/>
                    <pic:cNvPicPr/>
                  </pic:nvPicPr>
                  <pic:blipFill>
                    <a:blip r:embed="rId56" cstate="print">
                      <a:extLst>
                        <a:ext uri="{28A0092B-C50C-407E-A947-70E740481C1C}">
                          <a14:useLocalDpi xmlns:a14="http://schemas.microsoft.com/office/drawing/2010/main" val="0"/>
                        </a:ext>
                      </a:extLst>
                    </a:blip>
                    <a:srcRect t="8521" b="10488"/>
                    <a:stretch>
                      <a:fillRect/>
                    </a:stretch>
                  </pic:blipFill>
                  <pic:spPr>
                    <a:xfrm>
                      <a:off x="0" y="0"/>
                      <a:ext cx="5922674" cy="3387762"/>
                    </a:xfrm>
                    <a:prstGeom prst="rect">
                      <a:avLst/>
                    </a:prstGeom>
                    <a:ln w="9525">
                      <a:solidFill>
                        <a:schemeClr val="tx1"/>
                      </a:solidFill>
                      <a:prstDash val="solid"/>
                    </a:ln>
                  </pic:spPr>
                </pic:pic>
              </a:graphicData>
            </a:graphic>
          </wp:inline>
        </w:drawing>
      </w:r>
    </w:p>
    <w:p w14:paraId="51864F8A" w14:textId="19AE54BB" w:rsidR="00417A5E" w:rsidRDefault="00417A5E" w:rsidP="00417A5E">
      <w:pPr>
        <w:pStyle w:val="Heading3"/>
        <w:rPr>
          <w:b/>
          <w:bCs/>
        </w:rPr>
      </w:pPr>
      <w:r w:rsidRPr="56F1BC1D">
        <w:rPr>
          <w:b/>
          <w:bCs/>
        </w:rPr>
        <w:lastRenderedPageBreak/>
        <w:t>3.</w:t>
      </w:r>
      <w:r w:rsidR="00300FB3">
        <w:rPr>
          <w:b/>
          <w:bCs/>
        </w:rPr>
        <w:t>5</w:t>
      </w:r>
      <w:r w:rsidRPr="56F1BC1D">
        <w:rPr>
          <w:b/>
          <w:bCs/>
        </w:rPr>
        <w:t>. EDACS Education-focused contracts by grade and function</w:t>
      </w:r>
    </w:p>
    <w:p w14:paraId="58321373" w14:textId="07D146AB" w:rsidR="00C75EE7" w:rsidRDefault="553A17BD" w:rsidP="00D02979">
      <w:r>
        <w:rPr>
          <w:noProof/>
        </w:rPr>
        <w:drawing>
          <wp:inline distT="0" distB="0" distL="0" distR="0" wp14:anchorId="422DDB2F" wp14:editId="66DB245F">
            <wp:extent cx="5930172" cy="3419528"/>
            <wp:effectExtent l="9525" t="9525" r="9525" b="9525"/>
            <wp:docPr id="1148921330" name="Picture 11489213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921330"/>
                    <pic:cNvPicPr/>
                  </pic:nvPicPr>
                  <pic:blipFill>
                    <a:blip r:embed="rId57" cstate="print">
                      <a:extLst>
                        <a:ext uri="{28A0092B-C50C-407E-A947-70E740481C1C}">
                          <a14:useLocalDpi xmlns:a14="http://schemas.microsoft.com/office/drawing/2010/main" val="0"/>
                        </a:ext>
                      </a:extLst>
                    </a:blip>
                    <a:srcRect t="8521" b="9832"/>
                    <a:stretch>
                      <a:fillRect/>
                    </a:stretch>
                  </pic:blipFill>
                  <pic:spPr>
                    <a:xfrm>
                      <a:off x="0" y="0"/>
                      <a:ext cx="5930172" cy="3419528"/>
                    </a:xfrm>
                    <a:prstGeom prst="rect">
                      <a:avLst/>
                    </a:prstGeom>
                    <a:ln w="9525">
                      <a:solidFill>
                        <a:schemeClr val="tx1"/>
                      </a:solidFill>
                      <a:prstDash val="solid"/>
                    </a:ln>
                  </pic:spPr>
                </pic:pic>
              </a:graphicData>
            </a:graphic>
          </wp:inline>
        </w:drawing>
      </w:r>
    </w:p>
    <w:p w14:paraId="0290B58A" w14:textId="77777777" w:rsidR="00D02979" w:rsidRPr="00D02979" w:rsidRDefault="00D02979" w:rsidP="00D02979"/>
    <w:p w14:paraId="0ED1D5DF" w14:textId="12C262F6" w:rsidR="00417A5E" w:rsidRDefault="00417A5E" w:rsidP="00417A5E">
      <w:pPr>
        <w:pStyle w:val="Heading3"/>
        <w:rPr>
          <w:b/>
          <w:bCs/>
        </w:rPr>
      </w:pPr>
      <w:r w:rsidRPr="56F1BC1D">
        <w:rPr>
          <w:b/>
          <w:bCs/>
        </w:rPr>
        <w:t>3.</w:t>
      </w:r>
      <w:r w:rsidR="00300FB3">
        <w:rPr>
          <w:b/>
          <w:bCs/>
        </w:rPr>
        <w:t>6</w:t>
      </w:r>
      <w:r w:rsidRPr="56F1BC1D">
        <w:rPr>
          <w:b/>
          <w:bCs/>
        </w:rPr>
        <w:t>. EDACS Research-only contracts by grade and function</w:t>
      </w:r>
    </w:p>
    <w:p w14:paraId="230679CC" w14:textId="77777777" w:rsidR="00417A5E" w:rsidRDefault="553A17BD" w:rsidP="00417A5E">
      <w:r>
        <w:rPr>
          <w:noProof/>
        </w:rPr>
        <w:drawing>
          <wp:inline distT="0" distB="0" distL="0" distR="0" wp14:anchorId="1AD7CAD9" wp14:editId="26F6D877">
            <wp:extent cx="5888196" cy="3408920"/>
            <wp:effectExtent l="9525" t="9525" r="9525" b="9525"/>
            <wp:docPr id="1633703112" name="Picture 16337031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703112"/>
                    <pic:cNvPicPr/>
                  </pic:nvPicPr>
                  <pic:blipFill>
                    <a:blip r:embed="rId58" cstate="print">
                      <a:extLst>
                        <a:ext uri="{28A0092B-C50C-407E-A947-70E740481C1C}">
                          <a14:useLocalDpi xmlns:a14="http://schemas.microsoft.com/office/drawing/2010/main" val="0"/>
                        </a:ext>
                      </a:extLst>
                    </a:blip>
                    <a:srcRect t="7538" b="10488"/>
                    <a:stretch>
                      <a:fillRect/>
                    </a:stretch>
                  </pic:blipFill>
                  <pic:spPr>
                    <a:xfrm>
                      <a:off x="0" y="0"/>
                      <a:ext cx="5888196" cy="3408920"/>
                    </a:xfrm>
                    <a:prstGeom prst="rect">
                      <a:avLst/>
                    </a:prstGeom>
                    <a:ln w="9525">
                      <a:solidFill>
                        <a:schemeClr val="tx1"/>
                      </a:solidFill>
                      <a:prstDash val="solid"/>
                    </a:ln>
                  </pic:spPr>
                </pic:pic>
              </a:graphicData>
            </a:graphic>
          </wp:inline>
        </w:drawing>
      </w:r>
    </w:p>
    <w:p w14:paraId="4A7B39E9" w14:textId="77777777" w:rsidR="00417A5E" w:rsidRDefault="00417A5E" w:rsidP="00417A5E"/>
    <w:p w14:paraId="74697F53" w14:textId="320617F6" w:rsidR="00417A5E" w:rsidRDefault="00417A5E" w:rsidP="00417A5E">
      <w:pPr>
        <w:pStyle w:val="Heading3"/>
        <w:rPr>
          <w:b/>
          <w:bCs/>
        </w:rPr>
      </w:pPr>
      <w:r w:rsidRPr="09751F33">
        <w:rPr>
          <w:b/>
          <w:bCs/>
        </w:rPr>
        <w:lastRenderedPageBreak/>
        <w:t>3.</w:t>
      </w:r>
      <w:r w:rsidR="00300FB3">
        <w:rPr>
          <w:b/>
          <w:bCs/>
        </w:rPr>
        <w:t>7</w:t>
      </w:r>
      <w:r w:rsidRPr="09751F33">
        <w:rPr>
          <w:b/>
          <w:bCs/>
        </w:rPr>
        <w:t>. EDACS academic staff pipeline</w:t>
      </w:r>
    </w:p>
    <w:p w14:paraId="0E4691A2" w14:textId="77777777" w:rsidR="00417A5E" w:rsidRDefault="553A17BD" w:rsidP="00417A5E">
      <w:r>
        <w:rPr>
          <w:noProof/>
        </w:rPr>
        <w:drawing>
          <wp:inline distT="0" distB="0" distL="0" distR="0" wp14:anchorId="4A265D37" wp14:editId="762C9256">
            <wp:extent cx="5861944" cy="3366604"/>
            <wp:effectExtent l="9525" t="9525" r="9525" b="9525"/>
            <wp:docPr id="870764643" name="Picture 87076464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764643"/>
                    <pic:cNvPicPr/>
                  </pic:nvPicPr>
                  <pic:blipFill>
                    <a:blip r:embed="rId59" cstate="print">
                      <a:extLst>
                        <a:ext uri="{28A0092B-C50C-407E-A947-70E740481C1C}">
                          <a14:useLocalDpi xmlns:a14="http://schemas.microsoft.com/office/drawing/2010/main" val="0"/>
                        </a:ext>
                      </a:extLst>
                    </a:blip>
                    <a:srcRect t="7538" b="11143"/>
                    <a:stretch>
                      <a:fillRect/>
                    </a:stretch>
                  </pic:blipFill>
                  <pic:spPr>
                    <a:xfrm>
                      <a:off x="0" y="0"/>
                      <a:ext cx="5861944" cy="3366604"/>
                    </a:xfrm>
                    <a:prstGeom prst="rect">
                      <a:avLst/>
                    </a:prstGeom>
                    <a:ln w="9525">
                      <a:solidFill>
                        <a:schemeClr val="tx1"/>
                      </a:solidFill>
                      <a:prstDash val="solid"/>
                    </a:ln>
                  </pic:spPr>
                </pic:pic>
              </a:graphicData>
            </a:graphic>
          </wp:inline>
        </w:drawing>
      </w:r>
    </w:p>
    <w:p w14:paraId="444DBEB4" w14:textId="77777777" w:rsidR="00417A5E" w:rsidRDefault="00417A5E" w:rsidP="00417A5E"/>
    <w:p w14:paraId="2CD2FFB7" w14:textId="4B0BB8B2" w:rsidR="00417A5E" w:rsidRDefault="553A17BD" w:rsidP="00C75EE7">
      <w:pPr>
        <w:pStyle w:val="Heading3"/>
      </w:pPr>
      <w:r w:rsidRPr="456A988D">
        <w:rPr>
          <w:b/>
          <w:bCs/>
        </w:rPr>
        <w:t>3.</w:t>
      </w:r>
      <w:r w:rsidR="6D39DB80" w:rsidRPr="456A988D">
        <w:rPr>
          <w:b/>
          <w:bCs/>
        </w:rPr>
        <w:t>8</w:t>
      </w:r>
      <w:r w:rsidRPr="456A988D">
        <w:rPr>
          <w:b/>
          <w:bCs/>
        </w:rPr>
        <w:t>. EDACS academic leavers by grade (voluntary leaver’s scheme only)</w:t>
      </w:r>
      <w:r>
        <w:rPr>
          <w:noProof/>
        </w:rPr>
        <w:drawing>
          <wp:inline distT="0" distB="0" distL="0" distR="0" wp14:anchorId="030D12B0" wp14:editId="431E22DF">
            <wp:extent cx="5880424" cy="3281948"/>
            <wp:effectExtent l="9525" t="9525" r="9525" b="9525"/>
            <wp:docPr id="1355820499" name="Picture 135582049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820499"/>
                    <pic:cNvPicPr/>
                  </pic:nvPicPr>
                  <pic:blipFill>
                    <a:blip r:embed="rId60" cstate="print">
                      <a:extLst>
                        <a:ext uri="{28A0092B-C50C-407E-A947-70E740481C1C}">
                          <a14:useLocalDpi xmlns:a14="http://schemas.microsoft.com/office/drawing/2010/main" val="0"/>
                        </a:ext>
                      </a:extLst>
                    </a:blip>
                    <a:srcRect t="9832" b="11143"/>
                    <a:stretch>
                      <a:fillRect/>
                    </a:stretch>
                  </pic:blipFill>
                  <pic:spPr>
                    <a:xfrm>
                      <a:off x="0" y="0"/>
                      <a:ext cx="5880424" cy="3281948"/>
                    </a:xfrm>
                    <a:prstGeom prst="rect">
                      <a:avLst/>
                    </a:prstGeom>
                    <a:ln w="9525">
                      <a:solidFill>
                        <a:schemeClr val="tx1"/>
                      </a:solidFill>
                      <a:prstDash val="solid"/>
                    </a:ln>
                  </pic:spPr>
                </pic:pic>
              </a:graphicData>
            </a:graphic>
          </wp:inline>
        </w:drawing>
      </w:r>
    </w:p>
    <w:p w14:paraId="35A8DF94" w14:textId="77777777" w:rsidR="00417A5E" w:rsidRDefault="00417A5E" w:rsidP="00417A5E">
      <w:r>
        <w:br w:type="page"/>
      </w:r>
    </w:p>
    <w:p w14:paraId="2A961146" w14:textId="77777777" w:rsidR="00417A5E" w:rsidRPr="00D02979" w:rsidRDefault="00417A5E" w:rsidP="00D02979">
      <w:pPr>
        <w:pStyle w:val="Heading2"/>
        <w:numPr>
          <w:ilvl w:val="0"/>
          <w:numId w:val="0"/>
        </w:numPr>
        <w:ind w:left="360" w:hanging="360"/>
      </w:pPr>
      <w:r w:rsidRPr="00D02979">
        <w:rPr>
          <w:rStyle w:val="Heading1Char"/>
          <w:rFonts w:ascii="Arial" w:eastAsiaTheme="minorHAnsi" w:hAnsi="Arial" w:cs="Arial"/>
          <w:color w:val="auto"/>
          <w:sz w:val="24"/>
          <w:szCs w:val="24"/>
        </w:rPr>
        <w:lastRenderedPageBreak/>
        <w:t>4. Academic staff by grade and contract type</w:t>
      </w:r>
    </w:p>
    <w:p w14:paraId="5A218278" w14:textId="77777777" w:rsidR="00417A5E" w:rsidRDefault="00417A5E" w:rsidP="00417A5E">
      <w:pPr>
        <w:pStyle w:val="Heading3"/>
        <w:rPr>
          <w:b/>
          <w:bCs/>
        </w:rPr>
      </w:pPr>
      <w:r w:rsidRPr="09751F33">
        <w:rPr>
          <w:b/>
          <w:bCs/>
        </w:rPr>
        <w:t>4.1. EDACS academic staff by grade and contract type</w:t>
      </w:r>
    </w:p>
    <w:p w14:paraId="52971FD7" w14:textId="77777777" w:rsidR="00417A5E" w:rsidRDefault="553A17BD" w:rsidP="00417A5E">
      <w:r>
        <w:rPr>
          <w:noProof/>
        </w:rPr>
        <w:drawing>
          <wp:inline distT="0" distB="0" distL="0" distR="0" wp14:anchorId="3CAE1434" wp14:editId="151E3684">
            <wp:extent cx="5916081" cy="3247030"/>
            <wp:effectExtent l="9525" t="9525" r="9525" b="9525"/>
            <wp:docPr id="1436570094" name="Picture 143657009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570094"/>
                    <pic:cNvPicPr/>
                  </pic:nvPicPr>
                  <pic:blipFill>
                    <a:blip r:embed="rId61" cstate="print">
                      <a:extLst>
                        <a:ext uri="{28A0092B-C50C-407E-A947-70E740481C1C}">
                          <a14:useLocalDpi xmlns:a14="http://schemas.microsoft.com/office/drawing/2010/main" val="0"/>
                        </a:ext>
                      </a:extLst>
                    </a:blip>
                    <a:srcRect t="10488" b="11799"/>
                    <a:stretch>
                      <a:fillRect/>
                    </a:stretch>
                  </pic:blipFill>
                  <pic:spPr>
                    <a:xfrm>
                      <a:off x="0" y="0"/>
                      <a:ext cx="5916081" cy="3247030"/>
                    </a:xfrm>
                    <a:prstGeom prst="rect">
                      <a:avLst/>
                    </a:prstGeom>
                    <a:ln w="9525">
                      <a:solidFill>
                        <a:schemeClr val="tx1"/>
                      </a:solidFill>
                      <a:prstDash val="solid"/>
                    </a:ln>
                  </pic:spPr>
                </pic:pic>
              </a:graphicData>
            </a:graphic>
          </wp:inline>
        </w:drawing>
      </w:r>
      <w:r>
        <w:rPr>
          <w:noProof/>
        </w:rPr>
        <w:drawing>
          <wp:inline distT="0" distB="0" distL="0" distR="0" wp14:anchorId="15C5D2E1" wp14:editId="2DF326E4">
            <wp:extent cx="5953170" cy="3415251"/>
            <wp:effectExtent l="9525" t="9525" r="9525" b="9525"/>
            <wp:docPr id="938734316" name="Picture 9387343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734316"/>
                    <pic:cNvPicPr/>
                  </pic:nvPicPr>
                  <pic:blipFill>
                    <a:blip r:embed="rId62">
                      <a:extLst>
                        <a:ext uri="{28A0092B-C50C-407E-A947-70E740481C1C}">
                          <a14:useLocalDpi xmlns:a14="http://schemas.microsoft.com/office/drawing/2010/main" val="0"/>
                        </a:ext>
                      </a:extLst>
                    </a:blip>
                    <a:srcRect t="9177" b="9832"/>
                    <a:stretch>
                      <a:fillRect/>
                    </a:stretch>
                  </pic:blipFill>
                  <pic:spPr>
                    <a:xfrm>
                      <a:off x="0" y="0"/>
                      <a:ext cx="5953170" cy="3415251"/>
                    </a:xfrm>
                    <a:prstGeom prst="rect">
                      <a:avLst/>
                    </a:prstGeom>
                    <a:ln w="9525">
                      <a:solidFill>
                        <a:schemeClr val="tx1"/>
                      </a:solidFill>
                      <a:prstDash val="solid"/>
                    </a:ln>
                  </pic:spPr>
                </pic:pic>
              </a:graphicData>
            </a:graphic>
          </wp:inline>
        </w:drawing>
      </w:r>
    </w:p>
    <w:p w14:paraId="0AAD6AAD" w14:textId="77777777" w:rsidR="00417A5E" w:rsidRDefault="00417A5E" w:rsidP="00417A5E"/>
    <w:p w14:paraId="39E23415" w14:textId="77777777" w:rsidR="00417A5E" w:rsidRDefault="00417A5E" w:rsidP="00417A5E">
      <w:pPr>
        <w:pStyle w:val="Heading3"/>
        <w:rPr>
          <w:b/>
          <w:bCs/>
        </w:rPr>
      </w:pPr>
      <w:r w:rsidRPr="09751F33">
        <w:rPr>
          <w:b/>
          <w:bCs/>
        </w:rPr>
        <w:lastRenderedPageBreak/>
        <w:t>4.2. EDACS academic staff by mode</w:t>
      </w:r>
    </w:p>
    <w:p w14:paraId="2D591641" w14:textId="262A5B40" w:rsidR="00300FB3" w:rsidRDefault="553A17BD" w:rsidP="00D02979">
      <w:r>
        <w:rPr>
          <w:noProof/>
        </w:rPr>
        <w:drawing>
          <wp:inline distT="0" distB="0" distL="0" distR="0" wp14:anchorId="312A10EA" wp14:editId="4E4A57FC">
            <wp:extent cx="5931686" cy="3324256"/>
            <wp:effectExtent l="9525" t="9525" r="9525" b="9525"/>
            <wp:docPr id="1313540473" name="Picture 131354047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540473"/>
                    <pic:cNvPicPr/>
                  </pic:nvPicPr>
                  <pic:blipFill>
                    <a:blip r:embed="rId63" cstate="print">
                      <a:extLst>
                        <a:ext uri="{28A0092B-C50C-407E-A947-70E740481C1C}">
                          <a14:useLocalDpi xmlns:a14="http://schemas.microsoft.com/office/drawing/2010/main" val="0"/>
                        </a:ext>
                      </a:extLst>
                    </a:blip>
                    <a:srcRect t="11799" b="8849"/>
                    <a:stretch>
                      <a:fillRect/>
                    </a:stretch>
                  </pic:blipFill>
                  <pic:spPr>
                    <a:xfrm>
                      <a:off x="0" y="0"/>
                      <a:ext cx="5931686" cy="3324256"/>
                    </a:xfrm>
                    <a:prstGeom prst="rect">
                      <a:avLst/>
                    </a:prstGeom>
                    <a:ln w="9525">
                      <a:solidFill>
                        <a:schemeClr val="tx1"/>
                      </a:solidFill>
                      <a:prstDash val="solid"/>
                    </a:ln>
                  </pic:spPr>
                </pic:pic>
              </a:graphicData>
            </a:graphic>
          </wp:inline>
        </w:drawing>
      </w:r>
    </w:p>
    <w:p w14:paraId="41FB7992" w14:textId="77777777" w:rsidR="00D02979" w:rsidRPr="00D02979" w:rsidRDefault="00D02979" w:rsidP="00D02979"/>
    <w:p w14:paraId="0DD5CF22" w14:textId="6F29B030" w:rsidR="00417A5E" w:rsidRDefault="00417A5E" w:rsidP="00417A5E">
      <w:pPr>
        <w:pStyle w:val="Heading3"/>
        <w:rPr>
          <w:b/>
          <w:bCs/>
        </w:rPr>
      </w:pPr>
      <w:r w:rsidRPr="09751F33">
        <w:rPr>
          <w:b/>
          <w:bCs/>
        </w:rPr>
        <w:t>4.3. EDACS academic leavers by mode (voluntary leaver’s scheme only)</w:t>
      </w:r>
    </w:p>
    <w:p w14:paraId="5E77FF46" w14:textId="77777777" w:rsidR="00417A5E" w:rsidRDefault="553A17BD" w:rsidP="00417A5E">
      <w:r>
        <w:rPr>
          <w:noProof/>
        </w:rPr>
        <w:drawing>
          <wp:inline distT="0" distB="0" distL="0" distR="0" wp14:anchorId="2B931D45" wp14:editId="0707B8D4">
            <wp:extent cx="5872432" cy="3345422"/>
            <wp:effectExtent l="9525" t="9525" r="9525" b="9525"/>
            <wp:docPr id="2083212678" name="Picture 208321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212678"/>
                    <pic:cNvPicPr/>
                  </pic:nvPicPr>
                  <pic:blipFill>
                    <a:blip r:embed="rId64" cstate="print">
                      <a:extLst>
                        <a:ext uri="{28A0092B-C50C-407E-A947-70E740481C1C}">
                          <a14:useLocalDpi xmlns:a14="http://schemas.microsoft.com/office/drawing/2010/main" val="0"/>
                        </a:ext>
                      </a:extLst>
                    </a:blip>
                    <a:srcRect t="8521" b="10816"/>
                    <a:stretch>
                      <a:fillRect/>
                    </a:stretch>
                  </pic:blipFill>
                  <pic:spPr>
                    <a:xfrm>
                      <a:off x="0" y="0"/>
                      <a:ext cx="5872432" cy="3345422"/>
                    </a:xfrm>
                    <a:prstGeom prst="rect">
                      <a:avLst/>
                    </a:prstGeom>
                    <a:ln w="9525">
                      <a:solidFill>
                        <a:schemeClr val="tx1"/>
                      </a:solidFill>
                      <a:prstDash val="solid"/>
                    </a:ln>
                  </pic:spPr>
                </pic:pic>
              </a:graphicData>
            </a:graphic>
          </wp:inline>
        </w:drawing>
      </w:r>
    </w:p>
    <w:p w14:paraId="3C891BE9" w14:textId="77777777" w:rsidR="00417A5E" w:rsidRDefault="00417A5E" w:rsidP="00417A5E"/>
    <w:p w14:paraId="7300A0AB" w14:textId="77777777" w:rsidR="00417A5E" w:rsidRDefault="00417A5E" w:rsidP="00417A5E"/>
    <w:p w14:paraId="7A20B6F4" w14:textId="77777777" w:rsidR="00417A5E" w:rsidRDefault="00417A5E" w:rsidP="00417A5E">
      <w:r>
        <w:br w:type="page"/>
      </w:r>
    </w:p>
    <w:p w14:paraId="5417B224" w14:textId="77777777" w:rsidR="00417A5E" w:rsidRDefault="00417A5E" w:rsidP="00D02979">
      <w:pPr>
        <w:pStyle w:val="Heading2"/>
        <w:numPr>
          <w:ilvl w:val="0"/>
          <w:numId w:val="0"/>
        </w:numPr>
        <w:ind w:left="360" w:hanging="360"/>
      </w:pPr>
      <w:r w:rsidRPr="09751F33">
        <w:lastRenderedPageBreak/>
        <w:t>5. Professional Services (PS) staff by grade and job family</w:t>
      </w:r>
    </w:p>
    <w:p w14:paraId="2C19E087" w14:textId="77777777" w:rsidR="00417A5E" w:rsidRDefault="00417A5E" w:rsidP="00417A5E">
      <w:pPr>
        <w:pStyle w:val="Heading3"/>
        <w:rPr>
          <w:b/>
          <w:bCs/>
        </w:rPr>
      </w:pPr>
      <w:r w:rsidRPr="09751F33">
        <w:rPr>
          <w:b/>
          <w:bCs/>
        </w:rPr>
        <w:t>5.1. PS staff by grade and job family</w:t>
      </w:r>
    </w:p>
    <w:p w14:paraId="77C75F86" w14:textId="77777777" w:rsidR="00417A5E" w:rsidRDefault="553A17BD" w:rsidP="00417A5E">
      <w:r>
        <w:rPr>
          <w:noProof/>
        </w:rPr>
        <w:drawing>
          <wp:inline distT="0" distB="0" distL="0" distR="0" wp14:anchorId="5898971C" wp14:editId="4A3FA773">
            <wp:extent cx="5894918" cy="3467392"/>
            <wp:effectExtent l="9525" t="9525" r="9525" b="9525"/>
            <wp:docPr id="441549087" name="Picture 44154908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549087"/>
                    <pic:cNvPicPr/>
                  </pic:nvPicPr>
                  <pic:blipFill>
                    <a:blip r:embed="rId65" cstate="print">
                      <a:extLst>
                        <a:ext uri="{28A0092B-C50C-407E-A947-70E740481C1C}">
                          <a14:useLocalDpi xmlns:a14="http://schemas.microsoft.com/office/drawing/2010/main" val="0"/>
                        </a:ext>
                      </a:extLst>
                    </a:blip>
                    <a:srcRect t="9505" b="7210"/>
                    <a:stretch>
                      <a:fillRect/>
                    </a:stretch>
                  </pic:blipFill>
                  <pic:spPr>
                    <a:xfrm>
                      <a:off x="0" y="0"/>
                      <a:ext cx="5894918" cy="3467392"/>
                    </a:xfrm>
                    <a:prstGeom prst="rect">
                      <a:avLst/>
                    </a:prstGeom>
                    <a:ln w="9525">
                      <a:solidFill>
                        <a:schemeClr val="tx1"/>
                      </a:solidFill>
                      <a:prstDash val="solid"/>
                    </a:ln>
                  </pic:spPr>
                </pic:pic>
              </a:graphicData>
            </a:graphic>
          </wp:inline>
        </w:drawing>
      </w:r>
    </w:p>
    <w:p w14:paraId="36A898A2" w14:textId="77777777" w:rsidR="00417A5E" w:rsidRDefault="00417A5E" w:rsidP="00417A5E"/>
    <w:p w14:paraId="42B6AA19" w14:textId="4DB775FB" w:rsidR="00417A5E" w:rsidRDefault="00417A5E" w:rsidP="00417A5E"/>
    <w:p w14:paraId="74A84EEE" w14:textId="77777777" w:rsidR="00417A5E" w:rsidRDefault="00417A5E" w:rsidP="00D02979">
      <w:pPr>
        <w:pStyle w:val="Heading2"/>
        <w:numPr>
          <w:ilvl w:val="0"/>
          <w:numId w:val="0"/>
        </w:numPr>
        <w:ind w:left="360" w:hanging="360"/>
      </w:pPr>
      <w:r w:rsidRPr="09751F33">
        <w:t>6. PS staff by contract type</w:t>
      </w:r>
    </w:p>
    <w:p w14:paraId="77E8F618" w14:textId="77777777" w:rsidR="00417A5E" w:rsidRDefault="00417A5E" w:rsidP="00417A5E">
      <w:pPr>
        <w:pStyle w:val="Heading3"/>
        <w:rPr>
          <w:b/>
          <w:bCs/>
        </w:rPr>
      </w:pPr>
      <w:r w:rsidRPr="09751F33">
        <w:rPr>
          <w:b/>
          <w:bCs/>
        </w:rPr>
        <w:t>6.1. PS staff by grade, job family, and contract type</w:t>
      </w:r>
    </w:p>
    <w:p w14:paraId="15570196" w14:textId="3D3ACE30" w:rsidR="00417A5E" w:rsidRDefault="553A17BD" w:rsidP="00D02979">
      <w:pPr>
        <w:rPr>
          <w:b/>
          <w:bCs/>
        </w:rPr>
      </w:pPr>
      <w:r>
        <w:rPr>
          <w:noProof/>
        </w:rPr>
        <w:drawing>
          <wp:inline distT="0" distB="0" distL="0" distR="0" wp14:anchorId="58CEAA12" wp14:editId="010C26F8">
            <wp:extent cx="5883670" cy="3564785"/>
            <wp:effectExtent l="9525" t="9525" r="9525" b="9525"/>
            <wp:docPr id="386398576" name="Picture 386398576" descr="Chart, ba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6398576"/>
                    <pic:cNvPicPr/>
                  </pic:nvPicPr>
                  <pic:blipFill>
                    <a:blip r:embed="rId66" cstate="print">
                      <a:extLst>
                        <a:ext uri="{28A0092B-C50C-407E-A947-70E740481C1C}">
                          <a14:useLocalDpi xmlns:a14="http://schemas.microsoft.com/office/drawing/2010/main" val="0"/>
                        </a:ext>
                      </a:extLst>
                    </a:blip>
                    <a:srcRect t="7776" b="6436"/>
                    <a:stretch>
                      <a:fillRect/>
                    </a:stretch>
                  </pic:blipFill>
                  <pic:spPr>
                    <a:xfrm>
                      <a:off x="0" y="0"/>
                      <a:ext cx="5883670" cy="3564785"/>
                    </a:xfrm>
                    <a:prstGeom prst="rect">
                      <a:avLst/>
                    </a:prstGeom>
                    <a:ln w="9525">
                      <a:solidFill>
                        <a:schemeClr val="tx1"/>
                      </a:solidFill>
                      <a:prstDash val="solid"/>
                    </a:ln>
                  </pic:spPr>
                </pic:pic>
              </a:graphicData>
            </a:graphic>
          </wp:inline>
        </w:drawing>
      </w:r>
    </w:p>
    <w:p w14:paraId="45E495FB" w14:textId="77777777" w:rsidR="00417A5E" w:rsidRDefault="00417A5E" w:rsidP="00417A5E">
      <w:pPr>
        <w:pStyle w:val="Heading3"/>
        <w:rPr>
          <w:b/>
          <w:bCs/>
        </w:rPr>
      </w:pPr>
      <w:r w:rsidRPr="09751F33">
        <w:rPr>
          <w:b/>
          <w:bCs/>
        </w:rPr>
        <w:lastRenderedPageBreak/>
        <w:t>6.2. PS staff by contract type</w:t>
      </w:r>
    </w:p>
    <w:p w14:paraId="6D5AAAC1" w14:textId="77777777" w:rsidR="00417A5E" w:rsidRDefault="553A17BD" w:rsidP="00417A5E">
      <w:r>
        <w:rPr>
          <w:noProof/>
        </w:rPr>
        <w:drawing>
          <wp:inline distT="0" distB="0" distL="0" distR="0" wp14:anchorId="63D59F52" wp14:editId="16E2420A">
            <wp:extent cx="5778500" cy="3425687"/>
            <wp:effectExtent l="9525" t="9525" r="9525" b="9525"/>
            <wp:docPr id="1721206243" name="Picture 172120624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206243"/>
                    <pic:cNvPicPr/>
                  </pic:nvPicPr>
                  <pic:blipFill>
                    <a:blip r:embed="rId67" cstate="print">
                      <a:extLst>
                        <a:ext uri="{28A0092B-C50C-407E-A947-70E740481C1C}">
                          <a14:useLocalDpi xmlns:a14="http://schemas.microsoft.com/office/drawing/2010/main" val="0"/>
                        </a:ext>
                      </a:extLst>
                    </a:blip>
                    <a:srcRect t="9177" b="6882"/>
                    <a:stretch>
                      <a:fillRect/>
                    </a:stretch>
                  </pic:blipFill>
                  <pic:spPr>
                    <a:xfrm>
                      <a:off x="0" y="0"/>
                      <a:ext cx="5778500" cy="3425687"/>
                    </a:xfrm>
                    <a:prstGeom prst="rect">
                      <a:avLst/>
                    </a:prstGeom>
                    <a:ln w="9525">
                      <a:solidFill>
                        <a:schemeClr val="tx1"/>
                      </a:solidFill>
                      <a:prstDash val="solid"/>
                    </a:ln>
                  </pic:spPr>
                </pic:pic>
              </a:graphicData>
            </a:graphic>
          </wp:inline>
        </w:drawing>
      </w:r>
    </w:p>
    <w:p w14:paraId="4A558F85" w14:textId="77777777" w:rsidR="00417A5E" w:rsidRDefault="00417A5E" w:rsidP="00417A5E"/>
    <w:p w14:paraId="4F6FC040" w14:textId="77777777" w:rsidR="00417A5E" w:rsidRDefault="00417A5E" w:rsidP="00417A5E">
      <w:pPr>
        <w:pStyle w:val="Heading3"/>
        <w:rPr>
          <w:b/>
          <w:bCs/>
        </w:rPr>
      </w:pPr>
      <w:r w:rsidRPr="09751F33">
        <w:rPr>
          <w:b/>
          <w:bCs/>
        </w:rPr>
        <w:t>6.3. PS staff by mode</w:t>
      </w:r>
    </w:p>
    <w:p w14:paraId="0D2F366A" w14:textId="77777777" w:rsidR="00417A5E" w:rsidRDefault="553A17BD" w:rsidP="00417A5E">
      <w:r>
        <w:rPr>
          <w:noProof/>
        </w:rPr>
        <w:drawing>
          <wp:inline distT="0" distB="0" distL="0" distR="0" wp14:anchorId="6AC32712" wp14:editId="3D8E4B0F">
            <wp:extent cx="5771894" cy="3461842"/>
            <wp:effectExtent l="9525" t="9525" r="9525" b="9525"/>
            <wp:docPr id="542585830" name="Picture 54258583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85830"/>
                    <pic:cNvPicPr/>
                  </pic:nvPicPr>
                  <pic:blipFill>
                    <a:blip r:embed="rId68" cstate="print">
                      <a:extLst>
                        <a:ext uri="{28A0092B-C50C-407E-A947-70E740481C1C}">
                          <a14:useLocalDpi xmlns:a14="http://schemas.microsoft.com/office/drawing/2010/main" val="0"/>
                        </a:ext>
                      </a:extLst>
                    </a:blip>
                    <a:srcRect t="7866" b="7210"/>
                    <a:stretch>
                      <a:fillRect/>
                    </a:stretch>
                  </pic:blipFill>
                  <pic:spPr>
                    <a:xfrm>
                      <a:off x="0" y="0"/>
                      <a:ext cx="5771894" cy="3461842"/>
                    </a:xfrm>
                    <a:prstGeom prst="rect">
                      <a:avLst/>
                    </a:prstGeom>
                    <a:ln w="9525">
                      <a:solidFill>
                        <a:schemeClr val="tx1"/>
                      </a:solidFill>
                      <a:prstDash val="solid"/>
                    </a:ln>
                  </pic:spPr>
                </pic:pic>
              </a:graphicData>
            </a:graphic>
          </wp:inline>
        </w:drawing>
      </w:r>
    </w:p>
    <w:p w14:paraId="674727D8" w14:textId="77777777" w:rsidR="00417A5E" w:rsidRDefault="00417A5E" w:rsidP="00417A5E"/>
    <w:p w14:paraId="2FD0712C" w14:textId="77777777" w:rsidR="00417A5E" w:rsidRDefault="00417A5E" w:rsidP="00417A5E">
      <w:pPr>
        <w:pStyle w:val="Heading3"/>
        <w:rPr>
          <w:b/>
          <w:bCs/>
        </w:rPr>
      </w:pPr>
      <w:r w:rsidRPr="09751F33">
        <w:rPr>
          <w:b/>
          <w:bCs/>
        </w:rPr>
        <w:lastRenderedPageBreak/>
        <w:t>6.4. PS leavers by mode</w:t>
      </w:r>
    </w:p>
    <w:p w14:paraId="6A926772" w14:textId="77777777" w:rsidR="00417A5E" w:rsidRDefault="553A17BD" w:rsidP="00417A5E">
      <w:r>
        <w:rPr>
          <w:noProof/>
        </w:rPr>
        <w:drawing>
          <wp:inline distT="0" distB="0" distL="0" distR="0" wp14:anchorId="3F684C15" wp14:editId="1C09C319">
            <wp:extent cx="5784869" cy="3482984"/>
            <wp:effectExtent l="9525" t="9525" r="9525" b="9525"/>
            <wp:docPr id="228589783" name="Picture 2285897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89783"/>
                    <pic:cNvPicPr/>
                  </pic:nvPicPr>
                  <pic:blipFill>
                    <a:blip r:embed="rId69" cstate="print">
                      <a:extLst>
                        <a:ext uri="{28A0092B-C50C-407E-A947-70E740481C1C}">
                          <a14:useLocalDpi xmlns:a14="http://schemas.microsoft.com/office/drawing/2010/main" val="0"/>
                        </a:ext>
                      </a:extLst>
                    </a:blip>
                    <a:srcRect t="8194" b="6555"/>
                    <a:stretch>
                      <a:fillRect/>
                    </a:stretch>
                  </pic:blipFill>
                  <pic:spPr>
                    <a:xfrm>
                      <a:off x="0" y="0"/>
                      <a:ext cx="5784869" cy="3482984"/>
                    </a:xfrm>
                    <a:prstGeom prst="rect">
                      <a:avLst/>
                    </a:prstGeom>
                    <a:ln w="9525">
                      <a:solidFill>
                        <a:schemeClr val="tx1"/>
                      </a:solidFill>
                      <a:prstDash val="solid"/>
                    </a:ln>
                  </pic:spPr>
                </pic:pic>
              </a:graphicData>
            </a:graphic>
          </wp:inline>
        </w:drawing>
      </w:r>
    </w:p>
    <w:p w14:paraId="0D975EAD" w14:textId="77777777" w:rsidR="00417A5E" w:rsidRDefault="00417A5E" w:rsidP="00417A5E"/>
    <w:p w14:paraId="0317D9A9" w14:textId="77777777" w:rsidR="00417A5E" w:rsidRDefault="00417A5E" w:rsidP="00417A5E">
      <w:r>
        <w:br w:type="page"/>
      </w:r>
    </w:p>
    <w:p w14:paraId="4505CE75" w14:textId="77777777" w:rsidR="00417A5E" w:rsidRDefault="00417A5E" w:rsidP="00D02979">
      <w:pPr>
        <w:pStyle w:val="Heading2"/>
        <w:numPr>
          <w:ilvl w:val="0"/>
          <w:numId w:val="0"/>
        </w:numPr>
        <w:ind w:left="360" w:hanging="360"/>
      </w:pPr>
      <w:r w:rsidRPr="56F1BC1D">
        <w:lastRenderedPageBreak/>
        <w:t>7. Applications, shortlist and appointments made in recruitment to academic posts by grade</w:t>
      </w:r>
    </w:p>
    <w:p w14:paraId="17C6ECC5" w14:textId="77777777" w:rsidR="00300FB3" w:rsidRDefault="00300FB3"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10DDF002" w14:textId="295AB462" w:rsidR="00300FB3" w:rsidRPr="00300FB3" w:rsidRDefault="00300FB3" w:rsidP="00300FB3">
      <w:pPr>
        <w:pStyle w:val="Heading3"/>
        <w:rPr>
          <w:b/>
          <w:bCs/>
        </w:rPr>
      </w:pPr>
      <w:r w:rsidRPr="00300FB3">
        <w:rPr>
          <w:rStyle w:val="normaltextrun"/>
          <w:b/>
          <w:bCs/>
        </w:rPr>
        <w:t>7.1. Academic recruitment by grade - applications</w:t>
      </w:r>
      <w:r w:rsidRPr="00300FB3">
        <w:rPr>
          <w:rStyle w:val="eop"/>
          <w:b/>
          <w:bCs/>
        </w:rPr>
        <w:t> </w:t>
      </w:r>
    </w:p>
    <w:p w14:paraId="2D4D3333" w14:textId="20A3736F"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253D831C" wp14:editId="5D870A4F">
            <wp:extent cx="5731510" cy="3402330"/>
            <wp:effectExtent l="0" t="0" r="2540" b="7620"/>
            <wp:docPr id="1148921343" name="Picture 114892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31510" cy="3402330"/>
                    </a:xfrm>
                    <a:prstGeom prst="rect">
                      <a:avLst/>
                    </a:prstGeom>
                    <a:noFill/>
                    <a:ln>
                      <a:noFill/>
                    </a:ln>
                  </pic:spPr>
                </pic:pic>
              </a:graphicData>
            </a:graphic>
          </wp:inline>
        </w:drawing>
      </w:r>
      <w:r>
        <w:rPr>
          <w:rStyle w:val="eop"/>
          <w:rFonts w:ascii="Calibri" w:hAnsi="Calibri" w:cs="Calibri"/>
          <w:sz w:val="22"/>
          <w:szCs w:val="22"/>
        </w:rPr>
        <w:t> </w:t>
      </w:r>
    </w:p>
    <w:p w14:paraId="05B20765" w14:textId="77777777" w:rsidR="00300FB3" w:rsidRDefault="00300FB3" w:rsidP="00300FB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9D25555" w14:textId="0C224FD0" w:rsidR="00300FB3" w:rsidRDefault="00300FB3" w:rsidP="00D02979">
      <w:pPr>
        <w:pStyle w:val="Heading3"/>
        <w:rPr>
          <w:rFonts w:ascii="Segoe UI" w:hAnsi="Segoe UI" w:cs="Segoe UI"/>
          <w:sz w:val="18"/>
          <w:szCs w:val="18"/>
        </w:rPr>
      </w:pPr>
      <w:r w:rsidRPr="00300FB3">
        <w:rPr>
          <w:rStyle w:val="Heading3Char"/>
          <w:b/>
          <w:bCs/>
        </w:rPr>
        <w:t>7.2. Academic recruitment by grade - shortlisted</w:t>
      </w:r>
      <w:r>
        <w:rPr>
          <w:rFonts w:asciiTheme="minorHAnsi" w:eastAsiaTheme="minorHAnsi" w:hAnsiTheme="minorHAnsi" w:cstheme="minorBidi"/>
          <w:noProof/>
          <w:sz w:val="22"/>
          <w:szCs w:val="22"/>
        </w:rPr>
        <w:drawing>
          <wp:inline distT="0" distB="0" distL="0" distR="0" wp14:anchorId="43DB9C1E" wp14:editId="63A355E0">
            <wp:extent cx="5731510" cy="3503295"/>
            <wp:effectExtent l="0" t="0" r="2540" b="1905"/>
            <wp:docPr id="1148921342" name="Picture 114892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1510" cy="3503295"/>
                    </a:xfrm>
                    <a:prstGeom prst="rect">
                      <a:avLst/>
                    </a:prstGeom>
                    <a:noFill/>
                    <a:ln>
                      <a:noFill/>
                    </a:ln>
                  </pic:spPr>
                </pic:pic>
              </a:graphicData>
            </a:graphic>
          </wp:inline>
        </w:drawing>
      </w:r>
      <w:r>
        <w:rPr>
          <w:rStyle w:val="eop"/>
          <w:rFonts w:ascii="Calibri" w:hAnsi="Calibri" w:cs="Calibri"/>
          <w:sz w:val="22"/>
          <w:szCs w:val="22"/>
        </w:rPr>
        <w:t> </w:t>
      </w:r>
    </w:p>
    <w:p w14:paraId="165CADE0" w14:textId="77777777" w:rsidR="00D02979" w:rsidRDefault="00D02979"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352054BA" w14:textId="18552AEE" w:rsidR="00300FB3" w:rsidRPr="00D02979" w:rsidRDefault="00300FB3" w:rsidP="00D02979">
      <w:pPr>
        <w:pStyle w:val="Heading3"/>
        <w:rPr>
          <w:b/>
          <w:bCs/>
        </w:rPr>
      </w:pPr>
      <w:r w:rsidRPr="00D02979">
        <w:rPr>
          <w:rStyle w:val="normaltextrun"/>
          <w:b/>
          <w:bCs/>
        </w:rPr>
        <w:lastRenderedPageBreak/>
        <w:t xml:space="preserve">7.3. Academic recruitment by grade – </w:t>
      </w:r>
      <w:proofErr w:type="gramStart"/>
      <w:r w:rsidRPr="00D02979">
        <w:rPr>
          <w:rStyle w:val="normaltextrun"/>
          <w:b/>
          <w:bCs/>
        </w:rPr>
        <w:t>appointed</w:t>
      </w:r>
      <w:proofErr w:type="gramEnd"/>
      <w:r w:rsidRPr="00D02979">
        <w:rPr>
          <w:rStyle w:val="eop"/>
          <w:b/>
          <w:bCs/>
        </w:rPr>
        <w:t> </w:t>
      </w:r>
    </w:p>
    <w:p w14:paraId="345F3BE9" w14:textId="66E29F0F"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5B0107A9" wp14:editId="4B110466">
            <wp:extent cx="5731510" cy="3448050"/>
            <wp:effectExtent l="0" t="0" r="2540" b="0"/>
            <wp:docPr id="1148921341" name="Picture 114892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1510" cy="3448050"/>
                    </a:xfrm>
                    <a:prstGeom prst="rect">
                      <a:avLst/>
                    </a:prstGeom>
                    <a:noFill/>
                    <a:ln>
                      <a:noFill/>
                    </a:ln>
                  </pic:spPr>
                </pic:pic>
              </a:graphicData>
            </a:graphic>
          </wp:inline>
        </w:drawing>
      </w:r>
      <w:r>
        <w:rPr>
          <w:rStyle w:val="eop"/>
          <w:rFonts w:ascii="Calibri" w:hAnsi="Calibri" w:cs="Calibri"/>
          <w:sz w:val="22"/>
          <w:szCs w:val="22"/>
        </w:rPr>
        <w:t> </w:t>
      </w:r>
    </w:p>
    <w:p w14:paraId="0BC15A27" w14:textId="77777777" w:rsidR="00300FB3" w:rsidRDefault="00300FB3"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448A3967" w14:textId="7E3D2BAC" w:rsidR="00300FB3" w:rsidRPr="00300FB3" w:rsidRDefault="00300FB3" w:rsidP="00300FB3">
      <w:pPr>
        <w:pStyle w:val="Heading3"/>
        <w:rPr>
          <w:b/>
          <w:bCs/>
        </w:rPr>
      </w:pPr>
      <w:r w:rsidRPr="00300FB3">
        <w:rPr>
          <w:rStyle w:val="normaltextrun"/>
          <w:b/>
          <w:bCs/>
        </w:rPr>
        <w:t>7.4. Academic recruitment pipeline</w:t>
      </w:r>
      <w:r w:rsidRPr="00300FB3">
        <w:rPr>
          <w:rStyle w:val="eop"/>
          <w:b/>
          <w:bCs/>
        </w:rPr>
        <w:t> </w:t>
      </w:r>
    </w:p>
    <w:p w14:paraId="05C90381" w14:textId="555C30FF"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518FB34A" wp14:editId="2717C137">
            <wp:extent cx="5731510" cy="3356610"/>
            <wp:effectExtent l="0" t="0" r="2540" b="0"/>
            <wp:docPr id="1148921340" name="Picture 114892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3356610"/>
                    </a:xfrm>
                    <a:prstGeom prst="rect">
                      <a:avLst/>
                    </a:prstGeom>
                    <a:noFill/>
                    <a:ln>
                      <a:noFill/>
                    </a:ln>
                  </pic:spPr>
                </pic:pic>
              </a:graphicData>
            </a:graphic>
          </wp:inline>
        </w:drawing>
      </w:r>
      <w:r>
        <w:rPr>
          <w:rStyle w:val="eop"/>
          <w:rFonts w:ascii="Calibri" w:hAnsi="Calibri" w:cs="Calibri"/>
          <w:sz w:val="22"/>
          <w:szCs w:val="22"/>
        </w:rPr>
        <w:t> </w:t>
      </w:r>
    </w:p>
    <w:p w14:paraId="0ACE42D7" w14:textId="77777777" w:rsidR="00417A5E" w:rsidRDefault="00417A5E" w:rsidP="00417A5E">
      <w:r>
        <w:br w:type="page"/>
      </w:r>
    </w:p>
    <w:p w14:paraId="22C2394A" w14:textId="77777777" w:rsidR="00300FB3" w:rsidRPr="00D02979" w:rsidRDefault="00300FB3" w:rsidP="00D02979">
      <w:pPr>
        <w:pStyle w:val="Heading2"/>
        <w:numPr>
          <w:ilvl w:val="0"/>
          <w:numId w:val="0"/>
        </w:numPr>
        <w:ind w:left="360" w:hanging="360"/>
      </w:pPr>
      <w:r w:rsidRPr="00D02979">
        <w:rPr>
          <w:rStyle w:val="normaltextrun"/>
        </w:rPr>
        <w:lastRenderedPageBreak/>
        <w:t>8. Applications, shortlist and appointments made in recruitment to PTO / PS posts by grade</w:t>
      </w:r>
      <w:r w:rsidRPr="00D02979">
        <w:rPr>
          <w:rStyle w:val="eop"/>
        </w:rPr>
        <w:t> </w:t>
      </w:r>
    </w:p>
    <w:p w14:paraId="101C995D" w14:textId="77777777" w:rsidR="00300FB3" w:rsidRDefault="00300FB3" w:rsidP="00300FB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4343138" w14:textId="77777777" w:rsidR="00300FB3" w:rsidRPr="00300FB3" w:rsidRDefault="00300FB3" w:rsidP="00300FB3">
      <w:pPr>
        <w:pStyle w:val="Heading3"/>
        <w:rPr>
          <w:b/>
          <w:bCs/>
        </w:rPr>
      </w:pPr>
      <w:r w:rsidRPr="00300FB3">
        <w:rPr>
          <w:rStyle w:val="normaltextrun"/>
          <w:b/>
          <w:bCs/>
        </w:rPr>
        <w:t>8.1. PS recruitment by grade – applications</w:t>
      </w:r>
      <w:r w:rsidRPr="00300FB3">
        <w:rPr>
          <w:rStyle w:val="eop"/>
          <w:b/>
          <w:bCs/>
        </w:rPr>
        <w:t> </w:t>
      </w:r>
    </w:p>
    <w:p w14:paraId="5151002B" w14:textId="6B8ED9B0"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5E4BF350" wp14:editId="63E1E158">
            <wp:extent cx="5731510" cy="3448050"/>
            <wp:effectExtent l="0" t="0" r="2540" b="0"/>
            <wp:docPr id="617310208" name="Picture 61731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1510" cy="3448050"/>
                    </a:xfrm>
                    <a:prstGeom prst="rect">
                      <a:avLst/>
                    </a:prstGeom>
                    <a:noFill/>
                    <a:ln>
                      <a:noFill/>
                    </a:ln>
                  </pic:spPr>
                </pic:pic>
              </a:graphicData>
            </a:graphic>
          </wp:inline>
        </w:drawing>
      </w:r>
      <w:r>
        <w:rPr>
          <w:rStyle w:val="eop"/>
          <w:rFonts w:ascii="Calibri" w:hAnsi="Calibri" w:cs="Calibri"/>
          <w:sz w:val="22"/>
          <w:szCs w:val="22"/>
        </w:rPr>
        <w:t> </w:t>
      </w:r>
    </w:p>
    <w:p w14:paraId="60B26843" w14:textId="77777777" w:rsidR="00D1018C" w:rsidRDefault="00D1018C"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064DED21" w14:textId="01DEF039" w:rsidR="00300FB3" w:rsidRPr="00D1018C" w:rsidRDefault="00300FB3" w:rsidP="00D1018C">
      <w:pPr>
        <w:pStyle w:val="Heading3"/>
        <w:rPr>
          <w:b/>
          <w:bCs/>
        </w:rPr>
      </w:pPr>
      <w:r w:rsidRPr="00D1018C">
        <w:rPr>
          <w:rStyle w:val="normaltextrun"/>
          <w:b/>
          <w:bCs/>
        </w:rPr>
        <w:t>8.2. PS recruitment by grade – shortlisted</w:t>
      </w:r>
      <w:r w:rsidRPr="00D1018C">
        <w:rPr>
          <w:rStyle w:val="eop"/>
          <w:b/>
          <w:bCs/>
        </w:rPr>
        <w:t> </w:t>
      </w:r>
    </w:p>
    <w:p w14:paraId="768EC0A2" w14:textId="50F5304D"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0BF8A038" wp14:editId="245E4E79">
            <wp:extent cx="5731510" cy="3368040"/>
            <wp:effectExtent l="0" t="0" r="2540" b="3810"/>
            <wp:docPr id="617310211" name="Picture 61731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368040"/>
                    </a:xfrm>
                    <a:prstGeom prst="rect">
                      <a:avLst/>
                    </a:prstGeom>
                    <a:noFill/>
                    <a:ln>
                      <a:noFill/>
                    </a:ln>
                  </pic:spPr>
                </pic:pic>
              </a:graphicData>
            </a:graphic>
          </wp:inline>
        </w:drawing>
      </w:r>
      <w:r>
        <w:rPr>
          <w:rStyle w:val="eop"/>
          <w:rFonts w:ascii="Calibri" w:hAnsi="Calibri" w:cs="Calibri"/>
          <w:sz w:val="22"/>
          <w:szCs w:val="22"/>
        </w:rPr>
        <w:t> </w:t>
      </w:r>
    </w:p>
    <w:p w14:paraId="5D810926" w14:textId="77777777" w:rsidR="00300FB3" w:rsidRDefault="00300FB3" w:rsidP="00300FB3">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39E1441" w14:textId="77777777" w:rsidR="00D1018C" w:rsidRDefault="00D1018C"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3A48F236" w14:textId="166674DE" w:rsidR="00300FB3" w:rsidRPr="00D1018C" w:rsidRDefault="00300FB3" w:rsidP="00D1018C">
      <w:pPr>
        <w:pStyle w:val="Heading3"/>
        <w:rPr>
          <w:b/>
          <w:bCs/>
        </w:rPr>
      </w:pPr>
      <w:r w:rsidRPr="00D1018C">
        <w:rPr>
          <w:rStyle w:val="normaltextrun"/>
          <w:b/>
          <w:bCs/>
        </w:rPr>
        <w:lastRenderedPageBreak/>
        <w:t xml:space="preserve">8.3. PS recruitment by grade – </w:t>
      </w:r>
      <w:proofErr w:type="gramStart"/>
      <w:r w:rsidRPr="00D1018C">
        <w:rPr>
          <w:rStyle w:val="normaltextrun"/>
          <w:b/>
          <w:bCs/>
        </w:rPr>
        <w:t>appointed</w:t>
      </w:r>
      <w:proofErr w:type="gramEnd"/>
      <w:r w:rsidRPr="00D1018C">
        <w:rPr>
          <w:rStyle w:val="eop"/>
          <w:b/>
          <w:bCs/>
        </w:rPr>
        <w:t> </w:t>
      </w:r>
    </w:p>
    <w:p w14:paraId="1B80E1AE" w14:textId="29A4E85A"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5C272B3B" wp14:editId="3DF636E6">
            <wp:extent cx="5731510" cy="3368040"/>
            <wp:effectExtent l="0" t="0" r="2540" b="3810"/>
            <wp:docPr id="617310210" name="Picture 617310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31510" cy="3368040"/>
                    </a:xfrm>
                    <a:prstGeom prst="rect">
                      <a:avLst/>
                    </a:prstGeom>
                    <a:noFill/>
                    <a:ln>
                      <a:noFill/>
                    </a:ln>
                  </pic:spPr>
                </pic:pic>
              </a:graphicData>
            </a:graphic>
          </wp:inline>
        </w:drawing>
      </w:r>
      <w:r>
        <w:rPr>
          <w:rStyle w:val="eop"/>
          <w:rFonts w:ascii="Calibri" w:hAnsi="Calibri" w:cs="Calibri"/>
          <w:sz w:val="22"/>
          <w:szCs w:val="22"/>
        </w:rPr>
        <w:t> </w:t>
      </w:r>
    </w:p>
    <w:p w14:paraId="20CE5316" w14:textId="77777777" w:rsidR="00D1018C" w:rsidRDefault="00D1018C" w:rsidP="00300FB3">
      <w:pPr>
        <w:pStyle w:val="paragraph"/>
        <w:spacing w:before="0" w:beforeAutospacing="0" w:after="0" w:afterAutospacing="0"/>
        <w:textAlignment w:val="baseline"/>
        <w:rPr>
          <w:rStyle w:val="normaltextrun"/>
          <w:rFonts w:ascii="Calibri" w:hAnsi="Calibri" w:cs="Calibri"/>
          <w:b/>
          <w:bCs/>
          <w:sz w:val="22"/>
          <w:szCs w:val="22"/>
          <w:lang w:val="en-US"/>
        </w:rPr>
      </w:pPr>
    </w:p>
    <w:p w14:paraId="3A5E7E71" w14:textId="4B9EA936" w:rsidR="00300FB3" w:rsidRPr="00D1018C" w:rsidRDefault="00300FB3" w:rsidP="00D1018C">
      <w:pPr>
        <w:pStyle w:val="Heading3"/>
        <w:rPr>
          <w:b/>
          <w:bCs/>
        </w:rPr>
      </w:pPr>
      <w:r w:rsidRPr="00D1018C">
        <w:rPr>
          <w:rStyle w:val="normaltextrun"/>
          <w:b/>
          <w:bCs/>
        </w:rPr>
        <w:t>8.4. PS recruitment pipeline</w:t>
      </w:r>
      <w:r w:rsidRPr="00D1018C">
        <w:rPr>
          <w:rStyle w:val="eop"/>
          <w:b/>
          <w:bCs/>
        </w:rPr>
        <w:t> </w:t>
      </w:r>
    </w:p>
    <w:p w14:paraId="562591A9" w14:textId="773C2A08" w:rsidR="00300FB3" w:rsidRDefault="00300FB3" w:rsidP="00300FB3">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65B25AB0" wp14:editId="11049105">
            <wp:extent cx="5731510" cy="3425190"/>
            <wp:effectExtent l="0" t="0" r="2540" b="3810"/>
            <wp:docPr id="617310209" name="Picture 61731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1510" cy="3425190"/>
                    </a:xfrm>
                    <a:prstGeom prst="rect">
                      <a:avLst/>
                    </a:prstGeom>
                    <a:noFill/>
                    <a:ln>
                      <a:noFill/>
                    </a:ln>
                  </pic:spPr>
                </pic:pic>
              </a:graphicData>
            </a:graphic>
          </wp:inline>
        </w:drawing>
      </w:r>
      <w:r>
        <w:rPr>
          <w:rStyle w:val="pagebreaktextspan"/>
          <w:rFonts w:ascii="Segoe UI" w:eastAsiaTheme="minorEastAsia" w:hAnsi="Segoe UI" w:cs="Segoe UI"/>
          <w:color w:val="666666"/>
          <w:sz w:val="18"/>
          <w:szCs w:val="18"/>
          <w:shd w:val="clear" w:color="auto" w:fill="FFFFFF"/>
        </w:rPr>
        <w:t> </w:t>
      </w:r>
      <w:r>
        <w:rPr>
          <w:rStyle w:val="eop"/>
          <w:rFonts w:ascii="Calibri" w:hAnsi="Calibri" w:cs="Calibri"/>
          <w:sz w:val="22"/>
          <w:szCs w:val="22"/>
        </w:rPr>
        <w:t> </w:t>
      </w:r>
    </w:p>
    <w:p w14:paraId="24F422F6" w14:textId="77777777" w:rsidR="00417A5E" w:rsidRDefault="00417A5E" w:rsidP="00417A5E">
      <w:r>
        <w:br w:type="page"/>
      </w:r>
    </w:p>
    <w:p w14:paraId="659AD743" w14:textId="77777777" w:rsidR="0049378D" w:rsidRPr="00D02979" w:rsidRDefault="0049378D" w:rsidP="00D02979">
      <w:pPr>
        <w:pStyle w:val="Heading2"/>
        <w:numPr>
          <w:ilvl w:val="0"/>
          <w:numId w:val="0"/>
        </w:numPr>
        <w:ind w:left="360" w:hanging="360"/>
      </w:pPr>
      <w:r w:rsidRPr="00D02979">
        <w:rPr>
          <w:rStyle w:val="normaltextrun"/>
        </w:rPr>
        <w:lastRenderedPageBreak/>
        <w:t>9. Applications and success rates for academic promotion by grade </w:t>
      </w:r>
      <w:r w:rsidRPr="00D02979">
        <w:rPr>
          <w:rStyle w:val="eop"/>
        </w:rPr>
        <w:t> </w:t>
      </w:r>
    </w:p>
    <w:p w14:paraId="622CCB9D" w14:textId="77777777" w:rsidR="0049378D" w:rsidRDefault="0049378D" w:rsidP="0049378D">
      <w:pPr>
        <w:pStyle w:val="paragraph"/>
        <w:spacing w:before="0" w:beforeAutospacing="0" w:after="0" w:afterAutospacing="0"/>
        <w:textAlignment w:val="baseline"/>
        <w:rPr>
          <w:rStyle w:val="normaltextrun"/>
          <w:rFonts w:ascii="Calibri" w:hAnsi="Calibri" w:cs="Calibri"/>
          <w:b/>
          <w:bCs/>
          <w:sz w:val="22"/>
          <w:szCs w:val="22"/>
          <w:lang w:val="en-US"/>
        </w:rPr>
      </w:pPr>
    </w:p>
    <w:p w14:paraId="004104BA" w14:textId="129B12CC" w:rsidR="0049378D" w:rsidRPr="0049378D" w:rsidRDefault="0049378D" w:rsidP="0049378D">
      <w:pPr>
        <w:pStyle w:val="Heading3"/>
        <w:rPr>
          <w:b/>
          <w:bCs/>
        </w:rPr>
      </w:pPr>
      <w:r w:rsidRPr="0049378D">
        <w:rPr>
          <w:rStyle w:val="normaltextrun"/>
          <w:b/>
          <w:bCs/>
        </w:rPr>
        <w:t>9.1. Academic promotions</w:t>
      </w:r>
      <w:r w:rsidRPr="0049378D">
        <w:rPr>
          <w:rStyle w:val="eop"/>
          <w:b/>
          <w:bCs/>
        </w:rPr>
        <w:t> </w:t>
      </w:r>
    </w:p>
    <w:p w14:paraId="595F0FD0" w14:textId="443B1338" w:rsidR="0049378D" w:rsidRDefault="0049378D" w:rsidP="0049378D">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6991B209" wp14:editId="4DDD776B">
            <wp:extent cx="5731510" cy="3482340"/>
            <wp:effectExtent l="0" t="0" r="2540" b="3810"/>
            <wp:docPr id="617310214" name="Picture 61731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3482340"/>
                    </a:xfrm>
                    <a:prstGeom prst="rect">
                      <a:avLst/>
                    </a:prstGeom>
                    <a:noFill/>
                    <a:ln>
                      <a:noFill/>
                    </a:ln>
                  </pic:spPr>
                </pic:pic>
              </a:graphicData>
            </a:graphic>
          </wp:inline>
        </w:drawing>
      </w:r>
      <w:r>
        <w:rPr>
          <w:rStyle w:val="eop"/>
          <w:rFonts w:ascii="Calibri" w:hAnsi="Calibri" w:cs="Calibri"/>
          <w:sz w:val="22"/>
          <w:szCs w:val="22"/>
        </w:rPr>
        <w:t> </w:t>
      </w:r>
    </w:p>
    <w:p w14:paraId="2EEE79E7" w14:textId="61E1CDDA" w:rsidR="0049378D" w:rsidRDefault="0049378D" w:rsidP="0049378D">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1567F790" wp14:editId="4AC0CF69">
            <wp:extent cx="5731510" cy="3698875"/>
            <wp:effectExtent l="0" t="0" r="2540" b="0"/>
            <wp:docPr id="617310213" name="Picture 61731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31510" cy="3698875"/>
                    </a:xfrm>
                    <a:prstGeom prst="rect">
                      <a:avLst/>
                    </a:prstGeom>
                    <a:noFill/>
                    <a:ln>
                      <a:noFill/>
                    </a:ln>
                  </pic:spPr>
                </pic:pic>
              </a:graphicData>
            </a:graphic>
          </wp:inline>
        </w:drawing>
      </w:r>
      <w:r>
        <w:rPr>
          <w:rStyle w:val="eop"/>
          <w:rFonts w:ascii="Calibri" w:hAnsi="Calibri" w:cs="Calibri"/>
          <w:sz w:val="22"/>
          <w:szCs w:val="22"/>
        </w:rPr>
        <w:t> </w:t>
      </w:r>
    </w:p>
    <w:p w14:paraId="0DC764E5" w14:textId="211ED77B" w:rsidR="0049378D" w:rsidRDefault="0049378D" w:rsidP="00D02979">
      <w:pPr>
        <w:pStyle w:val="Heading3"/>
        <w:rPr>
          <w:rFonts w:ascii="Segoe UI" w:hAnsi="Segoe UI" w:cs="Segoe UI"/>
          <w:sz w:val="18"/>
          <w:szCs w:val="18"/>
        </w:rPr>
      </w:pPr>
      <w:r w:rsidRPr="0049378D">
        <w:rPr>
          <w:rStyle w:val="Heading3Char"/>
          <w:b/>
          <w:bCs/>
        </w:rPr>
        <w:lastRenderedPageBreak/>
        <w:t>9.2. Academic promotions by mode</w:t>
      </w:r>
      <w:r>
        <w:rPr>
          <w:rFonts w:asciiTheme="minorHAnsi" w:eastAsiaTheme="minorHAnsi" w:hAnsiTheme="minorHAnsi" w:cstheme="minorBidi"/>
          <w:noProof/>
          <w:sz w:val="22"/>
          <w:szCs w:val="22"/>
        </w:rPr>
        <w:drawing>
          <wp:inline distT="0" distB="0" distL="0" distR="0" wp14:anchorId="5090FF31" wp14:editId="38188E7B">
            <wp:extent cx="5731510" cy="3402330"/>
            <wp:effectExtent l="0" t="0" r="2540" b="7620"/>
            <wp:docPr id="617310212" name="Picture 61731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1510" cy="3402330"/>
                    </a:xfrm>
                    <a:prstGeom prst="rect">
                      <a:avLst/>
                    </a:prstGeom>
                    <a:noFill/>
                    <a:ln>
                      <a:noFill/>
                    </a:ln>
                  </pic:spPr>
                </pic:pic>
              </a:graphicData>
            </a:graphic>
          </wp:inline>
        </w:drawing>
      </w:r>
      <w:r>
        <w:rPr>
          <w:rStyle w:val="eop"/>
          <w:rFonts w:ascii="Calibri" w:hAnsi="Calibri" w:cs="Calibri"/>
          <w:sz w:val="22"/>
          <w:szCs w:val="22"/>
        </w:rPr>
        <w:t> </w:t>
      </w:r>
    </w:p>
    <w:p w14:paraId="76D5AC72" w14:textId="77777777" w:rsidR="00417A5E" w:rsidRDefault="00417A5E" w:rsidP="00417A5E">
      <w:r>
        <w:br w:type="page"/>
      </w:r>
    </w:p>
    <w:p w14:paraId="353C9818" w14:textId="77777777" w:rsidR="0049378D" w:rsidRPr="00D02979" w:rsidRDefault="0049378D" w:rsidP="00D02979">
      <w:pPr>
        <w:pStyle w:val="Heading2"/>
        <w:numPr>
          <w:ilvl w:val="0"/>
          <w:numId w:val="0"/>
        </w:numPr>
        <w:ind w:left="360" w:hanging="360"/>
      </w:pPr>
      <w:r w:rsidRPr="00D02979">
        <w:rPr>
          <w:rStyle w:val="normaltextrun"/>
        </w:rPr>
        <w:lastRenderedPageBreak/>
        <w:t>10. Applications and success rates for PTO / PS progression by grade (where there are formal routes for progression)</w:t>
      </w:r>
      <w:r w:rsidRPr="00D02979">
        <w:rPr>
          <w:rStyle w:val="eop"/>
        </w:rPr>
        <w:t> </w:t>
      </w:r>
    </w:p>
    <w:p w14:paraId="70A3A097" w14:textId="77777777" w:rsidR="0049378D" w:rsidRDefault="0049378D" w:rsidP="0049378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FAE96B8" w14:textId="6FAAA555" w:rsidR="00417A5E" w:rsidRPr="0049378D" w:rsidRDefault="0049378D" w:rsidP="0049378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lang w:val="en-US"/>
        </w:rPr>
        <w:t>Professional Services staff apply for more senior positions via the usual recruitment process. As such, there is no promotions process in place for these staff members.</w:t>
      </w:r>
      <w:r>
        <w:rPr>
          <w:rStyle w:val="eop"/>
          <w:rFonts w:ascii="Calibri" w:hAnsi="Calibri" w:cs="Calibri"/>
          <w:sz w:val="22"/>
          <w:szCs w:val="22"/>
        </w:rPr>
        <w:t> </w:t>
      </w:r>
    </w:p>
    <w:p w14:paraId="3AC6DBB9" w14:textId="77777777" w:rsidR="00417A5E" w:rsidRDefault="00417A5E" w:rsidP="49E5ED28">
      <w:pPr>
        <w:spacing w:line="259" w:lineRule="auto"/>
        <w:rPr>
          <w:rFonts w:ascii="Calibri" w:eastAsia="Calibri" w:hAnsi="Calibri" w:cs="Calibri"/>
          <w:b/>
          <w:bCs/>
          <w:color w:val="000000" w:themeColor="text1"/>
          <w:lang w:val="en-US"/>
        </w:rPr>
      </w:pPr>
    </w:p>
    <w:p w14:paraId="4792A98C" w14:textId="77777777" w:rsidR="00061664" w:rsidRDefault="00061664">
      <w:pPr>
        <w:spacing w:line="259" w:lineRule="auto"/>
        <w:rPr>
          <w:rFonts w:ascii="Arial" w:eastAsia="Arial" w:hAnsi="Arial" w:cs="Arial"/>
          <w:b/>
          <w:bCs/>
          <w:sz w:val="28"/>
          <w:szCs w:val="28"/>
        </w:rPr>
      </w:pPr>
      <w:bookmarkStart w:id="53" w:name="_Toc75519735"/>
      <w:r>
        <w:rPr>
          <w:rFonts w:ascii="Arial" w:eastAsia="Arial" w:hAnsi="Arial" w:cs="Arial"/>
          <w:b/>
          <w:bCs/>
          <w:sz w:val="28"/>
          <w:szCs w:val="28"/>
        </w:rPr>
        <w:br w:type="page"/>
      </w:r>
    </w:p>
    <w:p w14:paraId="70FEE6AA" w14:textId="71403734" w:rsidR="005A463E" w:rsidRDefault="005A463E" w:rsidP="37C6C503">
      <w:pPr>
        <w:spacing w:after="240" w:line="240" w:lineRule="auto"/>
        <w:outlineLvl w:val="0"/>
        <w:rPr>
          <w:rFonts w:ascii="Arial" w:eastAsia="Arial" w:hAnsi="Arial" w:cs="Arial"/>
          <w:b/>
          <w:bCs/>
          <w:sz w:val="28"/>
          <w:szCs w:val="28"/>
        </w:rPr>
      </w:pPr>
      <w:r w:rsidRPr="37C6C503">
        <w:rPr>
          <w:rFonts w:ascii="Arial" w:eastAsia="Arial" w:hAnsi="Arial" w:cs="Arial"/>
          <w:b/>
          <w:bCs/>
          <w:sz w:val="28"/>
          <w:szCs w:val="28"/>
        </w:rPr>
        <w:lastRenderedPageBreak/>
        <w:t>Appendix 3: Glossary</w:t>
      </w:r>
      <w:bookmarkEnd w:id="53"/>
    </w:p>
    <w:p w14:paraId="307C9541" w14:textId="7991CE3C" w:rsidR="005A463E" w:rsidRDefault="480FA371" w:rsidP="0049378D">
      <w:pPr>
        <w:pStyle w:val="Subtitle"/>
      </w:pPr>
      <w:r w:rsidRPr="00774EA7">
        <w:t>Please provide a glossary of abbreviations and acronyms used in the application.</w:t>
      </w:r>
    </w:p>
    <w:p w14:paraId="5CCC4DF0" w14:textId="77777777" w:rsidR="00774EA7" w:rsidRDefault="00774EA7" w:rsidP="0049378D">
      <w:pPr>
        <w:spacing w:after="240" w:line="240" w:lineRule="auto"/>
        <w:rPr>
          <w:rFonts w:ascii="Arial" w:eastAsia="Arial" w:hAnsi="Arial" w:cs="Arial"/>
          <w:i/>
          <w:iCs/>
          <w:sz w:val="24"/>
          <w:szCs w:val="24"/>
        </w:rPr>
      </w:pPr>
    </w:p>
    <w:tbl>
      <w:tblPr>
        <w:tblStyle w:val="GridTable6Colorful-Accent1"/>
        <w:tblW w:w="0" w:type="auto"/>
        <w:tblLayout w:type="fixed"/>
        <w:tblLook w:val="04A0" w:firstRow="1" w:lastRow="0" w:firstColumn="1" w:lastColumn="0" w:noHBand="0" w:noVBand="1"/>
      </w:tblPr>
      <w:tblGrid>
        <w:gridCol w:w="1009"/>
        <w:gridCol w:w="6074"/>
        <w:gridCol w:w="1933"/>
      </w:tblGrid>
      <w:tr w:rsidR="00774EA7" w14:paraId="7EC41A24" w14:textId="07630023" w:rsidTr="00774EA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Borders>
              <w:bottom w:val="single" w:sz="12" w:space="0" w:color="8EAADB" w:themeColor="accent5" w:themeTint="99"/>
            </w:tcBorders>
            <w:tcMar>
              <w:left w:w="105" w:type="dxa"/>
              <w:right w:w="105" w:type="dxa"/>
            </w:tcMar>
          </w:tcPr>
          <w:p w14:paraId="4624040F" w14:textId="5775E29D" w:rsidR="00774EA7" w:rsidRDefault="00774EA7" w:rsidP="49E5ED28">
            <w:pPr>
              <w:spacing w:line="259" w:lineRule="auto"/>
              <w:rPr>
                <w:rFonts w:ascii="Calibri" w:eastAsia="Calibri" w:hAnsi="Calibri" w:cs="Calibri"/>
                <w:color w:val="2F5496" w:themeColor="accent5" w:themeShade="BF"/>
              </w:rPr>
            </w:pPr>
            <w:r>
              <w:rPr>
                <w:rFonts w:ascii="Calibri" w:eastAsia="Calibri" w:hAnsi="Calibri" w:cs="Calibri"/>
                <w:color w:val="2F5496" w:themeColor="accent5" w:themeShade="BF"/>
              </w:rPr>
              <w:t>Abbreviation</w:t>
            </w:r>
          </w:p>
        </w:tc>
        <w:tc>
          <w:tcPr>
            <w:tcW w:w="6074" w:type="dxa"/>
            <w:tcBorders>
              <w:bottom w:val="single" w:sz="12" w:space="0" w:color="8EAADB" w:themeColor="accent5" w:themeTint="99"/>
            </w:tcBorders>
            <w:tcMar>
              <w:left w:w="105" w:type="dxa"/>
              <w:right w:w="105" w:type="dxa"/>
            </w:tcMar>
          </w:tcPr>
          <w:p w14:paraId="6D78198A" w14:textId="6231526D" w:rsidR="00774EA7" w:rsidRPr="00774EA7" w:rsidRDefault="00774EA7" w:rsidP="49E5ED28">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Pr>
                <w:rFonts w:ascii="Calibri" w:eastAsia="Calibri" w:hAnsi="Calibri" w:cs="Calibri"/>
                <w:color w:val="2F5496" w:themeColor="accent5" w:themeShade="BF"/>
              </w:rPr>
              <w:t>Term</w:t>
            </w:r>
          </w:p>
        </w:tc>
        <w:tc>
          <w:tcPr>
            <w:tcW w:w="1933" w:type="dxa"/>
            <w:tcBorders>
              <w:bottom w:val="single" w:sz="12" w:space="0" w:color="8EAADB" w:themeColor="accent5" w:themeTint="99"/>
            </w:tcBorders>
          </w:tcPr>
          <w:p w14:paraId="7C08F556" w14:textId="4D46E64A" w:rsidR="00774EA7" w:rsidRDefault="00774EA7" w:rsidP="49E5ED28">
            <w:pPr>
              <w:spacing w:line="259" w:lineRule="auto"/>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Pr>
                <w:rFonts w:ascii="Calibri" w:eastAsia="Calibri" w:hAnsi="Calibri" w:cs="Calibri"/>
                <w:color w:val="2F5496" w:themeColor="accent5" w:themeShade="BF"/>
              </w:rPr>
              <w:t>Colour coding</w:t>
            </w:r>
          </w:p>
        </w:tc>
      </w:tr>
      <w:tr w:rsidR="00774EA7" w14:paraId="53AD93D0" w14:textId="77777777"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433F760C" w14:textId="10770623" w:rsidR="00774EA7" w:rsidRPr="49E5ED28" w:rsidRDefault="00774EA7" w:rsidP="49E5ED28">
            <w:pPr>
              <w:spacing w:line="259" w:lineRule="auto"/>
              <w:rPr>
                <w:rFonts w:ascii="Calibri" w:eastAsia="Calibri" w:hAnsi="Calibri" w:cs="Calibri"/>
                <w:color w:val="2F5496" w:themeColor="accent5" w:themeShade="BF"/>
              </w:rPr>
            </w:pPr>
            <w:r>
              <w:rPr>
                <w:rFonts w:ascii="Calibri" w:eastAsia="Calibri" w:hAnsi="Calibri" w:cs="Calibri"/>
                <w:color w:val="2F5496" w:themeColor="accent5" w:themeShade="BF"/>
              </w:rPr>
              <w:t>A1</w:t>
            </w:r>
          </w:p>
        </w:tc>
        <w:tc>
          <w:tcPr>
            <w:tcW w:w="6074" w:type="dxa"/>
            <w:tcMar>
              <w:left w:w="105" w:type="dxa"/>
              <w:right w:w="105" w:type="dxa"/>
            </w:tcMar>
          </w:tcPr>
          <w:p w14:paraId="74A077FB" w14:textId="7C6CCA88"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Pr>
                <w:rFonts w:ascii="Calibri" w:eastAsia="Calibri" w:hAnsi="Calibri" w:cs="Calibri"/>
                <w:color w:val="2F5496" w:themeColor="accent5" w:themeShade="BF"/>
              </w:rPr>
              <w:t>Appendix 1</w:t>
            </w:r>
          </w:p>
        </w:tc>
        <w:tc>
          <w:tcPr>
            <w:tcW w:w="1933" w:type="dxa"/>
          </w:tcPr>
          <w:p w14:paraId="4B27DF47" w14:textId="57B8D55C" w:rsidR="00774EA7" w:rsidRP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2F5496" w:themeColor="accent5" w:themeShade="BF"/>
              </w:rPr>
            </w:pPr>
            <w:r w:rsidRPr="00774EA7">
              <w:rPr>
                <w:rFonts w:ascii="Calibri" w:eastAsia="Calibri" w:hAnsi="Calibri" w:cs="Calibri"/>
                <w:b/>
                <w:bCs/>
                <w:color w:val="7030A0"/>
              </w:rPr>
              <w:t>A1</w:t>
            </w:r>
          </w:p>
        </w:tc>
      </w:tr>
      <w:tr w:rsidR="00774EA7" w14:paraId="7A7B0D6F" w14:textId="77777777"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223C0D4F" w14:textId="1004C8EE" w:rsidR="00774EA7" w:rsidRDefault="00774EA7" w:rsidP="49E5ED28">
            <w:pPr>
              <w:spacing w:line="259" w:lineRule="auto"/>
              <w:rPr>
                <w:rFonts w:ascii="Calibri" w:eastAsia="Calibri" w:hAnsi="Calibri" w:cs="Calibri"/>
                <w:color w:val="2F5496" w:themeColor="accent5" w:themeShade="BF"/>
              </w:rPr>
            </w:pPr>
            <w:r>
              <w:rPr>
                <w:rFonts w:ascii="Calibri" w:eastAsia="Calibri" w:hAnsi="Calibri" w:cs="Calibri"/>
                <w:color w:val="2F5496" w:themeColor="accent5" w:themeShade="BF"/>
              </w:rPr>
              <w:t>A2</w:t>
            </w:r>
          </w:p>
        </w:tc>
        <w:tc>
          <w:tcPr>
            <w:tcW w:w="6074" w:type="dxa"/>
            <w:tcMar>
              <w:left w:w="105" w:type="dxa"/>
              <w:right w:w="105" w:type="dxa"/>
            </w:tcMar>
          </w:tcPr>
          <w:p w14:paraId="74D75B00" w14:textId="3214A2E3"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Pr>
                <w:rFonts w:ascii="Calibri" w:eastAsia="Calibri" w:hAnsi="Calibri" w:cs="Calibri"/>
                <w:color w:val="2F5496" w:themeColor="accent5" w:themeShade="BF"/>
              </w:rPr>
              <w:t>Appendix 2</w:t>
            </w:r>
          </w:p>
        </w:tc>
        <w:tc>
          <w:tcPr>
            <w:tcW w:w="1933" w:type="dxa"/>
          </w:tcPr>
          <w:p w14:paraId="04CAFDE6" w14:textId="28FFE862" w:rsidR="00774EA7" w:rsidRP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2F5496" w:themeColor="accent5" w:themeShade="BF"/>
              </w:rPr>
            </w:pPr>
            <w:r w:rsidRPr="0049378D">
              <w:rPr>
                <w:rFonts w:ascii="Calibri" w:eastAsia="Calibri" w:hAnsi="Calibri" w:cs="Calibri"/>
                <w:b/>
                <w:bCs/>
                <w:color w:val="FB0DCE"/>
              </w:rPr>
              <w:t>A2</w:t>
            </w:r>
          </w:p>
        </w:tc>
      </w:tr>
      <w:tr w:rsidR="00483567" w14:paraId="0775EA7E" w14:textId="77777777"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21C60EAF" w14:textId="4F15B800" w:rsidR="00483567" w:rsidRDefault="00483567" w:rsidP="49E5ED28">
            <w:pPr>
              <w:spacing w:line="259" w:lineRule="auto"/>
              <w:rPr>
                <w:rFonts w:ascii="Calibri" w:eastAsia="Calibri" w:hAnsi="Calibri" w:cs="Calibri"/>
                <w:color w:val="2F5496" w:themeColor="accent5" w:themeShade="BF"/>
              </w:rPr>
            </w:pPr>
            <w:r>
              <w:rPr>
                <w:rFonts w:ascii="Calibri" w:eastAsia="Calibri" w:hAnsi="Calibri" w:cs="Calibri"/>
                <w:color w:val="2F5496" w:themeColor="accent5" w:themeShade="BF"/>
              </w:rPr>
              <w:t>A2B</w:t>
            </w:r>
          </w:p>
        </w:tc>
        <w:tc>
          <w:tcPr>
            <w:tcW w:w="6074" w:type="dxa"/>
            <w:tcMar>
              <w:left w:w="105" w:type="dxa"/>
              <w:right w:w="105" w:type="dxa"/>
            </w:tcMar>
          </w:tcPr>
          <w:p w14:paraId="462E0632" w14:textId="034DF4FD" w:rsidR="00483567" w:rsidRDefault="0048356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Pr>
                <w:rFonts w:ascii="Calibri" w:eastAsia="Calibri" w:hAnsi="Calibri" w:cs="Calibri"/>
                <w:color w:val="2F5496" w:themeColor="accent5" w:themeShade="BF"/>
              </w:rPr>
              <w:t>Access2Birmingham</w:t>
            </w:r>
          </w:p>
        </w:tc>
        <w:tc>
          <w:tcPr>
            <w:tcW w:w="1933" w:type="dxa"/>
          </w:tcPr>
          <w:p w14:paraId="6EB095F6" w14:textId="77777777" w:rsidR="00483567" w:rsidRPr="00774EA7" w:rsidRDefault="0048356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0070C0"/>
              </w:rPr>
            </w:pPr>
          </w:p>
        </w:tc>
      </w:tr>
      <w:tr w:rsidR="00774EA7" w14:paraId="1BDDACF5" w14:textId="7EB8CE0A"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7FCC01DD" w14:textId="035E793D"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AP</w:t>
            </w:r>
          </w:p>
        </w:tc>
        <w:tc>
          <w:tcPr>
            <w:tcW w:w="6074" w:type="dxa"/>
            <w:tcMar>
              <w:left w:w="105" w:type="dxa"/>
              <w:right w:w="105" w:type="dxa"/>
            </w:tcMar>
          </w:tcPr>
          <w:p w14:paraId="3674AE51" w14:textId="72605C7B"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Action Plan</w:t>
            </w:r>
          </w:p>
        </w:tc>
        <w:tc>
          <w:tcPr>
            <w:tcW w:w="1933" w:type="dxa"/>
          </w:tcPr>
          <w:p w14:paraId="12C541C2"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7C79F032" w14:textId="34786726"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7B36C3C8" w14:textId="5A1CF5D5"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AP-B</w:t>
            </w:r>
          </w:p>
        </w:tc>
        <w:tc>
          <w:tcPr>
            <w:tcW w:w="6074" w:type="dxa"/>
            <w:tcMar>
              <w:left w:w="105" w:type="dxa"/>
              <w:right w:w="105" w:type="dxa"/>
            </w:tcMar>
          </w:tcPr>
          <w:p w14:paraId="73B05378" w14:textId="33914CA1"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Action Plan – Bronze Award (2018)</w:t>
            </w:r>
          </w:p>
        </w:tc>
        <w:tc>
          <w:tcPr>
            <w:tcW w:w="1933" w:type="dxa"/>
          </w:tcPr>
          <w:p w14:paraId="0A19F513" w14:textId="43B1D98C" w:rsidR="00774EA7" w:rsidRP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color w:val="2F5496" w:themeColor="accent5" w:themeShade="BF"/>
              </w:rPr>
            </w:pPr>
            <w:r w:rsidRPr="00774EA7">
              <w:rPr>
                <w:rFonts w:ascii="Calibri" w:eastAsia="Calibri" w:hAnsi="Calibri" w:cs="Calibri"/>
                <w:b/>
                <w:bCs/>
                <w:color w:val="70AD47" w:themeColor="accent6"/>
              </w:rPr>
              <w:t>AP-B</w:t>
            </w:r>
          </w:p>
        </w:tc>
      </w:tr>
      <w:tr w:rsidR="00774EA7" w14:paraId="4D498456" w14:textId="20DB8C55"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6AF4AC63" w14:textId="4B7F7A65"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AP-S</w:t>
            </w:r>
          </w:p>
        </w:tc>
        <w:tc>
          <w:tcPr>
            <w:tcW w:w="6074" w:type="dxa"/>
            <w:tcMar>
              <w:left w:w="105" w:type="dxa"/>
              <w:right w:w="105" w:type="dxa"/>
            </w:tcMar>
          </w:tcPr>
          <w:p w14:paraId="7FAB3277" w14:textId="7E6CE17B"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Action Plan – Silver Award (2023)</w:t>
            </w:r>
          </w:p>
        </w:tc>
        <w:tc>
          <w:tcPr>
            <w:tcW w:w="1933" w:type="dxa"/>
          </w:tcPr>
          <w:p w14:paraId="21A355B9" w14:textId="6466240A" w:rsidR="00774EA7" w:rsidRP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color w:val="2F5496" w:themeColor="accent5" w:themeShade="BF"/>
              </w:rPr>
            </w:pPr>
            <w:r w:rsidRPr="00774EA7">
              <w:rPr>
                <w:rFonts w:ascii="Calibri" w:eastAsia="Calibri" w:hAnsi="Calibri" w:cs="Calibri"/>
                <w:b/>
                <w:bCs/>
                <w:color w:val="FF0000"/>
              </w:rPr>
              <w:t>AP-S</w:t>
            </w:r>
          </w:p>
        </w:tc>
      </w:tr>
      <w:tr w:rsidR="00774EA7" w14:paraId="169A9850" w14:textId="121C6091"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182F0B7C" w14:textId="5C2A881F"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AS</w:t>
            </w:r>
          </w:p>
        </w:tc>
        <w:tc>
          <w:tcPr>
            <w:tcW w:w="6074" w:type="dxa"/>
            <w:tcMar>
              <w:left w:w="105" w:type="dxa"/>
              <w:right w:w="105" w:type="dxa"/>
            </w:tcMar>
          </w:tcPr>
          <w:p w14:paraId="0811AED4" w14:textId="579E71E5"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Athena SWAN</w:t>
            </w:r>
          </w:p>
        </w:tc>
        <w:tc>
          <w:tcPr>
            <w:tcW w:w="1933" w:type="dxa"/>
          </w:tcPr>
          <w:p w14:paraId="65B163A7"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0CDD60AF" w14:textId="6148FAB9"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471921EB" w14:textId="117B3A4C"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AS SAT</w:t>
            </w:r>
          </w:p>
        </w:tc>
        <w:tc>
          <w:tcPr>
            <w:tcW w:w="6074" w:type="dxa"/>
            <w:tcMar>
              <w:left w:w="105" w:type="dxa"/>
              <w:right w:w="105" w:type="dxa"/>
            </w:tcMar>
          </w:tcPr>
          <w:p w14:paraId="7EA7A945" w14:textId="7D96C667"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Athena SWAN Self-Assessment Team</w:t>
            </w:r>
          </w:p>
        </w:tc>
        <w:tc>
          <w:tcPr>
            <w:tcW w:w="1933" w:type="dxa"/>
          </w:tcPr>
          <w:p w14:paraId="47C76B1D"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3D392C4F" w14:textId="4865248E"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02061FA2" w14:textId="38D3AEF8"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BACF</w:t>
            </w:r>
          </w:p>
        </w:tc>
        <w:tc>
          <w:tcPr>
            <w:tcW w:w="6074" w:type="dxa"/>
            <w:tcMar>
              <w:left w:w="105" w:type="dxa"/>
              <w:right w:w="105" w:type="dxa"/>
            </w:tcMar>
          </w:tcPr>
          <w:p w14:paraId="103389AA" w14:textId="39846DB8"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Birmingham Academic Career Framework</w:t>
            </w:r>
          </w:p>
        </w:tc>
        <w:tc>
          <w:tcPr>
            <w:tcW w:w="1933" w:type="dxa"/>
          </w:tcPr>
          <w:p w14:paraId="6B384070"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49378D" w14:paraId="296717CA" w14:textId="77777777"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7AC50D37" w14:textId="7D39B371" w:rsidR="0049378D" w:rsidRPr="49E5ED28" w:rsidRDefault="0049378D" w:rsidP="49E5ED28">
            <w:pPr>
              <w:spacing w:line="259" w:lineRule="auto"/>
              <w:rPr>
                <w:rFonts w:ascii="Calibri" w:eastAsia="Calibri" w:hAnsi="Calibri" w:cs="Calibri"/>
                <w:color w:val="2F5496" w:themeColor="accent5" w:themeShade="BF"/>
              </w:rPr>
            </w:pPr>
            <w:r>
              <w:rPr>
                <w:rFonts w:ascii="Calibri" w:eastAsia="Calibri" w:hAnsi="Calibri" w:cs="Calibri"/>
                <w:color w:val="2F5496" w:themeColor="accent5" w:themeShade="BF"/>
              </w:rPr>
              <w:t>BIRMS</w:t>
            </w:r>
          </w:p>
        </w:tc>
        <w:tc>
          <w:tcPr>
            <w:tcW w:w="6074" w:type="dxa"/>
            <w:tcMar>
              <w:left w:w="105" w:type="dxa"/>
              <w:right w:w="105" w:type="dxa"/>
            </w:tcMar>
          </w:tcPr>
          <w:p w14:paraId="7498F9E1" w14:textId="4BDCE778" w:rsidR="0049378D" w:rsidRPr="0049378D" w:rsidRDefault="0049378D"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color w:val="2F5496" w:themeColor="accent5" w:themeShade="BF"/>
              </w:rPr>
            </w:pPr>
            <w:r w:rsidRPr="0049378D">
              <w:rPr>
                <w:rFonts w:ascii="Calibri" w:eastAsia="Times New Roman" w:hAnsi="Calibri" w:cs="Calibri"/>
                <w:bCs/>
                <w:lang w:eastAsia="en-GB"/>
              </w:rPr>
              <w:t xml:space="preserve">Banner </w:t>
            </w:r>
            <w:r w:rsidRPr="0049378D">
              <w:rPr>
                <w:bCs/>
              </w:rPr>
              <w:t>Interface Record Management System</w:t>
            </w:r>
          </w:p>
        </w:tc>
        <w:tc>
          <w:tcPr>
            <w:tcW w:w="1933" w:type="dxa"/>
          </w:tcPr>
          <w:p w14:paraId="2BB7132B" w14:textId="77777777" w:rsidR="0049378D" w:rsidRPr="49E5ED28" w:rsidRDefault="0049378D"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20897E23" w14:textId="680CF542"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7D9610DA" w14:textId="50F5058F"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CAL</w:t>
            </w:r>
          </w:p>
        </w:tc>
        <w:tc>
          <w:tcPr>
            <w:tcW w:w="6074" w:type="dxa"/>
            <w:tcMar>
              <w:left w:w="105" w:type="dxa"/>
              <w:right w:w="105" w:type="dxa"/>
            </w:tcMar>
          </w:tcPr>
          <w:p w14:paraId="6D15483B" w14:textId="322FF891"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College of Arts and Law</w:t>
            </w:r>
          </w:p>
        </w:tc>
        <w:tc>
          <w:tcPr>
            <w:tcW w:w="1933" w:type="dxa"/>
          </w:tcPr>
          <w:p w14:paraId="5429C675"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9D2FF3" w14:paraId="60623AD0" w14:textId="77777777"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5C22F220" w14:textId="48EE7EAE" w:rsidR="009D2FF3" w:rsidRPr="49E5ED28" w:rsidRDefault="009D2FF3" w:rsidP="49E5ED28">
            <w:pPr>
              <w:spacing w:line="259" w:lineRule="auto"/>
              <w:rPr>
                <w:rFonts w:ascii="Calibri" w:eastAsia="Calibri" w:hAnsi="Calibri" w:cs="Calibri"/>
                <w:color w:val="2F5496" w:themeColor="accent5" w:themeShade="BF"/>
              </w:rPr>
            </w:pPr>
            <w:r>
              <w:rPr>
                <w:rFonts w:ascii="Calibri" w:eastAsia="Calibri" w:hAnsi="Calibri" w:cs="Calibri"/>
                <w:color w:val="2F5496" w:themeColor="accent5" w:themeShade="BF"/>
              </w:rPr>
              <w:t>DPVC</w:t>
            </w:r>
          </w:p>
        </w:tc>
        <w:tc>
          <w:tcPr>
            <w:tcW w:w="6074" w:type="dxa"/>
            <w:tcMar>
              <w:left w:w="105" w:type="dxa"/>
              <w:right w:w="105" w:type="dxa"/>
            </w:tcMar>
          </w:tcPr>
          <w:p w14:paraId="43AF9B74" w14:textId="661FE40E" w:rsidR="009D2FF3" w:rsidRPr="009D2FF3" w:rsidRDefault="009D2FF3" w:rsidP="009D2FF3">
            <w:pPr>
              <w:cnfStyle w:val="000000000000" w:firstRow="0" w:lastRow="0" w:firstColumn="0" w:lastColumn="0" w:oddVBand="0" w:evenVBand="0" w:oddHBand="0" w:evenHBand="0" w:firstRowFirstColumn="0" w:firstRowLastColumn="0" w:lastRowFirstColumn="0" w:lastRowLastColumn="0"/>
            </w:pPr>
            <w:r w:rsidRPr="009D2FF3">
              <w:t>Deputy Pro-Vice-Chancellor</w:t>
            </w:r>
          </w:p>
        </w:tc>
        <w:tc>
          <w:tcPr>
            <w:tcW w:w="1933" w:type="dxa"/>
          </w:tcPr>
          <w:p w14:paraId="42EB8536" w14:textId="77777777" w:rsidR="009D2FF3" w:rsidRPr="49E5ED28" w:rsidRDefault="009D2FF3"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7CE7EFC2" w14:textId="61AF5C68"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7628AF3C" w14:textId="76B4483E"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DTA</w:t>
            </w:r>
          </w:p>
        </w:tc>
        <w:tc>
          <w:tcPr>
            <w:tcW w:w="6074" w:type="dxa"/>
            <w:tcMar>
              <w:left w:w="105" w:type="dxa"/>
              <w:right w:w="105" w:type="dxa"/>
            </w:tcMar>
          </w:tcPr>
          <w:p w14:paraId="09415B35" w14:textId="5ED17B4D"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Department of Drama and Theatre Arts</w:t>
            </w:r>
          </w:p>
        </w:tc>
        <w:tc>
          <w:tcPr>
            <w:tcW w:w="1933" w:type="dxa"/>
          </w:tcPr>
          <w:p w14:paraId="1F78DCD2"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66C5A975" w14:textId="7ABC325C"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4DF01AFC" w14:textId="2FD0B8B3"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E</w:t>
            </w:r>
          </w:p>
        </w:tc>
        <w:tc>
          <w:tcPr>
            <w:tcW w:w="6074" w:type="dxa"/>
            <w:tcMar>
              <w:left w:w="105" w:type="dxa"/>
              <w:right w:w="105" w:type="dxa"/>
            </w:tcMar>
          </w:tcPr>
          <w:p w14:paraId="7655A7AC" w14:textId="7BBB0596"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Education contract (academic)</w:t>
            </w:r>
          </w:p>
        </w:tc>
        <w:tc>
          <w:tcPr>
            <w:tcW w:w="1933" w:type="dxa"/>
          </w:tcPr>
          <w:p w14:paraId="20E4FDF7"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D63EA4" w14:paraId="6610D5F9" w14:textId="77777777"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07665F88" w14:textId="619FFAAA" w:rsidR="00D63EA4" w:rsidRPr="49E5ED28" w:rsidRDefault="00D63EA4" w:rsidP="49E5ED28">
            <w:pPr>
              <w:spacing w:line="259" w:lineRule="auto"/>
              <w:rPr>
                <w:rFonts w:ascii="Calibri" w:eastAsia="Calibri" w:hAnsi="Calibri" w:cs="Calibri"/>
                <w:color w:val="2F5496" w:themeColor="accent5" w:themeShade="BF"/>
              </w:rPr>
            </w:pPr>
            <w:r>
              <w:rPr>
                <w:rFonts w:ascii="Calibri" w:eastAsia="Calibri" w:hAnsi="Calibri" w:cs="Calibri"/>
                <w:color w:val="2F5496" w:themeColor="accent5" w:themeShade="BF"/>
              </w:rPr>
              <w:t>ECO</w:t>
            </w:r>
          </w:p>
        </w:tc>
        <w:tc>
          <w:tcPr>
            <w:tcW w:w="6074" w:type="dxa"/>
            <w:tcMar>
              <w:left w:w="105" w:type="dxa"/>
              <w:right w:w="105" w:type="dxa"/>
            </w:tcMar>
          </w:tcPr>
          <w:p w14:paraId="7D6BA3DE" w14:textId="239F8E8D" w:rsidR="00D63EA4" w:rsidRPr="49E5ED28" w:rsidRDefault="00D63EA4"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Pr>
                <w:rFonts w:ascii="Calibri" w:eastAsia="Calibri" w:hAnsi="Calibri" w:cs="Calibri"/>
                <w:color w:val="2F5496" w:themeColor="accent5" w:themeShade="BF"/>
              </w:rPr>
              <w:t>Early Career Officer</w:t>
            </w:r>
          </w:p>
        </w:tc>
        <w:tc>
          <w:tcPr>
            <w:tcW w:w="1933" w:type="dxa"/>
          </w:tcPr>
          <w:p w14:paraId="257A7615" w14:textId="77777777" w:rsidR="00D63EA4" w:rsidRPr="49E5ED28" w:rsidRDefault="00D63EA4"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5E9ED489" w14:textId="0BEFC107"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49058215" w14:textId="412D7F98"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ECR</w:t>
            </w:r>
          </w:p>
        </w:tc>
        <w:tc>
          <w:tcPr>
            <w:tcW w:w="6074" w:type="dxa"/>
            <w:tcMar>
              <w:left w:w="105" w:type="dxa"/>
              <w:right w:w="105" w:type="dxa"/>
            </w:tcMar>
          </w:tcPr>
          <w:p w14:paraId="5802AD52" w14:textId="769A5D1B"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Early Career Researcher</w:t>
            </w:r>
          </w:p>
        </w:tc>
        <w:tc>
          <w:tcPr>
            <w:tcW w:w="1933" w:type="dxa"/>
          </w:tcPr>
          <w:p w14:paraId="07CCEA49"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11708353" w14:textId="5B44A399"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4A6BC1AF" w14:textId="4DDE1A29"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EDIC</w:t>
            </w:r>
          </w:p>
        </w:tc>
        <w:tc>
          <w:tcPr>
            <w:tcW w:w="6074" w:type="dxa"/>
            <w:tcMar>
              <w:left w:w="105" w:type="dxa"/>
              <w:right w:w="105" w:type="dxa"/>
            </w:tcMar>
          </w:tcPr>
          <w:p w14:paraId="3BF249FB" w14:textId="62F9D1E8"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Equality and Diversity Committee</w:t>
            </w:r>
          </w:p>
        </w:tc>
        <w:tc>
          <w:tcPr>
            <w:tcW w:w="1933" w:type="dxa"/>
          </w:tcPr>
          <w:p w14:paraId="7344FD72"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368A37F3" w14:textId="38BBE897"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64031D23" w14:textId="6F502548"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EDIO</w:t>
            </w:r>
          </w:p>
        </w:tc>
        <w:tc>
          <w:tcPr>
            <w:tcW w:w="6074" w:type="dxa"/>
            <w:tcMar>
              <w:left w:w="105" w:type="dxa"/>
              <w:right w:w="105" w:type="dxa"/>
            </w:tcMar>
          </w:tcPr>
          <w:p w14:paraId="1BF4DAB4" w14:textId="2ECC07D3"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Equality and Diversity Officer</w:t>
            </w:r>
          </w:p>
        </w:tc>
        <w:tc>
          <w:tcPr>
            <w:tcW w:w="1933" w:type="dxa"/>
          </w:tcPr>
          <w:p w14:paraId="1BD6AB2B"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5A5A10FB" w14:textId="157160F2"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5C49AD20" w14:textId="2B5769EB"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EDACS</w:t>
            </w:r>
          </w:p>
        </w:tc>
        <w:tc>
          <w:tcPr>
            <w:tcW w:w="6074" w:type="dxa"/>
            <w:tcMar>
              <w:left w:w="105" w:type="dxa"/>
              <w:right w:w="105" w:type="dxa"/>
            </w:tcMar>
          </w:tcPr>
          <w:p w14:paraId="70637B71" w14:textId="17E057F9"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School of English, Drama, and Creative Studies </w:t>
            </w:r>
          </w:p>
        </w:tc>
        <w:tc>
          <w:tcPr>
            <w:tcW w:w="1933" w:type="dxa"/>
          </w:tcPr>
          <w:p w14:paraId="39A0F2F7"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02C2BEDD" w14:textId="6E95B968"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1BD9A522" w14:textId="0EE177BD"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EEI</w:t>
            </w:r>
          </w:p>
        </w:tc>
        <w:tc>
          <w:tcPr>
            <w:tcW w:w="6074" w:type="dxa"/>
            <w:tcMar>
              <w:left w:w="105" w:type="dxa"/>
              <w:right w:w="105" w:type="dxa"/>
            </w:tcMar>
          </w:tcPr>
          <w:p w14:paraId="59D800F7" w14:textId="0D565777"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 xml:space="preserve">Enterprise, </w:t>
            </w:r>
            <w:proofErr w:type="gramStart"/>
            <w:r w:rsidRPr="49E5ED28">
              <w:rPr>
                <w:rFonts w:ascii="Calibri" w:eastAsia="Calibri" w:hAnsi="Calibri" w:cs="Calibri"/>
                <w:color w:val="2F5496" w:themeColor="accent5" w:themeShade="BF"/>
              </w:rPr>
              <w:t>Engagement</w:t>
            </w:r>
            <w:proofErr w:type="gramEnd"/>
            <w:r w:rsidRPr="49E5ED28">
              <w:rPr>
                <w:rFonts w:ascii="Calibri" w:eastAsia="Calibri" w:hAnsi="Calibri" w:cs="Calibri"/>
                <w:color w:val="2F5496" w:themeColor="accent5" w:themeShade="BF"/>
              </w:rPr>
              <w:t xml:space="preserve"> and Impact contracts (academic)</w:t>
            </w:r>
          </w:p>
        </w:tc>
        <w:tc>
          <w:tcPr>
            <w:tcW w:w="1933" w:type="dxa"/>
          </w:tcPr>
          <w:p w14:paraId="00F6B628"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722B9755" w14:textId="13B6DB40"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132FD0CC" w14:textId="1B731083"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ELAL</w:t>
            </w:r>
          </w:p>
        </w:tc>
        <w:tc>
          <w:tcPr>
            <w:tcW w:w="6074" w:type="dxa"/>
            <w:tcMar>
              <w:left w:w="105" w:type="dxa"/>
              <w:right w:w="105" w:type="dxa"/>
            </w:tcMar>
          </w:tcPr>
          <w:p w14:paraId="6217E845" w14:textId="18020ADB"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Department of English Language and Linguistics</w:t>
            </w:r>
          </w:p>
        </w:tc>
        <w:tc>
          <w:tcPr>
            <w:tcW w:w="1933" w:type="dxa"/>
          </w:tcPr>
          <w:p w14:paraId="6905DB00"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17D341CF" w14:textId="20AF6F8C"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71100142" w14:textId="253CFEA5"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ELIT</w:t>
            </w:r>
          </w:p>
        </w:tc>
        <w:tc>
          <w:tcPr>
            <w:tcW w:w="6074" w:type="dxa"/>
            <w:tcMar>
              <w:left w:w="105" w:type="dxa"/>
              <w:right w:w="105" w:type="dxa"/>
            </w:tcMar>
          </w:tcPr>
          <w:p w14:paraId="5248666D" w14:textId="4046D0B7"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Department of English Literature</w:t>
            </w:r>
          </w:p>
        </w:tc>
        <w:tc>
          <w:tcPr>
            <w:tcW w:w="1933" w:type="dxa"/>
          </w:tcPr>
          <w:p w14:paraId="0557163E"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123BD1F0" w14:textId="78FD0DD4"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5A8384F2" w14:textId="20C10F24"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FCW</w:t>
            </w:r>
          </w:p>
        </w:tc>
        <w:tc>
          <w:tcPr>
            <w:tcW w:w="6074" w:type="dxa"/>
            <w:tcMar>
              <w:left w:w="105" w:type="dxa"/>
              <w:right w:w="105" w:type="dxa"/>
            </w:tcMar>
          </w:tcPr>
          <w:p w14:paraId="24460A26" w14:textId="36A6EA41"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Department of Film and Creative Writing</w:t>
            </w:r>
          </w:p>
        </w:tc>
        <w:tc>
          <w:tcPr>
            <w:tcW w:w="1933" w:type="dxa"/>
          </w:tcPr>
          <w:p w14:paraId="1F087EE5"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04335904" w14:textId="23F8DADB"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269FA253" w14:textId="0A5085A2"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HESA</w:t>
            </w:r>
          </w:p>
        </w:tc>
        <w:tc>
          <w:tcPr>
            <w:tcW w:w="6074" w:type="dxa"/>
            <w:tcMar>
              <w:left w:w="105" w:type="dxa"/>
              <w:right w:w="105" w:type="dxa"/>
            </w:tcMar>
          </w:tcPr>
          <w:p w14:paraId="7F9496B1" w14:textId="6D9B881B"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Higher Education Statistics Agency</w:t>
            </w:r>
          </w:p>
        </w:tc>
        <w:tc>
          <w:tcPr>
            <w:tcW w:w="1933" w:type="dxa"/>
          </w:tcPr>
          <w:p w14:paraId="1CF0B7DC"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062096" w14:paraId="22BD5900" w14:textId="77777777"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2B3772DA" w14:textId="0A0A16EF" w:rsidR="00062096" w:rsidRPr="49E5ED28" w:rsidRDefault="00062096" w:rsidP="49E5ED28">
            <w:pPr>
              <w:spacing w:line="259" w:lineRule="auto"/>
              <w:rPr>
                <w:rFonts w:ascii="Calibri" w:eastAsia="Calibri" w:hAnsi="Calibri" w:cs="Calibri"/>
                <w:color w:val="2F5496" w:themeColor="accent5" w:themeShade="BF"/>
              </w:rPr>
            </w:pPr>
            <w:proofErr w:type="spellStart"/>
            <w:r>
              <w:rPr>
                <w:rFonts w:ascii="Calibri" w:eastAsia="Calibri" w:hAnsi="Calibri" w:cs="Calibri"/>
                <w:color w:val="2F5496" w:themeColor="accent5" w:themeShade="BF"/>
              </w:rPr>
              <w:t>HoC</w:t>
            </w:r>
            <w:proofErr w:type="spellEnd"/>
          </w:p>
        </w:tc>
        <w:tc>
          <w:tcPr>
            <w:tcW w:w="6074" w:type="dxa"/>
            <w:tcMar>
              <w:left w:w="105" w:type="dxa"/>
              <w:right w:w="105" w:type="dxa"/>
            </w:tcMar>
          </w:tcPr>
          <w:p w14:paraId="093DE359" w14:textId="546092F9" w:rsidR="00062096" w:rsidRPr="49E5ED28" w:rsidRDefault="00062096"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Pr>
                <w:rFonts w:ascii="Calibri" w:eastAsia="Calibri" w:hAnsi="Calibri" w:cs="Calibri"/>
                <w:color w:val="2F5496" w:themeColor="accent5" w:themeShade="BF"/>
              </w:rPr>
              <w:t>Head of College</w:t>
            </w:r>
          </w:p>
        </w:tc>
        <w:tc>
          <w:tcPr>
            <w:tcW w:w="1933" w:type="dxa"/>
          </w:tcPr>
          <w:p w14:paraId="2647921E" w14:textId="77777777" w:rsidR="00062096" w:rsidRPr="49E5ED28" w:rsidRDefault="00062096"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72DE2CC9" w14:textId="59CA4484"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14905831" w14:textId="5B1E9728" w:rsidR="00774EA7" w:rsidRDefault="00774EA7" w:rsidP="49E5ED28">
            <w:pPr>
              <w:spacing w:line="259" w:lineRule="auto"/>
              <w:rPr>
                <w:rFonts w:ascii="Calibri" w:eastAsia="Calibri" w:hAnsi="Calibri" w:cs="Calibri"/>
                <w:color w:val="2F5496" w:themeColor="accent5" w:themeShade="BF"/>
              </w:rPr>
            </w:pPr>
            <w:proofErr w:type="spellStart"/>
            <w:r w:rsidRPr="49E5ED28">
              <w:rPr>
                <w:rFonts w:ascii="Calibri" w:eastAsia="Calibri" w:hAnsi="Calibri" w:cs="Calibri"/>
                <w:color w:val="2F5496" w:themeColor="accent5" w:themeShade="BF"/>
              </w:rPr>
              <w:t>HoD</w:t>
            </w:r>
            <w:proofErr w:type="spellEnd"/>
          </w:p>
        </w:tc>
        <w:tc>
          <w:tcPr>
            <w:tcW w:w="6074" w:type="dxa"/>
            <w:tcMar>
              <w:left w:w="105" w:type="dxa"/>
              <w:right w:w="105" w:type="dxa"/>
            </w:tcMar>
          </w:tcPr>
          <w:p w14:paraId="6EDF4C71" w14:textId="0EB94434"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Head of Department</w:t>
            </w:r>
          </w:p>
        </w:tc>
        <w:tc>
          <w:tcPr>
            <w:tcW w:w="1933" w:type="dxa"/>
          </w:tcPr>
          <w:p w14:paraId="3FB374BD"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77C47C6A" w14:textId="62924901"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630C1018" w14:textId="12D93EF6" w:rsidR="00774EA7" w:rsidRDefault="00774EA7" w:rsidP="49E5ED28">
            <w:pPr>
              <w:spacing w:line="259" w:lineRule="auto"/>
              <w:rPr>
                <w:rFonts w:ascii="Calibri" w:eastAsia="Calibri" w:hAnsi="Calibri" w:cs="Calibri"/>
                <w:color w:val="2F5496" w:themeColor="accent5" w:themeShade="BF"/>
              </w:rPr>
            </w:pPr>
            <w:proofErr w:type="spellStart"/>
            <w:r w:rsidRPr="49E5ED28">
              <w:rPr>
                <w:rFonts w:ascii="Calibri" w:eastAsia="Calibri" w:hAnsi="Calibri" w:cs="Calibri"/>
                <w:color w:val="2F5496" w:themeColor="accent5" w:themeShade="BF"/>
              </w:rPr>
              <w:t>HoOp</w:t>
            </w:r>
            <w:proofErr w:type="spellEnd"/>
          </w:p>
        </w:tc>
        <w:tc>
          <w:tcPr>
            <w:tcW w:w="6074" w:type="dxa"/>
            <w:tcMar>
              <w:left w:w="105" w:type="dxa"/>
              <w:right w:w="105" w:type="dxa"/>
            </w:tcMar>
          </w:tcPr>
          <w:p w14:paraId="346FF1E4" w14:textId="4B8E3B2B"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Head of Operations</w:t>
            </w:r>
          </w:p>
        </w:tc>
        <w:tc>
          <w:tcPr>
            <w:tcW w:w="1933" w:type="dxa"/>
          </w:tcPr>
          <w:p w14:paraId="21079D1B"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64336BED" w14:textId="3C22E44F"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47DB9E77" w14:textId="27C5EFAF" w:rsidR="00774EA7" w:rsidRDefault="00774EA7" w:rsidP="49E5ED28">
            <w:pPr>
              <w:spacing w:line="259" w:lineRule="auto"/>
              <w:rPr>
                <w:rFonts w:ascii="Calibri" w:eastAsia="Calibri" w:hAnsi="Calibri" w:cs="Calibri"/>
                <w:color w:val="2F5496" w:themeColor="accent5" w:themeShade="BF"/>
              </w:rPr>
            </w:pPr>
            <w:proofErr w:type="spellStart"/>
            <w:r w:rsidRPr="49E5ED28">
              <w:rPr>
                <w:rFonts w:ascii="Calibri" w:eastAsia="Calibri" w:hAnsi="Calibri" w:cs="Calibri"/>
                <w:color w:val="2F5496" w:themeColor="accent5" w:themeShade="BF"/>
              </w:rPr>
              <w:t>HoS</w:t>
            </w:r>
            <w:proofErr w:type="spellEnd"/>
          </w:p>
        </w:tc>
        <w:tc>
          <w:tcPr>
            <w:tcW w:w="6074" w:type="dxa"/>
            <w:tcMar>
              <w:left w:w="105" w:type="dxa"/>
              <w:right w:w="105" w:type="dxa"/>
            </w:tcMar>
          </w:tcPr>
          <w:p w14:paraId="05647EA6" w14:textId="25F8CBD7"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Head of School</w:t>
            </w:r>
          </w:p>
        </w:tc>
        <w:tc>
          <w:tcPr>
            <w:tcW w:w="1933" w:type="dxa"/>
          </w:tcPr>
          <w:p w14:paraId="219D79D3"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1832B018" w14:textId="3157664D"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48B8342D" w14:textId="13C5B560"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LWG</w:t>
            </w:r>
          </w:p>
        </w:tc>
        <w:tc>
          <w:tcPr>
            <w:tcW w:w="6074" w:type="dxa"/>
            <w:tcMar>
              <w:left w:w="105" w:type="dxa"/>
              <w:right w:w="105" w:type="dxa"/>
            </w:tcMar>
          </w:tcPr>
          <w:p w14:paraId="15E2A9FC" w14:textId="2AF4E141"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Leadership Working Group</w:t>
            </w:r>
          </w:p>
        </w:tc>
        <w:tc>
          <w:tcPr>
            <w:tcW w:w="1933" w:type="dxa"/>
          </w:tcPr>
          <w:p w14:paraId="00FC58DD"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049FF5F2" w14:textId="6BE9D54C"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4C1F6D96" w14:textId="773A0155"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MCR</w:t>
            </w:r>
          </w:p>
        </w:tc>
        <w:tc>
          <w:tcPr>
            <w:tcW w:w="6074" w:type="dxa"/>
            <w:tcMar>
              <w:left w:w="105" w:type="dxa"/>
              <w:right w:w="105" w:type="dxa"/>
            </w:tcMar>
          </w:tcPr>
          <w:p w14:paraId="50C5E2D9" w14:textId="2BA5E465"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Mid-Career Researcher</w:t>
            </w:r>
          </w:p>
        </w:tc>
        <w:tc>
          <w:tcPr>
            <w:tcW w:w="1933" w:type="dxa"/>
          </w:tcPr>
          <w:p w14:paraId="04A8BB9A"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03D0873F" w14:textId="5831ACAE"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58A53C41" w14:textId="176E5622"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NSS</w:t>
            </w:r>
          </w:p>
        </w:tc>
        <w:tc>
          <w:tcPr>
            <w:tcW w:w="6074" w:type="dxa"/>
            <w:tcMar>
              <w:left w:w="105" w:type="dxa"/>
              <w:right w:w="105" w:type="dxa"/>
            </w:tcMar>
          </w:tcPr>
          <w:p w14:paraId="0C43E994" w14:textId="77582C93"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National Student Survey</w:t>
            </w:r>
          </w:p>
        </w:tc>
        <w:tc>
          <w:tcPr>
            <w:tcW w:w="1933" w:type="dxa"/>
          </w:tcPr>
          <w:p w14:paraId="04BA6FB9"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10EA6730" w14:textId="7F5CBDE2"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267CB79D" w14:textId="78E65469"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PGR</w:t>
            </w:r>
          </w:p>
        </w:tc>
        <w:tc>
          <w:tcPr>
            <w:tcW w:w="6074" w:type="dxa"/>
            <w:tcMar>
              <w:left w:w="105" w:type="dxa"/>
              <w:right w:w="105" w:type="dxa"/>
            </w:tcMar>
          </w:tcPr>
          <w:p w14:paraId="647E77DC" w14:textId="52522DCA"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Postgraduate Research student</w:t>
            </w:r>
          </w:p>
        </w:tc>
        <w:tc>
          <w:tcPr>
            <w:tcW w:w="1933" w:type="dxa"/>
          </w:tcPr>
          <w:p w14:paraId="23ED715A"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5E4B5D9B" w14:textId="6722530C"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5B664CD0" w14:textId="4908ED36"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PGT</w:t>
            </w:r>
          </w:p>
        </w:tc>
        <w:tc>
          <w:tcPr>
            <w:tcW w:w="6074" w:type="dxa"/>
            <w:tcMar>
              <w:left w:w="105" w:type="dxa"/>
              <w:right w:w="105" w:type="dxa"/>
            </w:tcMar>
          </w:tcPr>
          <w:p w14:paraId="5CCFC4B7" w14:textId="60AC2CAB"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Postgraduate Taught student</w:t>
            </w:r>
          </w:p>
        </w:tc>
        <w:tc>
          <w:tcPr>
            <w:tcW w:w="1933" w:type="dxa"/>
          </w:tcPr>
          <w:p w14:paraId="2AD8ECE5"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121608BA" w14:textId="5F04D87E"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635058E0" w14:textId="0C28F70E"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POD</w:t>
            </w:r>
          </w:p>
        </w:tc>
        <w:tc>
          <w:tcPr>
            <w:tcW w:w="6074" w:type="dxa"/>
            <w:tcMar>
              <w:left w:w="105" w:type="dxa"/>
              <w:right w:w="105" w:type="dxa"/>
            </w:tcMar>
          </w:tcPr>
          <w:p w14:paraId="17BC2EEF" w14:textId="0BEDDE15"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People and Organisational Development</w:t>
            </w:r>
          </w:p>
        </w:tc>
        <w:tc>
          <w:tcPr>
            <w:tcW w:w="1933" w:type="dxa"/>
          </w:tcPr>
          <w:p w14:paraId="57F248AB"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59D8512B" w14:textId="04DA9B5F"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3E5A44BA" w14:textId="4D8DB8A9"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PS</w:t>
            </w:r>
          </w:p>
        </w:tc>
        <w:tc>
          <w:tcPr>
            <w:tcW w:w="6074" w:type="dxa"/>
            <w:tcMar>
              <w:left w:w="105" w:type="dxa"/>
              <w:right w:w="105" w:type="dxa"/>
            </w:tcMar>
          </w:tcPr>
          <w:p w14:paraId="76CE35A9" w14:textId="1690B95D"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 xml:space="preserve">Professional Services, </w:t>
            </w:r>
            <w:proofErr w:type="spellStart"/>
            <w:r w:rsidRPr="49E5ED28">
              <w:rPr>
                <w:rFonts w:ascii="Calibri" w:eastAsia="Calibri" w:hAnsi="Calibri" w:cs="Calibri"/>
                <w:color w:val="2F5496" w:themeColor="accent5" w:themeShade="BF"/>
              </w:rPr>
              <w:t>UoB’s</w:t>
            </w:r>
            <w:proofErr w:type="spellEnd"/>
            <w:r w:rsidRPr="49E5ED28">
              <w:rPr>
                <w:rFonts w:ascii="Calibri" w:eastAsia="Calibri" w:hAnsi="Calibri" w:cs="Calibri"/>
                <w:color w:val="2F5496" w:themeColor="accent5" w:themeShade="BF"/>
              </w:rPr>
              <w:t xml:space="preserve"> term for PTO (Professional, Technical, and Operational)</w:t>
            </w:r>
          </w:p>
        </w:tc>
        <w:tc>
          <w:tcPr>
            <w:tcW w:w="1933" w:type="dxa"/>
          </w:tcPr>
          <w:p w14:paraId="5187376B"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39D1B9E4" w14:textId="4B65EEA5"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74E5418D" w14:textId="6353C38F"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PTES</w:t>
            </w:r>
          </w:p>
        </w:tc>
        <w:tc>
          <w:tcPr>
            <w:tcW w:w="6074" w:type="dxa"/>
            <w:tcMar>
              <w:left w:w="105" w:type="dxa"/>
              <w:right w:w="105" w:type="dxa"/>
            </w:tcMar>
          </w:tcPr>
          <w:p w14:paraId="29C618AC" w14:textId="0F73C26A"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Postgraduate Taught Experience Survey</w:t>
            </w:r>
          </w:p>
        </w:tc>
        <w:tc>
          <w:tcPr>
            <w:tcW w:w="1933" w:type="dxa"/>
          </w:tcPr>
          <w:p w14:paraId="20810390"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7BF0D937" w14:textId="10727A11"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001E934C" w14:textId="5EEA45B1"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RC</w:t>
            </w:r>
          </w:p>
        </w:tc>
        <w:tc>
          <w:tcPr>
            <w:tcW w:w="6074" w:type="dxa"/>
            <w:tcMar>
              <w:left w:w="105" w:type="dxa"/>
              <w:right w:w="105" w:type="dxa"/>
            </w:tcMar>
          </w:tcPr>
          <w:p w14:paraId="5F5BF183" w14:textId="6AF16C1A"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Research Centre</w:t>
            </w:r>
          </w:p>
        </w:tc>
        <w:tc>
          <w:tcPr>
            <w:tcW w:w="1933" w:type="dxa"/>
          </w:tcPr>
          <w:p w14:paraId="12C18DFC"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371AC9EB" w14:textId="2670ABAE"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2C53D915" w14:textId="4B8750CA"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lastRenderedPageBreak/>
              <w:t>R+E</w:t>
            </w:r>
          </w:p>
        </w:tc>
        <w:tc>
          <w:tcPr>
            <w:tcW w:w="6074" w:type="dxa"/>
            <w:tcMar>
              <w:left w:w="105" w:type="dxa"/>
              <w:right w:w="105" w:type="dxa"/>
            </w:tcMar>
          </w:tcPr>
          <w:p w14:paraId="2CB42203" w14:textId="3FD00337"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Research and Education contracts (academic)</w:t>
            </w:r>
          </w:p>
        </w:tc>
        <w:tc>
          <w:tcPr>
            <w:tcW w:w="1933" w:type="dxa"/>
          </w:tcPr>
          <w:p w14:paraId="4B76EF5A"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49238F0C" w14:textId="2CC931EE"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73377EB6" w14:textId="6810C7A1"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SEC</w:t>
            </w:r>
          </w:p>
        </w:tc>
        <w:tc>
          <w:tcPr>
            <w:tcW w:w="6074" w:type="dxa"/>
            <w:tcMar>
              <w:left w:w="105" w:type="dxa"/>
              <w:right w:w="105" w:type="dxa"/>
            </w:tcMar>
          </w:tcPr>
          <w:p w14:paraId="0135F2E5" w14:textId="364580C3"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School Executive Committee</w:t>
            </w:r>
          </w:p>
        </w:tc>
        <w:tc>
          <w:tcPr>
            <w:tcW w:w="1933" w:type="dxa"/>
          </w:tcPr>
          <w:p w14:paraId="3D8D2FF5"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57906253" w14:textId="6C75A231"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463B724F" w14:textId="134B76B4"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SI</w:t>
            </w:r>
          </w:p>
        </w:tc>
        <w:tc>
          <w:tcPr>
            <w:tcW w:w="6074" w:type="dxa"/>
            <w:tcMar>
              <w:left w:w="105" w:type="dxa"/>
              <w:right w:w="105" w:type="dxa"/>
            </w:tcMar>
          </w:tcPr>
          <w:p w14:paraId="42E2C515" w14:textId="10DAC67C"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The Shakespeare Institute</w:t>
            </w:r>
          </w:p>
        </w:tc>
        <w:tc>
          <w:tcPr>
            <w:tcW w:w="1933" w:type="dxa"/>
          </w:tcPr>
          <w:p w14:paraId="77DC29FC"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2222C979" w14:textId="54438FDF"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3F07563C" w14:textId="03F1654A"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SCS</w:t>
            </w:r>
          </w:p>
        </w:tc>
        <w:tc>
          <w:tcPr>
            <w:tcW w:w="6074" w:type="dxa"/>
            <w:tcMar>
              <w:left w:w="105" w:type="dxa"/>
              <w:right w:w="105" w:type="dxa"/>
            </w:tcMar>
          </w:tcPr>
          <w:p w14:paraId="7B8A81E0" w14:textId="27EAF3D9"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Staff Culture Survey</w:t>
            </w:r>
          </w:p>
        </w:tc>
        <w:tc>
          <w:tcPr>
            <w:tcW w:w="1933" w:type="dxa"/>
          </w:tcPr>
          <w:p w14:paraId="3EF34A6F"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012746EA" w14:textId="167B57CC"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4BB403F7" w14:textId="5E8E6B3C"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SS</w:t>
            </w:r>
            <w:r w:rsidR="00576953">
              <w:rPr>
                <w:rFonts w:ascii="Calibri" w:eastAsia="Calibri" w:hAnsi="Calibri" w:cs="Calibri"/>
                <w:color w:val="2F5496" w:themeColor="accent5" w:themeShade="BF"/>
              </w:rPr>
              <w:t>F</w:t>
            </w:r>
          </w:p>
        </w:tc>
        <w:tc>
          <w:tcPr>
            <w:tcW w:w="6074" w:type="dxa"/>
            <w:tcMar>
              <w:left w:w="105" w:type="dxa"/>
              <w:right w:w="105" w:type="dxa"/>
            </w:tcMar>
          </w:tcPr>
          <w:p w14:paraId="37EE7977" w14:textId="47104BDC"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Staff Student Committee</w:t>
            </w:r>
          </w:p>
        </w:tc>
        <w:tc>
          <w:tcPr>
            <w:tcW w:w="1933" w:type="dxa"/>
          </w:tcPr>
          <w:p w14:paraId="14E3EDED"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2A826E13" w14:textId="072B5526"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69E98B70" w14:textId="529B8CC8"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SEO</w:t>
            </w:r>
          </w:p>
        </w:tc>
        <w:tc>
          <w:tcPr>
            <w:tcW w:w="6074" w:type="dxa"/>
            <w:tcMar>
              <w:left w:w="105" w:type="dxa"/>
              <w:right w:w="105" w:type="dxa"/>
            </w:tcMar>
          </w:tcPr>
          <w:p w14:paraId="177EDEA0" w14:textId="3397FA97"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Student Experience Officer</w:t>
            </w:r>
          </w:p>
        </w:tc>
        <w:tc>
          <w:tcPr>
            <w:tcW w:w="1933" w:type="dxa"/>
          </w:tcPr>
          <w:p w14:paraId="246E4130"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115DDF76" w14:textId="34C792A0"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54FF5F90" w14:textId="5D0F8B08"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UG</w:t>
            </w:r>
          </w:p>
        </w:tc>
        <w:tc>
          <w:tcPr>
            <w:tcW w:w="6074" w:type="dxa"/>
            <w:tcMar>
              <w:left w:w="105" w:type="dxa"/>
              <w:right w:w="105" w:type="dxa"/>
            </w:tcMar>
          </w:tcPr>
          <w:p w14:paraId="168DE5B2" w14:textId="5393280E"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Undergraduate student</w:t>
            </w:r>
          </w:p>
        </w:tc>
        <w:tc>
          <w:tcPr>
            <w:tcW w:w="1933" w:type="dxa"/>
          </w:tcPr>
          <w:p w14:paraId="6750C2D7"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0EE8266B" w14:textId="204F8D38"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2D54B5D7" w14:textId="78D27150" w:rsidR="00774EA7" w:rsidRDefault="00774EA7" w:rsidP="49E5ED28">
            <w:pPr>
              <w:spacing w:line="259" w:lineRule="auto"/>
              <w:rPr>
                <w:rFonts w:ascii="Calibri" w:eastAsia="Calibri" w:hAnsi="Calibri" w:cs="Calibri"/>
                <w:color w:val="2F5496" w:themeColor="accent5" w:themeShade="BF"/>
              </w:rPr>
            </w:pPr>
            <w:proofErr w:type="spellStart"/>
            <w:r w:rsidRPr="49E5ED28">
              <w:rPr>
                <w:rFonts w:ascii="Calibri" w:eastAsia="Calibri" w:hAnsi="Calibri" w:cs="Calibri"/>
                <w:color w:val="2F5496" w:themeColor="accent5" w:themeShade="BF"/>
              </w:rPr>
              <w:t>UoB</w:t>
            </w:r>
            <w:proofErr w:type="spellEnd"/>
          </w:p>
        </w:tc>
        <w:tc>
          <w:tcPr>
            <w:tcW w:w="6074" w:type="dxa"/>
            <w:tcMar>
              <w:left w:w="105" w:type="dxa"/>
              <w:right w:w="105" w:type="dxa"/>
            </w:tcMar>
          </w:tcPr>
          <w:p w14:paraId="0EE924CA" w14:textId="6F1C0017"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University of Birmingham</w:t>
            </w:r>
          </w:p>
        </w:tc>
        <w:tc>
          <w:tcPr>
            <w:tcW w:w="1933" w:type="dxa"/>
          </w:tcPr>
          <w:p w14:paraId="26E97264"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0D1517" w14:paraId="2DBCA67D" w14:textId="77777777"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77C45B9B" w14:textId="2DCA0498" w:rsidR="000D1517" w:rsidRPr="49E5ED28" w:rsidRDefault="000D1517" w:rsidP="49E5ED28">
            <w:pPr>
              <w:spacing w:line="259" w:lineRule="auto"/>
              <w:rPr>
                <w:rFonts w:ascii="Calibri" w:eastAsia="Calibri" w:hAnsi="Calibri" w:cs="Calibri"/>
                <w:color w:val="2F5496" w:themeColor="accent5" w:themeShade="BF"/>
              </w:rPr>
            </w:pPr>
            <w:r>
              <w:rPr>
                <w:rFonts w:ascii="Calibri" w:eastAsia="Calibri" w:hAnsi="Calibri" w:cs="Calibri"/>
                <w:color w:val="2F5496" w:themeColor="accent5" w:themeShade="BF"/>
              </w:rPr>
              <w:t>UEB</w:t>
            </w:r>
          </w:p>
        </w:tc>
        <w:tc>
          <w:tcPr>
            <w:tcW w:w="6074" w:type="dxa"/>
            <w:tcMar>
              <w:left w:w="105" w:type="dxa"/>
              <w:right w:w="105" w:type="dxa"/>
            </w:tcMar>
          </w:tcPr>
          <w:p w14:paraId="42FB3A43" w14:textId="47891B65" w:rsidR="000D1517" w:rsidRPr="49E5ED28" w:rsidRDefault="000D151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Pr>
                <w:rFonts w:ascii="Calibri" w:eastAsia="Calibri" w:hAnsi="Calibri" w:cs="Calibri"/>
                <w:color w:val="2F5496" w:themeColor="accent5" w:themeShade="BF"/>
              </w:rPr>
              <w:t>University Executive Board</w:t>
            </w:r>
          </w:p>
        </w:tc>
        <w:tc>
          <w:tcPr>
            <w:tcW w:w="1933" w:type="dxa"/>
          </w:tcPr>
          <w:p w14:paraId="3AF6EBB1" w14:textId="77777777" w:rsidR="000D1517" w:rsidRPr="49E5ED28" w:rsidRDefault="000D151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0D1517" w14:paraId="5967F755" w14:textId="77777777"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65CE8255" w14:textId="6DB02339" w:rsidR="000D1517" w:rsidRDefault="000D1517" w:rsidP="49E5ED28">
            <w:pPr>
              <w:spacing w:line="259" w:lineRule="auto"/>
              <w:rPr>
                <w:rFonts w:ascii="Calibri" w:eastAsia="Calibri" w:hAnsi="Calibri" w:cs="Calibri"/>
                <w:color w:val="2F5496" w:themeColor="accent5" w:themeShade="BF"/>
              </w:rPr>
            </w:pPr>
            <w:r>
              <w:rPr>
                <w:rFonts w:ascii="Calibri" w:eastAsia="Calibri" w:hAnsi="Calibri" w:cs="Calibri"/>
                <w:color w:val="2F5496" w:themeColor="accent5" w:themeShade="BF"/>
              </w:rPr>
              <w:t>VLE</w:t>
            </w:r>
          </w:p>
        </w:tc>
        <w:tc>
          <w:tcPr>
            <w:tcW w:w="6074" w:type="dxa"/>
            <w:tcMar>
              <w:left w:w="105" w:type="dxa"/>
              <w:right w:w="105" w:type="dxa"/>
            </w:tcMar>
          </w:tcPr>
          <w:p w14:paraId="3E6ADE6E" w14:textId="7588A24A" w:rsidR="000D1517" w:rsidRDefault="000D151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Pr>
                <w:rFonts w:ascii="Calibri" w:eastAsia="Calibri" w:hAnsi="Calibri" w:cs="Calibri"/>
                <w:color w:val="2F5496" w:themeColor="accent5" w:themeShade="BF"/>
              </w:rPr>
              <w:t>Virtual Learning Environment (Canvas)</w:t>
            </w:r>
          </w:p>
        </w:tc>
        <w:tc>
          <w:tcPr>
            <w:tcW w:w="1933" w:type="dxa"/>
          </w:tcPr>
          <w:p w14:paraId="24E3FCDA" w14:textId="77777777" w:rsidR="000D1517" w:rsidRPr="49E5ED28" w:rsidRDefault="000D151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r w:rsidR="00774EA7" w14:paraId="19F66B0D" w14:textId="64D62005" w:rsidTr="00774EA7">
        <w:trPr>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1E9A9069" w14:textId="0EA601DC"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WAM</w:t>
            </w:r>
          </w:p>
        </w:tc>
        <w:tc>
          <w:tcPr>
            <w:tcW w:w="6074" w:type="dxa"/>
            <w:tcMar>
              <w:left w:w="105" w:type="dxa"/>
              <w:right w:w="105" w:type="dxa"/>
            </w:tcMar>
          </w:tcPr>
          <w:p w14:paraId="30E1E803" w14:textId="3437B34A" w:rsidR="00774EA7"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Workload Allocation Model</w:t>
            </w:r>
          </w:p>
        </w:tc>
        <w:tc>
          <w:tcPr>
            <w:tcW w:w="1933" w:type="dxa"/>
          </w:tcPr>
          <w:p w14:paraId="05975AC7" w14:textId="77777777" w:rsidR="00774EA7" w:rsidRPr="49E5ED28" w:rsidRDefault="00774EA7" w:rsidP="49E5ED28">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2F5496" w:themeColor="accent5" w:themeShade="BF"/>
              </w:rPr>
            </w:pPr>
          </w:p>
        </w:tc>
      </w:tr>
      <w:tr w:rsidR="00774EA7" w14:paraId="3071674F" w14:textId="1A823A8B" w:rsidTr="00774EA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9" w:type="dxa"/>
            <w:tcMar>
              <w:left w:w="105" w:type="dxa"/>
              <w:right w:w="105" w:type="dxa"/>
            </w:tcMar>
          </w:tcPr>
          <w:p w14:paraId="2B420498" w14:textId="7F5ADDC6" w:rsidR="00774EA7" w:rsidRDefault="00774EA7" w:rsidP="49E5ED28">
            <w:pPr>
              <w:spacing w:line="259" w:lineRule="auto"/>
              <w:rPr>
                <w:rFonts w:ascii="Calibri" w:eastAsia="Calibri" w:hAnsi="Calibri" w:cs="Calibri"/>
                <w:color w:val="2F5496" w:themeColor="accent5" w:themeShade="BF"/>
              </w:rPr>
            </w:pPr>
            <w:r w:rsidRPr="49E5ED28">
              <w:rPr>
                <w:rFonts w:ascii="Calibri" w:eastAsia="Calibri" w:hAnsi="Calibri" w:cs="Calibri"/>
                <w:color w:val="2F5496" w:themeColor="accent5" w:themeShade="BF"/>
              </w:rPr>
              <w:t>WC</w:t>
            </w:r>
          </w:p>
        </w:tc>
        <w:tc>
          <w:tcPr>
            <w:tcW w:w="6074" w:type="dxa"/>
            <w:tcMar>
              <w:left w:w="105" w:type="dxa"/>
              <w:right w:w="105" w:type="dxa"/>
            </w:tcMar>
          </w:tcPr>
          <w:p w14:paraId="6C8708EF" w14:textId="6108A720" w:rsidR="00774EA7"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r w:rsidRPr="49E5ED28">
              <w:rPr>
                <w:rFonts w:ascii="Calibri" w:eastAsia="Calibri" w:hAnsi="Calibri" w:cs="Calibri"/>
                <w:color w:val="2F5496" w:themeColor="accent5" w:themeShade="BF"/>
              </w:rPr>
              <w:t>Wellbeing Collective</w:t>
            </w:r>
          </w:p>
        </w:tc>
        <w:tc>
          <w:tcPr>
            <w:tcW w:w="1933" w:type="dxa"/>
          </w:tcPr>
          <w:p w14:paraId="110CAD75" w14:textId="77777777" w:rsidR="00774EA7" w:rsidRPr="49E5ED28" w:rsidRDefault="00774EA7" w:rsidP="49E5ED28">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2F5496" w:themeColor="accent5" w:themeShade="BF"/>
              </w:rPr>
            </w:pPr>
          </w:p>
        </w:tc>
      </w:tr>
    </w:tbl>
    <w:p w14:paraId="3676B90D" w14:textId="674DEB26" w:rsidR="00995505" w:rsidRDefault="00995505" w:rsidP="49E5ED28"/>
    <w:sectPr w:rsidR="00995505" w:rsidSect="008A4AA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709FC" w14:textId="77777777" w:rsidR="00791C90" w:rsidRDefault="00791C90">
      <w:pPr>
        <w:spacing w:after="0" w:line="240" w:lineRule="auto"/>
      </w:pPr>
      <w:r>
        <w:separator/>
      </w:r>
    </w:p>
  </w:endnote>
  <w:endnote w:type="continuationSeparator" w:id="0">
    <w:p w14:paraId="397EC6C1" w14:textId="77777777" w:rsidR="00791C90" w:rsidRDefault="00791C90">
      <w:pPr>
        <w:spacing w:after="0" w:line="240" w:lineRule="auto"/>
      </w:pPr>
      <w:r>
        <w:continuationSeparator/>
      </w:r>
    </w:p>
  </w:endnote>
  <w:endnote w:type="continuationNotice" w:id="1">
    <w:p w14:paraId="22481558" w14:textId="77777777" w:rsidR="00791C90" w:rsidRDefault="00791C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4C437" w14:textId="78E5AA7A" w:rsidR="00F0136F" w:rsidRDefault="00F0136F" w:rsidP="00F013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5FC6B258" w14:textId="77777777" w:rsidR="00F0136F" w:rsidRDefault="00F0136F" w:rsidP="00F0136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83057280"/>
      <w:docPartObj>
        <w:docPartGallery w:val="Page Numbers (Bottom of Page)"/>
        <w:docPartUnique/>
      </w:docPartObj>
    </w:sdtPr>
    <w:sdtEndPr>
      <w:rPr>
        <w:rStyle w:val="PageNumber"/>
      </w:rPr>
    </w:sdtEndPr>
    <w:sdtContent>
      <w:p w14:paraId="2528C80C" w14:textId="02D9204E" w:rsidR="00F0136F" w:rsidRDefault="00F013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tbl>
    <w:tblPr>
      <w:tblW w:w="0" w:type="auto"/>
      <w:tblLayout w:type="fixed"/>
      <w:tblLook w:val="06A0" w:firstRow="1" w:lastRow="0" w:firstColumn="1" w:lastColumn="0" w:noHBand="1" w:noVBand="1"/>
    </w:tblPr>
    <w:tblGrid>
      <w:gridCol w:w="3005"/>
    </w:tblGrid>
    <w:tr w:rsidR="003E5284" w14:paraId="1D3D6EE6" w14:textId="77777777" w:rsidTr="240758F2">
      <w:trPr>
        <w:trHeight w:val="300"/>
      </w:trPr>
      <w:tc>
        <w:tcPr>
          <w:tcW w:w="3005" w:type="dxa"/>
        </w:tcPr>
        <w:p w14:paraId="7967408F" w14:textId="7C17263F" w:rsidR="003E5284" w:rsidRDefault="003E5284" w:rsidP="240758F2">
          <w:pPr>
            <w:pStyle w:val="Header"/>
            <w:ind w:right="-115"/>
            <w:jc w:val="right"/>
          </w:pPr>
        </w:p>
      </w:tc>
    </w:tr>
  </w:tbl>
  <w:p w14:paraId="1F9384CF" w14:textId="7D5AA057" w:rsidR="240758F2" w:rsidRDefault="240758F2" w:rsidP="2407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904356"/>
      <w:docPartObj>
        <w:docPartGallery w:val="Page Numbers (Bottom of Page)"/>
        <w:docPartUnique/>
      </w:docPartObj>
    </w:sdtPr>
    <w:sdtEndPr>
      <w:rPr>
        <w:noProof/>
      </w:rPr>
    </w:sdtEndPr>
    <w:sdtContent>
      <w:p w14:paraId="0D51AEA8" w14:textId="496F92F3" w:rsidR="008B05D4" w:rsidRDefault="008B05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3B55B0" w14:textId="70E397F9" w:rsidR="240758F2" w:rsidRDefault="240758F2" w:rsidP="240758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23676279"/>
      <w:docPartObj>
        <w:docPartGallery w:val="Page Numbers (Bottom of Page)"/>
        <w:docPartUnique/>
      </w:docPartObj>
    </w:sdtPr>
    <w:sdtEndPr>
      <w:rPr>
        <w:rStyle w:val="PageNumber"/>
      </w:rPr>
    </w:sdtEndPr>
    <w:sdtContent>
      <w:p w14:paraId="093A94A6" w14:textId="21375FF1" w:rsidR="00F0136F" w:rsidRDefault="00F0136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40</w:t>
        </w:r>
        <w:r>
          <w:rPr>
            <w:rStyle w:val="PageNumber"/>
          </w:rPr>
          <w:fldChar w:fldCharType="end"/>
        </w:r>
      </w:p>
    </w:sdtContent>
  </w:sdt>
  <w:tbl>
    <w:tblPr>
      <w:tblW w:w="0" w:type="auto"/>
      <w:tblLayout w:type="fixed"/>
      <w:tblLook w:val="06A0" w:firstRow="1" w:lastRow="0" w:firstColumn="1" w:lastColumn="0" w:noHBand="1" w:noVBand="1"/>
    </w:tblPr>
    <w:tblGrid>
      <w:gridCol w:w="3005"/>
      <w:gridCol w:w="3005"/>
      <w:gridCol w:w="3005"/>
    </w:tblGrid>
    <w:tr w:rsidR="240758F2" w14:paraId="7EAE35FE" w14:textId="77777777" w:rsidTr="240758F2">
      <w:trPr>
        <w:trHeight w:val="300"/>
      </w:trPr>
      <w:tc>
        <w:tcPr>
          <w:tcW w:w="3005" w:type="dxa"/>
        </w:tcPr>
        <w:p w14:paraId="0E1FA234" w14:textId="50274241" w:rsidR="240758F2" w:rsidRDefault="240758F2" w:rsidP="00F0136F">
          <w:pPr>
            <w:pStyle w:val="Header"/>
            <w:ind w:left="-115" w:right="360"/>
          </w:pPr>
        </w:p>
      </w:tc>
      <w:tc>
        <w:tcPr>
          <w:tcW w:w="3005" w:type="dxa"/>
        </w:tcPr>
        <w:p w14:paraId="5BC6BBF7" w14:textId="6BE67381" w:rsidR="240758F2" w:rsidRDefault="240758F2" w:rsidP="240758F2">
          <w:pPr>
            <w:pStyle w:val="Header"/>
            <w:jc w:val="center"/>
          </w:pPr>
        </w:p>
      </w:tc>
      <w:tc>
        <w:tcPr>
          <w:tcW w:w="3005" w:type="dxa"/>
        </w:tcPr>
        <w:p w14:paraId="5AF46E70" w14:textId="49FCFD34" w:rsidR="240758F2" w:rsidRDefault="240758F2" w:rsidP="240758F2">
          <w:pPr>
            <w:pStyle w:val="Header"/>
            <w:ind w:right="-115"/>
            <w:jc w:val="right"/>
          </w:pPr>
        </w:p>
      </w:tc>
    </w:tr>
  </w:tbl>
  <w:p w14:paraId="35775A03" w14:textId="166A8DBC" w:rsidR="240758F2" w:rsidRDefault="240758F2" w:rsidP="240758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6D1480" w14:textId="77777777" w:rsidR="00791C90" w:rsidRDefault="00791C90">
      <w:pPr>
        <w:spacing w:after="0" w:line="240" w:lineRule="auto"/>
      </w:pPr>
      <w:r>
        <w:separator/>
      </w:r>
    </w:p>
  </w:footnote>
  <w:footnote w:type="continuationSeparator" w:id="0">
    <w:p w14:paraId="748B66ED" w14:textId="77777777" w:rsidR="00791C90" w:rsidRDefault="00791C90">
      <w:pPr>
        <w:spacing w:after="0" w:line="240" w:lineRule="auto"/>
      </w:pPr>
      <w:r>
        <w:continuationSeparator/>
      </w:r>
    </w:p>
  </w:footnote>
  <w:footnote w:type="continuationNotice" w:id="1">
    <w:p w14:paraId="35760145" w14:textId="77777777" w:rsidR="00791C90" w:rsidRDefault="00791C90">
      <w:pPr>
        <w:spacing w:after="0" w:line="240" w:lineRule="auto"/>
      </w:pPr>
    </w:p>
  </w:footnote>
  <w:footnote w:id="2">
    <w:p w14:paraId="550282B6" w14:textId="08E27FA6" w:rsidR="007A397A" w:rsidRDefault="007A397A" w:rsidP="007A397A">
      <w:pPr>
        <w:pStyle w:val="FootnoteText"/>
      </w:pPr>
      <w:r>
        <w:rPr>
          <w:rStyle w:val="FootnoteReference"/>
        </w:rPr>
        <w:footnoteRef/>
      </w:r>
      <w:r>
        <w:t xml:space="preserve"> Although only 8</w:t>
      </w:r>
      <w:r w:rsidRPr="001456AE">
        <w:t xml:space="preserve"> </w:t>
      </w:r>
      <w:r>
        <w:t xml:space="preserve">PS </w:t>
      </w:r>
      <w:r w:rsidRPr="001456AE">
        <w:t xml:space="preserve">colleagues are listed as part of </w:t>
      </w:r>
      <w:r>
        <w:t xml:space="preserve">EDACS’s </w:t>
      </w:r>
      <w:r w:rsidRPr="001456AE">
        <w:t xml:space="preserve">staffing establishment, the School benefits from the support of many more professional services colleagues embedded </w:t>
      </w:r>
      <w:r>
        <w:t xml:space="preserve">in EDACS departments and offices but </w:t>
      </w:r>
      <w:r w:rsidR="00C437CF">
        <w:t>with</w:t>
      </w:r>
      <w:r>
        <w:t xml:space="preserve"> </w:t>
      </w:r>
      <w:r w:rsidRPr="001456AE">
        <w:t>line management structures report</w:t>
      </w:r>
      <w:r w:rsidR="00C437CF">
        <w:t>ing</w:t>
      </w:r>
      <w:r w:rsidRPr="001456AE">
        <w:t xml:space="preserve"> elsewhere within the College and University.</w:t>
      </w:r>
    </w:p>
  </w:footnote>
  <w:footnote w:id="3">
    <w:p w14:paraId="2F4CA5EF" w14:textId="77777777" w:rsidR="006A3D62" w:rsidRDefault="006A3D62" w:rsidP="006A3D62">
      <w:pPr>
        <w:pStyle w:val="FootnoteText"/>
      </w:pPr>
      <w:r>
        <w:rPr>
          <w:rStyle w:val="FootnoteReference"/>
        </w:rPr>
        <w:footnoteRef/>
      </w:r>
      <w:r>
        <w:t xml:space="preserve"> </w:t>
      </w:r>
      <w:r>
        <w:t xml:space="preserve">UoB’s Charter, Statutes, and Regulations are publicly available here: </w:t>
      </w:r>
      <w:hyperlink r:id="rId1" w:history="1">
        <w:r w:rsidRPr="00CE7328">
          <w:rPr>
            <w:rStyle w:val="Hyperlink"/>
          </w:rPr>
          <w:t>https://www.birmingham.ac.uk/university/leadership/governance/legislation/index.aspx?_ga=2.1550514.286409398.1681811982-1337107172.1637235709</w:t>
        </w:r>
      </w:hyperlink>
      <w:r>
        <w:t xml:space="preserve">. </w:t>
      </w:r>
    </w:p>
    <w:p w14:paraId="2A867CF2" w14:textId="77777777" w:rsidR="006A3D62" w:rsidRDefault="006A3D62" w:rsidP="006A3D62">
      <w:pPr>
        <w:pStyle w:val="FootnoteText"/>
      </w:pPr>
    </w:p>
  </w:footnote>
  <w:footnote w:id="4">
    <w:p w14:paraId="03E76A85" w14:textId="77777777" w:rsidR="008C1F90" w:rsidRPr="002A7FCA" w:rsidRDefault="008C1F90" w:rsidP="008C1F90">
      <w:pPr>
        <w:rPr>
          <w:sz w:val="20"/>
          <w:szCs w:val="20"/>
        </w:rPr>
      </w:pPr>
      <w:r w:rsidRPr="007A695B">
        <w:rPr>
          <w:sz w:val="20"/>
          <w:szCs w:val="20"/>
          <w:vertAlign w:val="superscript"/>
        </w:rPr>
        <w:footnoteRef/>
      </w:r>
      <w:r w:rsidRPr="007A695B">
        <w:rPr>
          <w:sz w:val="20"/>
          <w:szCs w:val="20"/>
        </w:rPr>
        <w:t xml:space="preserve"> SCS </w:t>
      </w:r>
      <w:r>
        <w:rPr>
          <w:sz w:val="20"/>
          <w:szCs w:val="20"/>
        </w:rPr>
        <w:t xml:space="preserve">2020 </w:t>
      </w:r>
      <w:r w:rsidRPr="007A695B">
        <w:rPr>
          <w:sz w:val="20"/>
          <w:szCs w:val="20"/>
        </w:rPr>
        <w:t xml:space="preserve">was circulated before AS published their revised charter with suggested ‘Core questions’. Appendix 1 </w:t>
      </w:r>
      <w:r>
        <w:rPr>
          <w:sz w:val="20"/>
          <w:szCs w:val="20"/>
        </w:rPr>
        <w:t>is therefore presented with</w:t>
      </w:r>
      <w:r w:rsidRPr="007A695B">
        <w:rPr>
          <w:sz w:val="20"/>
          <w:szCs w:val="20"/>
        </w:rPr>
        <w:t xml:space="preserve"> our closest answers to </w:t>
      </w:r>
      <w:r>
        <w:rPr>
          <w:sz w:val="20"/>
          <w:szCs w:val="20"/>
        </w:rPr>
        <w:t xml:space="preserve">the new </w:t>
      </w:r>
      <w:r w:rsidRPr="007A695B">
        <w:rPr>
          <w:sz w:val="20"/>
          <w:szCs w:val="20"/>
        </w:rPr>
        <w:t xml:space="preserve">‘Core questions’ </w:t>
      </w:r>
      <w:r>
        <w:rPr>
          <w:sz w:val="20"/>
          <w:szCs w:val="20"/>
        </w:rPr>
        <w:t xml:space="preserve">in </w:t>
      </w:r>
      <w:r w:rsidRPr="007A695B">
        <w:rPr>
          <w:sz w:val="20"/>
          <w:szCs w:val="20"/>
        </w:rPr>
        <w:t xml:space="preserve">Section 1, demographic questions </w:t>
      </w:r>
      <w:r>
        <w:rPr>
          <w:sz w:val="20"/>
          <w:szCs w:val="20"/>
        </w:rPr>
        <w:t xml:space="preserve">in </w:t>
      </w:r>
      <w:r w:rsidRPr="007A695B">
        <w:rPr>
          <w:sz w:val="20"/>
          <w:szCs w:val="20"/>
        </w:rPr>
        <w:t xml:space="preserve">Section 2, and </w:t>
      </w:r>
      <w:r>
        <w:rPr>
          <w:sz w:val="20"/>
          <w:szCs w:val="20"/>
        </w:rPr>
        <w:t xml:space="preserve">EDACS’s </w:t>
      </w:r>
      <w:r w:rsidRPr="007A695B">
        <w:rPr>
          <w:sz w:val="20"/>
          <w:szCs w:val="20"/>
        </w:rPr>
        <w:t xml:space="preserve">additional questions </w:t>
      </w:r>
      <w:r>
        <w:rPr>
          <w:sz w:val="20"/>
          <w:szCs w:val="20"/>
        </w:rPr>
        <w:t xml:space="preserve">in </w:t>
      </w:r>
      <w:r w:rsidRPr="007A695B">
        <w:rPr>
          <w:sz w:val="20"/>
          <w:szCs w:val="20"/>
        </w:rPr>
        <w:t>Section 3.</w:t>
      </w:r>
    </w:p>
  </w:footnote>
  <w:footnote w:id="5">
    <w:p w14:paraId="100C96C5" w14:textId="77777777" w:rsidR="00574789" w:rsidRDefault="00574789" w:rsidP="00574789">
      <w:pPr>
        <w:pStyle w:val="FootnoteText"/>
      </w:pPr>
      <w:r>
        <w:rPr>
          <w:rStyle w:val="FootnoteReference"/>
        </w:rPr>
        <w:footnoteRef/>
      </w:r>
      <w:r>
        <w:t xml:space="preserve"> Details of the developmental needs analysis and researcher development framework required of PGs are available on </w:t>
      </w:r>
      <w:r>
        <w:t xml:space="preserve">UoB’s Intranet: </w:t>
      </w:r>
      <w:hyperlink r:id="rId2" w:history="1">
        <w:r w:rsidRPr="00377A3F">
          <w:rPr>
            <w:rStyle w:val="Hyperlink"/>
          </w:rPr>
          <w:t>https://intranet.birmingham.ac.uk/student/graduateschool/pgr/skills/dna.aspx</w:t>
        </w:r>
      </w:hyperlink>
      <w:r>
        <w:t xml:space="preserve">. </w:t>
      </w:r>
    </w:p>
  </w:footnote>
  <w:footnote w:id="6">
    <w:p w14:paraId="0B33CAD8" w14:textId="670E6C5C" w:rsidR="00317E6A" w:rsidRPr="00EF6F78" w:rsidRDefault="00317E6A">
      <w:pPr>
        <w:pStyle w:val="FootnoteText"/>
      </w:pPr>
      <w:r>
        <w:rPr>
          <w:rStyle w:val="FootnoteReference"/>
        </w:rPr>
        <w:footnoteRef/>
      </w:r>
      <w:r>
        <w:t xml:space="preserve"> The EDACS AS SAT privileges ‘awarding’ over ‘attainment’ gap for the emphasis the former phrase places on institutional policy and process.</w:t>
      </w:r>
      <w:r w:rsidR="00EF6F78">
        <w:t xml:space="preserve"> Gary Loke, ‘Time’s up for the awarding gap’, </w:t>
      </w:r>
      <w:r w:rsidR="00EF6F78">
        <w:rPr>
          <w:i/>
          <w:iCs/>
        </w:rPr>
        <w:t>WonkHE</w:t>
      </w:r>
      <w:r w:rsidR="00EF6F78">
        <w:t xml:space="preserve"> (22 October 2020), </w:t>
      </w:r>
      <w:hyperlink r:id="rId3" w:history="1">
        <w:r w:rsidR="00EF6F78" w:rsidRPr="00A94F61">
          <w:rPr>
            <w:rStyle w:val="Hyperlink"/>
          </w:rPr>
          <w:t>https://wonkhe.com/blogs/times-up-for-the-awarding-gap/</w:t>
        </w:r>
      </w:hyperlink>
      <w:r w:rsidR="00EF6F78">
        <w:t xml:space="preserve">. </w:t>
      </w:r>
    </w:p>
  </w:footnote>
  <w:footnote w:id="7">
    <w:p w14:paraId="47E4C393" w14:textId="2C7A7AFE" w:rsidR="00C252C6" w:rsidRPr="00C252C6" w:rsidRDefault="008D0B92" w:rsidP="00C252C6">
      <w:pPr>
        <w:pStyle w:val="FootnoteText"/>
      </w:pPr>
      <w:r>
        <w:rPr>
          <w:rStyle w:val="FootnoteReference"/>
        </w:rPr>
        <w:footnoteRef/>
      </w:r>
      <w:r>
        <w:t xml:space="preserve"> </w:t>
      </w:r>
      <w:r w:rsidR="00C252C6">
        <w:t>Like</w:t>
      </w:r>
      <w:r>
        <w:t xml:space="preserve"> discussions of ‘attainment’ gaps, references to ‘pipeline’ problem</w:t>
      </w:r>
      <w:r w:rsidR="00C252C6">
        <w:t>s</w:t>
      </w:r>
      <w:r>
        <w:t xml:space="preserve"> </w:t>
      </w:r>
      <w:r w:rsidR="00C252C6">
        <w:t>can imply that</w:t>
      </w:r>
      <w:r>
        <w:t xml:space="preserve"> career progression is smooth as standard</w:t>
      </w:r>
      <w:r w:rsidR="00C252C6">
        <w:t xml:space="preserve">, when the problem is imbedded in the ‘process’ itself. See: Megan Rose Dickey, ‘Examining the ‘pipeline problem’’, </w:t>
      </w:r>
      <w:r w:rsidR="00C252C6">
        <w:rPr>
          <w:i/>
          <w:iCs/>
        </w:rPr>
        <w:t>TechCrunch</w:t>
      </w:r>
      <w:r w:rsidR="00C252C6">
        <w:t xml:space="preserve">, 14 February 2021, </w:t>
      </w:r>
      <w:hyperlink r:id="rId4" w:tgtFrame="_blank" w:history="1">
        <w:r w:rsidR="00C252C6" w:rsidRPr="00C252C6">
          <w:rPr>
            <w:rStyle w:val="Hyperlink"/>
          </w:rPr>
          <w:t>bit.ly/417cER1</w:t>
        </w:r>
      </w:hyperlink>
      <w:r w:rsidR="00C252C6">
        <w:t>.</w:t>
      </w:r>
    </w:p>
    <w:p w14:paraId="26A29EB5" w14:textId="77777777" w:rsidR="00C252C6" w:rsidRPr="00C252C6" w:rsidRDefault="00C252C6">
      <w:pPr>
        <w:pStyle w:val="FootnoteText"/>
      </w:pPr>
    </w:p>
  </w:footnote>
  <w:footnote w:id="8">
    <w:p w14:paraId="57F1A230" w14:textId="4327D6C5" w:rsidR="003A41C8" w:rsidRPr="006948DD" w:rsidRDefault="003A41C8">
      <w:pPr>
        <w:pStyle w:val="FootnoteText"/>
      </w:pPr>
      <w:r w:rsidRPr="006948DD">
        <w:rPr>
          <w:rStyle w:val="FootnoteReference"/>
        </w:rPr>
        <w:footnoteRef/>
      </w:r>
      <w:r w:rsidRPr="006948DD">
        <w:t xml:space="preserve"> </w:t>
      </w:r>
      <w:r w:rsidRPr="006948DD">
        <w:rPr>
          <w:rStyle w:val="normaltextrun"/>
          <w:rFonts w:ascii="Calibri" w:hAnsi="Calibri" w:cs="Calibri"/>
          <w:color w:val="000000"/>
          <w:shd w:val="clear" w:color="auto" w:fill="FFFFFF"/>
        </w:rPr>
        <w:t xml:space="preserve">HESA suggests that </w:t>
      </w:r>
      <w:r w:rsidR="006948DD">
        <w:rPr>
          <w:rStyle w:val="normaltextrun"/>
          <w:rFonts w:ascii="Calibri" w:hAnsi="Calibri" w:cs="Calibri"/>
          <w:color w:val="000000"/>
          <w:shd w:val="clear" w:color="auto" w:fill="FFFFFF"/>
        </w:rPr>
        <w:t>63</w:t>
      </w:r>
      <w:r w:rsidRPr="006948DD">
        <w:rPr>
          <w:rStyle w:val="normaltextrun"/>
          <w:rFonts w:ascii="Calibri" w:hAnsi="Calibri" w:cs="Calibri"/>
          <w:color w:val="000000"/>
          <w:shd w:val="clear" w:color="auto" w:fill="FFFFFF"/>
        </w:rPr>
        <w:t xml:space="preserve">% of </w:t>
      </w:r>
      <w:r w:rsidR="006948DD">
        <w:rPr>
          <w:rStyle w:val="normaltextrun"/>
          <w:rFonts w:ascii="Calibri" w:hAnsi="Calibri" w:cs="Calibri"/>
          <w:color w:val="000000"/>
          <w:shd w:val="clear" w:color="auto" w:fill="FFFFFF"/>
        </w:rPr>
        <w:t>non-academic</w:t>
      </w:r>
      <w:r w:rsidRPr="006948DD">
        <w:rPr>
          <w:rStyle w:val="normaltextrun"/>
          <w:rFonts w:ascii="Calibri" w:hAnsi="Calibri" w:cs="Calibri"/>
          <w:color w:val="000000"/>
          <w:shd w:val="clear" w:color="auto" w:fill="FFFFFF"/>
        </w:rPr>
        <w:t xml:space="preserve"> staff </w:t>
      </w:r>
      <w:r w:rsidR="006948DD">
        <w:rPr>
          <w:rStyle w:val="normaltextrun"/>
          <w:rFonts w:ascii="Calibri" w:hAnsi="Calibri" w:cs="Calibri"/>
          <w:color w:val="000000"/>
          <w:shd w:val="clear" w:color="auto" w:fill="FFFFFF"/>
        </w:rPr>
        <w:t xml:space="preserve">in UK HE </w:t>
      </w:r>
      <w:r w:rsidRPr="006948DD">
        <w:rPr>
          <w:rStyle w:val="normaltextrun"/>
          <w:rFonts w:ascii="Calibri" w:hAnsi="Calibri" w:cs="Calibri"/>
          <w:color w:val="000000"/>
          <w:shd w:val="clear" w:color="auto" w:fill="FFFFFF"/>
        </w:rPr>
        <w:t>are women</w:t>
      </w:r>
      <w:r w:rsidR="006948DD">
        <w:rPr>
          <w:rStyle w:val="normaltextrun"/>
          <w:rFonts w:ascii="Calibri" w:hAnsi="Calibri" w:cs="Calibri"/>
          <w:color w:val="000000"/>
          <w:shd w:val="clear" w:color="auto" w:fill="FFFFFF"/>
        </w:rPr>
        <w:t xml:space="preserve"> and 37% male. HESA, ‘Higher Education Staff Statistics: UK, 2021/22’ (17 January 2023), </w:t>
      </w:r>
      <w:hyperlink r:id="rId5" w:history="1">
        <w:r w:rsidR="006948DD" w:rsidRPr="00CE7328">
          <w:rPr>
            <w:rStyle w:val="Hyperlink"/>
            <w:rFonts w:ascii="Calibri" w:hAnsi="Calibri" w:cs="Calibri"/>
            <w:shd w:val="clear" w:color="auto" w:fill="FFFFFF"/>
          </w:rPr>
          <w:t>https://www.hesa.ac.uk/news/17-01-2023/sb264-higher-education-staff-statistics</w:t>
        </w:r>
      </w:hyperlink>
      <w:r w:rsidR="006948DD">
        <w:rPr>
          <w:rStyle w:val="normaltextrun"/>
          <w:rFonts w:ascii="Calibri" w:hAnsi="Calibri" w:cs="Calibri"/>
          <w:color w:val="000000"/>
          <w:shd w:val="clear" w:color="auto" w:fill="FFFFFF"/>
        </w:rPr>
        <w:t xml:space="preserve">. </w:t>
      </w:r>
    </w:p>
  </w:footnote>
  <w:footnote w:id="9">
    <w:p w14:paraId="79C6AC9B" w14:textId="77777777" w:rsidR="001908BA" w:rsidRDefault="001908BA" w:rsidP="001908BA">
      <w:pPr>
        <w:pStyle w:val="FootnoteText"/>
      </w:pPr>
      <w:r>
        <w:rPr>
          <w:rStyle w:val="FootnoteReference"/>
        </w:rPr>
        <w:footnoteRef/>
      </w:r>
      <w:r>
        <w:t xml:space="preserve"> </w:t>
      </w:r>
      <w:r>
        <w:rPr>
          <w:rStyle w:val="normaltextrun"/>
          <w:rFonts w:ascii="Calibri" w:hAnsi="Calibri" w:cs="Calibri"/>
          <w:color w:val="000000"/>
          <w:shd w:val="clear" w:color="auto" w:fill="FFFFFF"/>
        </w:rPr>
        <w:t>Rianna Croxford, ‘Ethnic minority academics earn less than white colleagues,’ </w:t>
      </w:r>
      <w:r>
        <w:rPr>
          <w:rStyle w:val="normaltextrun"/>
          <w:rFonts w:ascii="Calibri" w:hAnsi="Calibri" w:cs="Calibri"/>
          <w:i/>
          <w:iCs/>
          <w:color w:val="000000"/>
          <w:shd w:val="clear" w:color="auto" w:fill="FFFFFF"/>
        </w:rPr>
        <w:t>BBC News </w:t>
      </w:r>
      <w:r>
        <w:rPr>
          <w:rStyle w:val="normaltextrun"/>
          <w:rFonts w:ascii="Calibri" w:hAnsi="Calibri" w:cs="Calibri"/>
          <w:color w:val="000000"/>
          <w:shd w:val="clear" w:color="auto" w:fill="FFFFFF"/>
        </w:rPr>
        <w:t>(7 December 2018), </w:t>
      </w:r>
      <w:hyperlink r:id="rId6" w:tgtFrame="_blank" w:history="1">
        <w:r>
          <w:rPr>
            <w:rStyle w:val="normaltextrun"/>
            <w:rFonts w:ascii="Calibri" w:hAnsi="Calibri" w:cs="Calibri"/>
            <w:color w:val="0563C1"/>
            <w:u w:val="single"/>
            <w:shd w:val="clear" w:color="auto" w:fill="FFFFFF"/>
          </w:rPr>
          <w:t>https://www.bbc.co.uk/news/education-46473269.amp</w:t>
        </w:r>
      </w:hyperlink>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footnote>
  <w:footnote w:id="10">
    <w:p w14:paraId="6D272B8D" w14:textId="77777777" w:rsidR="006764CB" w:rsidRPr="00FC319C" w:rsidRDefault="006764CB" w:rsidP="006764CB">
      <w:pPr>
        <w:pStyle w:val="NoSpacing"/>
        <w:rPr>
          <w:sz w:val="20"/>
          <w:szCs w:val="20"/>
          <w:lang w:eastAsia="en-GB"/>
        </w:rPr>
      </w:pPr>
      <w:r>
        <w:rPr>
          <w:rStyle w:val="FootnoteReference"/>
        </w:rPr>
        <w:footnoteRef/>
      </w:r>
      <w:r>
        <w:t xml:space="preserve"> </w:t>
      </w:r>
      <w:r w:rsidRPr="00FC319C">
        <w:rPr>
          <w:sz w:val="20"/>
          <w:szCs w:val="20"/>
          <w:lang w:eastAsia="en-GB"/>
        </w:rPr>
        <w:t>It remains the case that many externally funded grants create short-term TF positions (i.e., Leverhulme or British Academy fellowships) for fixed funding periods.</w:t>
      </w:r>
    </w:p>
  </w:footnote>
  <w:footnote w:id="11">
    <w:p w14:paraId="47CCB119" w14:textId="75FE0A49" w:rsidR="00FB3862" w:rsidRPr="00FB3862" w:rsidRDefault="00FB3862" w:rsidP="00FB3862">
      <w:pPr>
        <w:jc w:val="both"/>
        <w:rPr>
          <w:rFonts w:eastAsia="Arial Unicode MS"/>
        </w:rPr>
      </w:pPr>
      <w:r>
        <w:rPr>
          <w:rStyle w:val="FootnoteReference"/>
        </w:rPr>
        <w:footnoteRef/>
      </w:r>
      <w:r>
        <w:t xml:space="preserve"> </w:t>
      </w:r>
      <w:r w:rsidRPr="00FB3862">
        <w:rPr>
          <w:sz w:val="20"/>
          <w:szCs w:val="20"/>
        </w:rPr>
        <w:t xml:space="preserve">Karen Cardozo, ‘Academic </w:t>
      </w:r>
      <w:r w:rsidRPr="00FB3862">
        <w:rPr>
          <w:sz w:val="20"/>
          <w:szCs w:val="20"/>
        </w:rPr>
        <w:t xml:space="preserve">labor: Who cares?’, </w:t>
      </w:r>
      <w:r w:rsidRPr="00FB3862">
        <w:rPr>
          <w:i/>
          <w:iCs/>
          <w:sz w:val="20"/>
          <w:szCs w:val="20"/>
        </w:rPr>
        <w:t>Critical Sociology</w:t>
      </w:r>
      <w:r w:rsidRPr="00FB3862">
        <w:rPr>
          <w:sz w:val="20"/>
          <w:szCs w:val="20"/>
        </w:rPr>
        <w:t xml:space="preserve"> 43.3</w:t>
      </w:r>
      <w:r>
        <w:rPr>
          <w:sz w:val="20"/>
          <w:szCs w:val="20"/>
        </w:rPr>
        <w:t xml:space="preserve"> (2017)</w:t>
      </w:r>
      <w:r w:rsidRPr="00FB3862">
        <w:rPr>
          <w:sz w:val="20"/>
          <w:szCs w:val="20"/>
        </w:rPr>
        <w:t>, pp. 405-28</w:t>
      </w:r>
      <w:r>
        <w:rPr>
          <w:sz w:val="20"/>
          <w:szCs w:val="20"/>
        </w:rPr>
        <w:t xml:space="preserve">; </w:t>
      </w:r>
      <w:r w:rsidRPr="00FB3862">
        <w:rPr>
          <w:sz w:val="20"/>
          <w:szCs w:val="20"/>
        </w:rPr>
        <w:t>Patricia A.</w:t>
      </w:r>
      <w:r>
        <w:rPr>
          <w:sz w:val="20"/>
          <w:szCs w:val="20"/>
        </w:rPr>
        <w:t xml:space="preserve"> Mathew</w:t>
      </w:r>
      <w:r w:rsidRPr="00FB3862">
        <w:rPr>
          <w:sz w:val="20"/>
          <w:szCs w:val="20"/>
        </w:rPr>
        <w:t xml:space="preserve"> (ed.), </w:t>
      </w:r>
      <w:r w:rsidRPr="00FB3862">
        <w:rPr>
          <w:i/>
          <w:iCs/>
          <w:sz w:val="20"/>
          <w:szCs w:val="20"/>
        </w:rPr>
        <w:t>Written/Unwritten: Diversity and the Hidden Truths of Tenure</w:t>
      </w:r>
      <w:r w:rsidRPr="00FB3862">
        <w:rPr>
          <w:sz w:val="20"/>
          <w:szCs w:val="20"/>
        </w:rPr>
        <w:t>, Chapel Hill: University of North Carolina Press</w:t>
      </w:r>
      <w:r>
        <w:rPr>
          <w:sz w:val="20"/>
          <w:szCs w:val="20"/>
        </w:rPr>
        <w:t>, 2016</w:t>
      </w:r>
      <w:r w:rsidRPr="00FB3862">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40758F2" w14:paraId="7E00D8AB" w14:textId="77777777" w:rsidTr="240758F2">
      <w:trPr>
        <w:trHeight w:val="300"/>
      </w:trPr>
      <w:tc>
        <w:tcPr>
          <w:tcW w:w="3005" w:type="dxa"/>
        </w:tcPr>
        <w:p w14:paraId="277F0AAB" w14:textId="15343638" w:rsidR="00BD476F" w:rsidRDefault="00B81D9F" w:rsidP="00B81D9F">
          <w:pPr>
            <w:pStyle w:val="Header"/>
            <w:ind w:left="-115"/>
          </w:pPr>
          <w:r>
            <w:rPr>
              <w:rFonts w:ascii="Courier New" w:hAnsi="Courier New" w:cs="Courier New"/>
              <w:color w:val="000000"/>
              <w:sz w:val="20"/>
              <w:szCs w:val="20"/>
              <w:shd w:val="clear" w:color="auto" w:fill="FFFFFF"/>
            </w:rPr>
            <w:br/>
          </w:r>
        </w:p>
        <w:p w14:paraId="09EED6BA" w14:textId="15DD9B4C" w:rsidR="240758F2" w:rsidRDefault="240758F2" w:rsidP="240758F2">
          <w:pPr>
            <w:pStyle w:val="Header"/>
            <w:ind w:left="-115"/>
          </w:pPr>
        </w:p>
      </w:tc>
      <w:tc>
        <w:tcPr>
          <w:tcW w:w="3005" w:type="dxa"/>
        </w:tcPr>
        <w:p w14:paraId="31298100" w14:textId="444F7228" w:rsidR="240758F2" w:rsidRDefault="240758F2" w:rsidP="240758F2">
          <w:pPr>
            <w:pStyle w:val="Header"/>
            <w:jc w:val="center"/>
          </w:pPr>
        </w:p>
      </w:tc>
      <w:tc>
        <w:tcPr>
          <w:tcW w:w="3005" w:type="dxa"/>
        </w:tcPr>
        <w:p w14:paraId="5C787848" w14:textId="7A93486B" w:rsidR="240758F2" w:rsidRDefault="240758F2" w:rsidP="240758F2">
          <w:pPr>
            <w:pStyle w:val="Header"/>
            <w:ind w:right="-115"/>
            <w:jc w:val="right"/>
          </w:pPr>
        </w:p>
      </w:tc>
    </w:tr>
  </w:tbl>
  <w:p w14:paraId="0E3C096E" w14:textId="3E8718F7" w:rsidR="240758F2" w:rsidRDefault="240758F2" w:rsidP="2407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240758F2" w14:paraId="66C2B255" w14:textId="77777777" w:rsidTr="240758F2">
      <w:trPr>
        <w:trHeight w:val="300"/>
      </w:trPr>
      <w:tc>
        <w:tcPr>
          <w:tcW w:w="4650" w:type="dxa"/>
        </w:tcPr>
        <w:p w14:paraId="731486D0" w14:textId="0E960037" w:rsidR="240758F2" w:rsidRDefault="240758F2" w:rsidP="240758F2">
          <w:pPr>
            <w:pStyle w:val="Header"/>
            <w:ind w:left="-115"/>
          </w:pPr>
        </w:p>
      </w:tc>
      <w:tc>
        <w:tcPr>
          <w:tcW w:w="4650" w:type="dxa"/>
        </w:tcPr>
        <w:p w14:paraId="4CD8E4B6" w14:textId="314FA4C9" w:rsidR="240758F2" w:rsidRDefault="240758F2" w:rsidP="240758F2">
          <w:pPr>
            <w:pStyle w:val="Header"/>
            <w:jc w:val="center"/>
          </w:pPr>
        </w:p>
      </w:tc>
      <w:tc>
        <w:tcPr>
          <w:tcW w:w="4650" w:type="dxa"/>
        </w:tcPr>
        <w:p w14:paraId="12EDFC48" w14:textId="741967CE" w:rsidR="240758F2" w:rsidRDefault="240758F2" w:rsidP="240758F2">
          <w:pPr>
            <w:pStyle w:val="Header"/>
            <w:ind w:right="-115"/>
            <w:jc w:val="right"/>
          </w:pPr>
        </w:p>
      </w:tc>
    </w:tr>
  </w:tbl>
  <w:p w14:paraId="4C603608" w14:textId="0A308EFC" w:rsidR="240758F2" w:rsidRDefault="240758F2" w:rsidP="2407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240758F2" w14:paraId="3E162C4B" w14:textId="77777777" w:rsidTr="240758F2">
      <w:trPr>
        <w:trHeight w:val="300"/>
      </w:trPr>
      <w:tc>
        <w:tcPr>
          <w:tcW w:w="3005" w:type="dxa"/>
        </w:tcPr>
        <w:p w14:paraId="05E600B5" w14:textId="115B6056" w:rsidR="240758F2" w:rsidRDefault="240758F2" w:rsidP="240758F2">
          <w:pPr>
            <w:pStyle w:val="Header"/>
            <w:ind w:left="-115"/>
          </w:pPr>
        </w:p>
      </w:tc>
      <w:tc>
        <w:tcPr>
          <w:tcW w:w="3005" w:type="dxa"/>
        </w:tcPr>
        <w:p w14:paraId="4C370D12" w14:textId="1C676F0C" w:rsidR="240758F2" w:rsidRDefault="240758F2" w:rsidP="240758F2">
          <w:pPr>
            <w:pStyle w:val="Header"/>
            <w:jc w:val="center"/>
          </w:pPr>
        </w:p>
      </w:tc>
      <w:tc>
        <w:tcPr>
          <w:tcW w:w="3005" w:type="dxa"/>
        </w:tcPr>
        <w:p w14:paraId="5C89184B" w14:textId="53EC3544" w:rsidR="240758F2" w:rsidRDefault="240758F2" w:rsidP="240758F2">
          <w:pPr>
            <w:pStyle w:val="Header"/>
            <w:ind w:right="-115"/>
            <w:jc w:val="right"/>
          </w:pPr>
        </w:p>
      </w:tc>
    </w:tr>
  </w:tbl>
  <w:p w14:paraId="1BB6475D" w14:textId="68B6752B" w:rsidR="240758F2" w:rsidRDefault="240758F2" w:rsidP="240758F2">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kW3xsJq6" int2:invalidationBookmarkName="" int2:hashCode="GnEkXvu2LeD5MF" int2:id="RS3wHcm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EAA1F"/>
    <w:multiLevelType w:val="hybridMultilevel"/>
    <w:tmpl w:val="413C1662"/>
    <w:lvl w:ilvl="0" w:tplc="13EA7CD0">
      <w:start w:val="1"/>
      <w:numFmt w:val="decimal"/>
      <w:lvlText w:val="%1."/>
      <w:lvlJc w:val="left"/>
      <w:pPr>
        <w:ind w:left="720" w:hanging="360"/>
      </w:pPr>
    </w:lvl>
    <w:lvl w:ilvl="1" w:tplc="AEE4CE10">
      <w:start w:val="1"/>
      <w:numFmt w:val="lowerLetter"/>
      <w:lvlText w:val="%2."/>
      <w:lvlJc w:val="left"/>
      <w:pPr>
        <w:ind w:left="1440" w:hanging="360"/>
      </w:pPr>
    </w:lvl>
    <w:lvl w:ilvl="2" w:tplc="B7EC9068">
      <w:start w:val="1"/>
      <w:numFmt w:val="lowerRoman"/>
      <w:lvlText w:val="%3."/>
      <w:lvlJc w:val="right"/>
      <w:pPr>
        <w:ind w:left="2160" w:hanging="180"/>
      </w:pPr>
    </w:lvl>
    <w:lvl w:ilvl="3" w:tplc="4FFA8AC6">
      <w:start w:val="1"/>
      <w:numFmt w:val="decimal"/>
      <w:lvlText w:val="%4."/>
      <w:lvlJc w:val="left"/>
      <w:pPr>
        <w:ind w:left="2880" w:hanging="360"/>
      </w:pPr>
    </w:lvl>
    <w:lvl w:ilvl="4" w:tplc="576C58C2">
      <w:start w:val="1"/>
      <w:numFmt w:val="lowerLetter"/>
      <w:lvlText w:val="%5."/>
      <w:lvlJc w:val="left"/>
      <w:pPr>
        <w:ind w:left="3600" w:hanging="360"/>
      </w:pPr>
    </w:lvl>
    <w:lvl w:ilvl="5" w:tplc="64FEF8A0">
      <w:start w:val="1"/>
      <w:numFmt w:val="lowerRoman"/>
      <w:lvlText w:val="%6."/>
      <w:lvlJc w:val="right"/>
      <w:pPr>
        <w:ind w:left="4320" w:hanging="180"/>
      </w:pPr>
    </w:lvl>
    <w:lvl w:ilvl="6" w:tplc="BB8EE844">
      <w:start w:val="1"/>
      <w:numFmt w:val="decimal"/>
      <w:lvlText w:val="%7."/>
      <w:lvlJc w:val="left"/>
      <w:pPr>
        <w:ind w:left="5040" w:hanging="360"/>
      </w:pPr>
    </w:lvl>
    <w:lvl w:ilvl="7" w:tplc="13BA4D1E">
      <w:start w:val="1"/>
      <w:numFmt w:val="lowerLetter"/>
      <w:lvlText w:val="%8."/>
      <w:lvlJc w:val="left"/>
      <w:pPr>
        <w:ind w:left="5760" w:hanging="360"/>
      </w:pPr>
    </w:lvl>
    <w:lvl w:ilvl="8" w:tplc="D5FCB210">
      <w:start w:val="1"/>
      <w:numFmt w:val="lowerRoman"/>
      <w:lvlText w:val="%9."/>
      <w:lvlJc w:val="right"/>
      <w:pPr>
        <w:ind w:left="6480" w:hanging="180"/>
      </w:pPr>
    </w:lvl>
  </w:abstractNum>
  <w:abstractNum w:abstractNumId="1" w15:restartNumberingAfterBreak="0">
    <w:nsid w:val="0B30698A"/>
    <w:multiLevelType w:val="hybridMultilevel"/>
    <w:tmpl w:val="2BAA6B66"/>
    <w:lvl w:ilvl="0" w:tplc="72E8A6A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360" w:hanging="180"/>
      </w:pPr>
    </w:lvl>
    <w:lvl w:ilvl="3" w:tplc="0809000F" w:tentative="1">
      <w:start w:val="1"/>
      <w:numFmt w:val="decimal"/>
      <w:lvlText w:val="%4."/>
      <w:lvlJc w:val="left"/>
      <w:pPr>
        <w:ind w:left="360" w:hanging="360"/>
      </w:pPr>
    </w:lvl>
    <w:lvl w:ilvl="4" w:tplc="08090019" w:tentative="1">
      <w:start w:val="1"/>
      <w:numFmt w:val="lowerLetter"/>
      <w:lvlText w:val="%5."/>
      <w:lvlJc w:val="left"/>
      <w:pPr>
        <w:ind w:left="1080" w:hanging="360"/>
      </w:pPr>
    </w:lvl>
    <w:lvl w:ilvl="5" w:tplc="0809001B" w:tentative="1">
      <w:start w:val="1"/>
      <w:numFmt w:val="lowerRoman"/>
      <w:lvlText w:val="%6."/>
      <w:lvlJc w:val="right"/>
      <w:pPr>
        <w:ind w:left="1800" w:hanging="180"/>
      </w:pPr>
    </w:lvl>
    <w:lvl w:ilvl="6" w:tplc="0809000F" w:tentative="1">
      <w:start w:val="1"/>
      <w:numFmt w:val="decimal"/>
      <w:lvlText w:val="%7."/>
      <w:lvlJc w:val="left"/>
      <w:pPr>
        <w:ind w:left="2520" w:hanging="360"/>
      </w:pPr>
    </w:lvl>
    <w:lvl w:ilvl="7" w:tplc="08090019" w:tentative="1">
      <w:start w:val="1"/>
      <w:numFmt w:val="lowerLetter"/>
      <w:lvlText w:val="%8."/>
      <w:lvlJc w:val="left"/>
      <w:pPr>
        <w:ind w:left="3240" w:hanging="360"/>
      </w:pPr>
    </w:lvl>
    <w:lvl w:ilvl="8" w:tplc="0809001B" w:tentative="1">
      <w:start w:val="1"/>
      <w:numFmt w:val="lowerRoman"/>
      <w:lvlText w:val="%9."/>
      <w:lvlJc w:val="right"/>
      <w:pPr>
        <w:ind w:left="3960" w:hanging="180"/>
      </w:pPr>
    </w:lvl>
  </w:abstractNum>
  <w:abstractNum w:abstractNumId="2" w15:restartNumberingAfterBreak="0">
    <w:nsid w:val="0E12B624"/>
    <w:multiLevelType w:val="hybridMultilevel"/>
    <w:tmpl w:val="7240720A"/>
    <w:lvl w:ilvl="0" w:tplc="50F4F98C">
      <w:start w:val="1"/>
      <w:numFmt w:val="decimal"/>
      <w:lvlText w:val="%1."/>
      <w:lvlJc w:val="left"/>
      <w:pPr>
        <w:ind w:left="720" w:hanging="360"/>
      </w:pPr>
    </w:lvl>
    <w:lvl w:ilvl="1" w:tplc="30C42FFA">
      <w:start w:val="1"/>
      <w:numFmt w:val="lowerLetter"/>
      <w:lvlText w:val="%2."/>
      <w:lvlJc w:val="left"/>
      <w:pPr>
        <w:ind w:left="1440" w:hanging="360"/>
      </w:pPr>
    </w:lvl>
    <w:lvl w:ilvl="2" w:tplc="DE2CEAAC">
      <w:start w:val="1"/>
      <w:numFmt w:val="lowerRoman"/>
      <w:lvlText w:val="%3."/>
      <w:lvlJc w:val="right"/>
      <w:pPr>
        <w:ind w:left="2160" w:hanging="180"/>
      </w:pPr>
    </w:lvl>
    <w:lvl w:ilvl="3" w:tplc="72E8A6A0">
      <w:start w:val="1"/>
      <w:numFmt w:val="decimal"/>
      <w:lvlText w:val="%4."/>
      <w:lvlJc w:val="left"/>
      <w:pPr>
        <w:ind w:left="2880" w:hanging="360"/>
      </w:pPr>
    </w:lvl>
    <w:lvl w:ilvl="4" w:tplc="CD24572C">
      <w:start w:val="1"/>
      <w:numFmt w:val="lowerLetter"/>
      <w:lvlText w:val="%5."/>
      <w:lvlJc w:val="left"/>
      <w:pPr>
        <w:ind w:left="3600" w:hanging="360"/>
      </w:pPr>
    </w:lvl>
    <w:lvl w:ilvl="5" w:tplc="C54CA7A6">
      <w:start w:val="1"/>
      <w:numFmt w:val="lowerRoman"/>
      <w:lvlText w:val="%6."/>
      <w:lvlJc w:val="right"/>
      <w:pPr>
        <w:ind w:left="4320" w:hanging="180"/>
      </w:pPr>
    </w:lvl>
    <w:lvl w:ilvl="6" w:tplc="0E789556">
      <w:start w:val="1"/>
      <w:numFmt w:val="decimal"/>
      <w:lvlText w:val="%7."/>
      <w:lvlJc w:val="left"/>
      <w:pPr>
        <w:ind w:left="5040" w:hanging="360"/>
      </w:pPr>
    </w:lvl>
    <w:lvl w:ilvl="7" w:tplc="AF3630B0">
      <w:start w:val="1"/>
      <w:numFmt w:val="lowerLetter"/>
      <w:lvlText w:val="%8."/>
      <w:lvlJc w:val="left"/>
      <w:pPr>
        <w:ind w:left="5760" w:hanging="360"/>
      </w:pPr>
    </w:lvl>
    <w:lvl w:ilvl="8" w:tplc="1B224B80">
      <w:start w:val="1"/>
      <w:numFmt w:val="lowerRoman"/>
      <w:lvlText w:val="%9."/>
      <w:lvlJc w:val="right"/>
      <w:pPr>
        <w:ind w:left="6480" w:hanging="180"/>
      </w:pPr>
    </w:lvl>
  </w:abstractNum>
  <w:abstractNum w:abstractNumId="3" w15:restartNumberingAfterBreak="0">
    <w:nsid w:val="11260BBD"/>
    <w:multiLevelType w:val="multilevel"/>
    <w:tmpl w:val="F38E12A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E36B03"/>
    <w:multiLevelType w:val="multilevel"/>
    <w:tmpl w:val="4BFA2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D3525A4"/>
    <w:multiLevelType w:val="hybridMultilevel"/>
    <w:tmpl w:val="9DA07AE2"/>
    <w:lvl w:ilvl="0" w:tplc="50F4F98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5CCA4D"/>
    <w:multiLevelType w:val="hybridMultilevel"/>
    <w:tmpl w:val="191C9F28"/>
    <w:lvl w:ilvl="0" w:tplc="579676C0">
      <w:start w:val="1"/>
      <w:numFmt w:val="decimal"/>
      <w:lvlText w:val="%1."/>
      <w:lvlJc w:val="left"/>
      <w:pPr>
        <w:ind w:left="720" w:hanging="360"/>
      </w:pPr>
    </w:lvl>
    <w:lvl w:ilvl="1" w:tplc="40D8F316">
      <w:start w:val="1"/>
      <w:numFmt w:val="lowerLetter"/>
      <w:lvlText w:val="%2."/>
      <w:lvlJc w:val="left"/>
      <w:pPr>
        <w:ind w:left="1440" w:hanging="360"/>
      </w:pPr>
    </w:lvl>
    <w:lvl w:ilvl="2" w:tplc="2960C78E">
      <w:start w:val="1"/>
      <w:numFmt w:val="lowerRoman"/>
      <w:lvlText w:val="%3."/>
      <w:lvlJc w:val="right"/>
      <w:pPr>
        <w:ind w:left="2160" w:hanging="180"/>
      </w:pPr>
    </w:lvl>
    <w:lvl w:ilvl="3" w:tplc="48868ACE">
      <w:start w:val="1"/>
      <w:numFmt w:val="decimal"/>
      <w:lvlText w:val="%4."/>
      <w:lvlJc w:val="left"/>
      <w:pPr>
        <w:ind w:left="2880" w:hanging="360"/>
      </w:pPr>
    </w:lvl>
    <w:lvl w:ilvl="4" w:tplc="95C2A680">
      <w:start w:val="1"/>
      <w:numFmt w:val="lowerLetter"/>
      <w:lvlText w:val="%5."/>
      <w:lvlJc w:val="left"/>
      <w:pPr>
        <w:ind w:left="3600" w:hanging="360"/>
      </w:pPr>
    </w:lvl>
    <w:lvl w:ilvl="5" w:tplc="0F98A6BE">
      <w:start w:val="1"/>
      <w:numFmt w:val="lowerRoman"/>
      <w:lvlText w:val="%6."/>
      <w:lvlJc w:val="right"/>
      <w:pPr>
        <w:ind w:left="4320" w:hanging="180"/>
      </w:pPr>
    </w:lvl>
    <w:lvl w:ilvl="6" w:tplc="492C95BA">
      <w:start w:val="1"/>
      <w:numFmt w:val="decimal"/>
      <w:lvlText w:val="%7."/>
      <w:lvlJc w:val="left"/>
      <w:pPr>
        <w:ind w:left="5040" w:hanging="360"/>
      </w:pPr>
    </w:lvl>
    <w:lvl w:ilvl="7" w:tplc="8EEA2136">
      <w:start w:val="1"/>
      <w:numFmt w:val="lowerLetter"/>
      <w:lvlText w:val="%8."/>
      <w:lvlJc w:val="left"/>
      <w:pPr>
        <w:ind w:left="5760" w:hanging="360"/>
      </w:pPr>
    </w:lvl>
    <w:lvl w:ilvl="8" w:tplc="77E29012">
      <w:start w:val="1"/>
      <w:numFmt w:val="lowerRoman"/>
      <w:lvlText w:val="%9."/>
      <w:lvlJc w:val="right"/>
      <w:pPr>
        <w:ind w:left="6480" w:hanging="180"/>
      </w:pPr>
    </w:lvl>
  </w:abstractNum>
  <w:abstractNum w:abstractNumId="7" w15:restartNumberingAfterBreak="0">
    <w:nsid w:val="28C6642E"/>
    <w:multiLevelType w:val="hybridMultilevel"/>
    <w:tmpl w:val="FFFFFFFF"/>
    <w:lvl w:ilvl="0" w:tplc="D73CA174">
      <w:start w:val="1"/>
      <w:numFmt w:val="bullet"/>
      <w:lvlText w:val=""/>
      <w:lvlJc w:val="left"/>
      <w:pPr>
        <w:ind w:left="720" w:hanging="360"/>
      </w:pPr>
      <w:rPr>
        <w:rFonts w:ascii="Symbol" w:hAnsi="Symbol" w:hint="default"/>
      </w:rPr>
    </w:lvl>
    <w:lvl w:ilvl="1" w:tplc="8FDEBB64">
      <w:start w:val="1"/>
      <w:numFmt w:val="bullet"/>
      <w:lvlText w:val="o"/>
      <w:lvlJc w:val="left"/>
      <w:pPr>
        <w:ind w:left="1440" w:hanging="360"/>
      </w:pPr>
      <w:rPr>
        <w:rFonts w:ascii="Courier New" w:hAnsi="Courier New" w:hint="default"/>
      </w:rPr>
    </w:lvl>
    <w:lvl w:ilvl="2" w:tplc="65FE4466">
      <w:start w:val="1"/>
      <w:numFmt w:val="bullet"/>
      <w:lvlText w:val=""/>
      <w:lvlJc w:val="left"/>
      <w:pPr>
        <w:ind w:left="2160" w:hanging="360"/>
      </w:pPr>
      <w:rPr>
        <w:rFonts w:ascii="Wingdings" w:hAnsi="Wingdings" w:hint="default"/>
      </w:rPr>
    </w:lvl>
    <w:lvl w:ilvl="3" w:tplc="5CFC9C0A">
      <w:start w:val="1"/>
      <w:numFmt w:val="bullet"/>
      <w:lvlText w:val=""/>
      <w:lvlJc w:val="left"/>
      <w:pPr>
        <w:ind w:left="2880" w:hanging="360"/>
      </w:pPr>
      <w:rPr>
        <w:rFonts w:ascii="Symbol" w:hAnsi="Symbol" w:hint="default"/>
      </w:rPr>
    </w:lvl>
    <w:lvl w:ilvl="4" w:tplc="BABEBC56">
      <w:start w:val="1"/>
      <w:numFmt w:val="bullet"/>
      <w:lvlText w:val="o"/>
      <w:lvlJc w:val="left"/>
      <w:pPr>
        <w:ind w:left="3600" w:hanging="360"/>
      </w:pPr>
      <w:rPr>
        <w:rFonts w:ascii="Courier New" w:hAnsi="Courier New" w:hint="default"/>
      </w:rPr>
    </w:lvl>
    <w:lvl w:ilvl="5" w:tplc="B7EC6B82">
      <w:start w:val="1"/>
      <w:numFmt w:val="bullet"/>
      <w:lvlText w:val=""/>
      <w:lvlJc w:val="left"/>
      <w:pPr>
        <w:ind w:left="4320" w:hanging="360"/>
      </w:pPr>
      <w:rPr>
        <w:rFonts w:ascii="Wingdings" w:hAnsi="Wingdings" w:hint="default"/>
      </w:rPr>
    </w:lvl>
    <w:lvl w:ilvl="6" w:tplc="DDA0C55E">
      <w:start w:val="1"/>
      <w:numFmt w:val="bullet"/>
      <w:lvlText w:val=""/>
      <w:lvlJc w:val="left"/>
      <w:pPr>
        <w:ind w:left="5040" w:hanging="360"/>
      </w:pPr>
      <w:rPr>
        <w:rFonts w:ascii="Symbol" w:hAnsi="Symbol" w:hint="default"/>
      </w:rPr>
    </w:lvl>
    <w:lvl w:ilvl="7" w:tplc="2278E272">
      <w:start w:val="1"/>
      <w:numFmt w:val="bullet"/>
      <w:lvlText w:val="o"/>
      <w:lvlJc w:val="left"/>
      <w:pPr>
        <w:ind w:left="5760" w:hanging="360"/>
      </w:pPr>
      <w:rPr>
        <w:rFonts w:ascii="Courier New" w:hAnsi="Courier New" w:hint="default"/>
      </w:rPr>
    </w:lvl>
    <w:lvl w:ilvl="8" w:tplc="F2E25306">
      <w:start w:val="1"/>
      <w:numFmt w:val="bullet"/>
      <w:lvlText w:val=""/>
      <w:lvlJc w:val="left"/>
      <w:pPr>
        <w:ind w:left="6480" w:hanging="360"/>
      </w:pPr>
      <w:rPr>
        <w:rFonts w:ascii="Wingdings" w:hAnsi="Wingdings" w:hint="default"/>
      </w:rPr>
    </w:lvl>
  </w:abstractNum>
  <w:abstractNum w:abstractNumId="8" w15:restartNumberingAfterBreak="0">
    <w:nsid w:val="2B7F50A3"/>
    <w:multiLevelType w:val="multilevel"/>
    <w:tmpl w:val="F38E12A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9D6D16"/>
    <w:multiLevelType w:val="hybridMultilevel"/>
    <w:tmpl w:val="2BC0BC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A82EDC"/>
    <w:multiLevelType w:val="multilevel"/>
    <w:tmpl w:val="F38E12A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1293578"/>
    <w:multiLevelType w:val="hybridMultilevel"/>
    <w:tmpl w:val="277620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1B72BCB"/>
    <w:multiLevelType w:val="hybridMultilevel"/>
    <w:tmpl w:val="2514EA64"/>
    <w:lvl w:ilvl="0" w:tplc="804076DA">
      <w:start w:val="1"/>
      <w:numFmt w:val="bullet"/>
      <w:lvlText w:val=""/>
      <w:lvlJc w:val="left"/>
      <w:pPr>
        <w:ind w:left="1080" w:hanging="360"/>
      </w:pPr>
      <w:rPr>
        <w:rFonts w:ascii="Symbol" w:hAnsi="Symbol" w:hint="default"/>
      </w:rPr>
    </w:lvl>
    <w:lvl w:ilvl="1" w:tplc="03F630B0">
      <w:start w:val="1"/>
      <w:numFmt w:val="bullet"/>
      <w:lvlText w:val="o"/>
      <w:lvlJc w:val="left"/>
      <w:pPr>
        <w:ind w:left="1800" w:hanging="360"/>
      </w:pPr>
      <w:rPr>
        <w:rFonts w:ascii="Courier New" w:hAnsi="Courier New" w:hint="default"/>
      </w:rPr>
    </w:lvl>
    <w:lvl w:ilvl="2" w:tplc="45565448">
      <w:start w:val="1"/>
      <w:numFmt w:val="bullet"/>
      <w:lvlText w:val=""/>
      <w:lvlJc w:val="left"/>
      <w:pPr>
        <w:ind w:left="2520" w:hanging="360"/>
      </w:pPr>
      <w:rPr>
        <w:rFonts w:ascii="Wingdings" w:hAnsi="Wingdings" w:hint="default"/>
      </w:rPr>
    </w:lvl>
    <w:lvl w:ilvl="3" w:tplc="B3D69D72">
      <w:start w:val="1"/>
      <w:numFmt w:val="bullet"/>
      <w:lvlText w:val=""/>
      <w:lvlJc w:val="left"/>
      <w:pPr>
        <w:ind w:left="3240" w:hanging="360"/>
      </w:pPr>
      <w:rPr>
        <w:rFonts w:ascii="Symbol" w:hAnsi="Symbol" w:hint="default"/>
      </w:rPr>
    </w:lvl>
    <w:lvl w:ilvl="4" w:tplc="B6F20DC0">
      <w:start w:val="1"/>
      <w:numFmt w:val="bullet"/>
      <w:lvlText w:val="o"/>
      <w:lvlJc w:val="left"/>
      <w:pPr>
        <w:ind w:left="3960" w:hanging="360"/>
      </w:pPr>
      <w:rPr>
        <w:rFonts w:ascii="Courier New" w:hAnsi="Courier New" w:hint="default"/>
      </w:rPr>
    </w:lvl>
    <w:lvl w:ilvl="5" w:tplc="E6A8806E">
      <w:start w:val="1"/>
      <w:numFmt w:val="bullet"/>
      <w:lvlText w:val=""/>
      <w:lvlJc w:val="left"/>
      <w:pPr>
        <w:ind w:left="4680" w:hanging="360"/>
      </w:pPr>
      <w:rPr>
        <w:rFonts w:ascii="Wingdings" w:hAnsi="Wingdings" w:hint="default"/>
      </w:rPr>
    </w:lvl>
    <w:lvl w:ilvl="6" w:tplc="9EEE8670">
      <w:start w:val="1"/>
      <w:numFmt w:val="bullet"/>
      <w:lvlText w:val=""/>
      <w:lvlJc w:val="left"/>
      <w:pPr>
        <w:ind w:left="5400" w:hanging="360"/>
      </w:pPr>
      <w:rPr>
        <w:rFonts w:ascii="Symbol" w:hAnsi="Symbol" w:hint="default"/>
      </w:rPr>
    </w:lvl>
    <w:lvl w:ilvl="7" w:tplc="1A9424EA">
      <w:start w:val="1"/>
      <w:numFmt w:val="bullet"/>
      <w:lvlText w:val="o"/>
      <w:lvlJc w:val="left"/>
      <w:pPr>
        <w:ind w:left="6120" w:hanging="360"/>
      </w:pPr>
      <w:rPr>
        <w:rFonts w:ascii="Courier New" w:hAnsi="Courier New" w:hint="default"/>
      </w:rPr>
    </w:lvl>
    <w:lvl w:ilvl="8" w:tplc="68563366">
      <w:start w:val="1"/>
      <w:numFmt w:val="bullet"/>
      <w:lvlText w:val=""/>
      <w:lvlJc w:val="left"/>
      <w:pPr>
        <w:ind w:left="6840" w:hanging="360"/>
      </w:pPr>
      <w:rPr>
        <w:rFonts w:ascii="Wingdings" w:hAnsi="Wingdings" w:hint="default"/>
      </w:rPr>
    </w:lvl>
  </w:abstractNum>
  <w:abstractNum w:abstractNumId="13" w15:restartNumberingAfterBreak="0">
    <w:nsid w:val="31E679B7"/>
    <w:multiLevelType w:val="hybridMultilevel"/>
    <w:tmpl w:val="88A49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B65DB4"/>
    <w:multiLevelType w:val="hybridMultilevel"/>
    <w:tmpl w:val="8724E72E"/>
    <w:lvl w:ilvl="0" w:tplc="4CD022D8">
      <w:start w:val="1"/>
      <w:numFmt w:val="decimal"/>
      <w:lvlText w:val="%1."/>
      <w:lvlJc w:val="left"/>
      <w:pPr>
        <w:ind w:left="720" w:hanging="360"/>
      </w:pPr>
    </w:lvl>
    <w:lvl w:ilvl="1" w:tplc="060C5C6A">
      <w:start w:val="1"/>
      <w:numFmt w:val="lowerLetter"/>
      <w:lvlText w:val="%2."/>
      <w:lvlJc w:val="left"/>
      <w:pPr>
        <w:ind w:left="1440" w:hanging="360"/>
      </w:pPr>
    </w:lvl>
    <w:lvl w:ilvl="2" w:tplc="DB889658">
      <w:start w:val="1"/>
      <w:numFmt w:val="lowerRoman"/>
      <w:lvlText w:val="%3."/>
      <w:lvlJc w:val="right"/>
      <w:pPr>
        <w:ind w:left="2160" w:hanging="180"/>
      </w:pPr>
    </w:lvl>
    <w:lvl w:ilvl="3" w:tplc="15049804">
      <w:start w:val="1"/>
      <w:numFmt w:val="decimal"/>
      <w:lvlText w:val="%4."/>
      <w:lvlJc w:val="left"/>
      <w:pPr>
        <w:ind w:left="2880" w:hanging="360"/>
      </w:pPr>
    </w:lvl>
    <w:lvl w:ilvl="4" w:tplc="49DE5F2A">
      <w:start w:val="1"/>
      <w:numFmt w:val="lowerLetter"/>
      <w:lvlText w:val="%5."/>
      <w:lvlJc w:val="left"/>
      <w:pPr>
        <w:ind w:left="3600" w:hanging="360"/>
      </w:pPr>
    </w:lvl>
    <w:lvl w:ilvl="5" w:tplc="28468FD8">
      <w:start w:val="1"/>
      <w:numFmt w:val="lowerRoman"/>
      <w:lvlText w:val="%6."/>
      <w:lvlJc w:val="right"/>
      <w:pPr>
        <w:ind w:left="4320" w:hanging="180"/>
      </w:pPr>
    </w:lvl>
    <w:lvl w:ilvl="6" w:tplc="EC806F4E">
      <w:start w:val="1"/>
      <w:numFmt w:val="decimal"/>
      <w:lvlText w:val="%7."/>
      <w:lvlJc w:val="left"/>
      <w:pPr>
        <w:ind w:left="5040" w:hanging="360"/>
      </w:pPr>
    </w:lvl>
    <w:lvl w:ilvl="7" w:tplc="5CA45D80">
      <w:start w:val="1"/>
      <w:numFmt w:val="lowerLetter"/>
      <w:lvlText w:val="%8."/>
      <w:lvlJc w:val="left"/>
      <w:pPr>
        <w:ind w:left="5760" w:hanging="360"/>
      </w:pPr>
    </w:lvl>
    <w:lvl w:ilvl="8" w:tplc="7146FF3A">
      <w:start w:val="1"/>
      <w:numFmt w:val="lowerRoman"/>
      <w:lvlText w:val="%9."/>
      <w:lvlJc w:val="right"/>
      <w:pPr>
        <w:ind w:left="6480" w:hanging="180"/>
      </w:pPr>
    </w:lvl>
  </w:abstractNum>
  <w:abstractNum w:abstractNumId="15" w15:restartNumberingAfterBreak="0">
    <w:nsid w:val="35B13157"/>
    <w:multiLevelType w:val="hybridMultilevel"/>
    <w:tmpl w:val="96C0ADA8"/>
    <w:lvl w:ilvl="0" w:tplc="ADDC821C">
      <w:start w:val="1"/>
      <w:numFmt w:val="decimal"/>
      <w:lvlText w:val="%1."/>
      <w:lvlJc w:val="left"/>
      <w:pPr>
        <w:ind w:left="720" w:hanging="360"/>
      </w:pPr>
    </w:lvl>
    <w:lvl w:ilvl="1" w:tplc="047A29D8">
      <w:start w:val="1"/>
      <w:numFmt w:val="lowerLetter"/>
      <w:lvlText w:val="%2."/>
      <w:lvlJc w:val="left"/>
      <w:pPr>
        <w:ind w:left="1440" w:hanging="360"/>
      </w:pPr>
    </w:lvl>
    <w:lvl w:ilvl="2" w:tplc="CE541EEC">
      <w:start w:val="1"/>
      <w:numFmt w:val="lowerRoman"/>
      <w:lvlText w:val="%3."/>
      <w:lvlJc w:val="right"/>
      <w:pPr>
        <w:ind w:left="2160" w:hanging="180"/>
      </w:pPr>
    </w:lvl>
    <w:lvl w:ilvl="3" w:tplc="B9C09974">
      <w:start w:val="1"/>
      <w:numFmt w:val="decimal"/>
      <w:lvlText w:val="%4."/>
      <w:lvlJc w:val="left"/>
      <w:pPr>
        <w:ind w:left="2880" w:hanging="360"/>
      </w:pPr>
    </w:lvl>
    <w:lvl w:ilvl="4" w:tplc="7B444FD4">
      <w:start w:val="1"/>
      <w:numFmt w:val="lowerLetter"/>
      <w:lvlText w:val="%5."/>
      <w:lvlJc w:val="left"/>
      <w:pPr>
        <w:ind w:left="3600" w:hanging="360"/>
      </w:pPr>
    </w:lvl>
    <w:lvl w:ilvl="5" w:tplc="E14E160E">
      <w:start w:val="1"/>
      <w:numFmt w:val="lowerRoman"/>
      <w:lvlText w:val="%6."/>
      <w:lvlJc w:val="right"/>
      <w:pPr>
        <w:ind w:left="4320" w:hanging="180"/>
      </w:pPr>
    </w:lvl>
    <w:lvl w:ilvl="6" w:tplc="952888CA">
      <w:start w:val="1"/>
      <w:numFmt w:val="decimal"/>
      <w:lvlText w:val="%7."/>
      <w:lvlJc w:val="left"/>
      <w:pPr>
        <w:ind w:left="5040" w:hanging="360"/>
      </w:pPr>
    </w:lvl>
    <w:lvl w:ilvl="7" w:tplc="242CF29A">
      <w:start w:val="1"/>
      <w:numFmt w:val="lowerLetter"/>
      <w:lvlText w:val="%8."/>
      <w:lvlJc w:val="left"/>
      <w:pPr>
        <w:ind w:left="5760" w:hanging="360"/>
      </w:pPr>
    </w:lvl>
    <w:lvl w:ilvl="8" w:tplc="80C44F72">
      <w:start w:val="1"/>
      <w:numFmt w:val="lowerRoman"/>
      <w:lvlText w:val="%9."/>
      <w:lvlJc w:val="right"/>
      <w:pPr>
        <w:ind w:left="6480" w:hanging="180"/>
      </w:pPr>
    </w:lvl>
  </w:abstractNum>
  <w:abstractNum w:abstractNumId="16" w15:restartNumberingAfterBreak="0">
    <w:nsid w:val="37B1C693"/>
    <w:multiLevelType w:val="hybridMultilevel"/>
    <w:tmpl w:val="2A2AF146"/>
    <w:lvl w:ilvl="0" w:tplc="C88E72AA">
      <w:start w:val="1"/>
      <w:numFmt w:val="decimal"/>
      <w:lvlText w:val="%1."/>
      <w:lvlJc w:val="left"/>
      <w:pPr>
        <w:ind w:left="720" w:hanging="360"/>
      </w:pPr>
    </w:lvl>
    <w:lvl w:ilvl="1" w:tplc="594E716C">
      <w:start w:val="1"/>
      <w:numFmt w:val="lowerLetter"/>
      <w:lvlText w:val="%2."/>
      <w:lvlJc w:val="left"/>
      <w:pPr>
        <w:ind w:left="1440" w:hanging="360"/>
      </w:pPr>
    </w:lvl>
    <w:lvl w:ilvl="2" w:tplc="BC6609FE">
      <w:start w:val="1"/>
      <w:numFmt w:val="lowerRoman"/>
      <w:lvlText w:val="%3."/>
      <w:lvlJc w:val="right"/>
      <w:pPr>
        <w:ind w:left="2160" w:hanging="180"/>
      </w:pPr>
    </w:lvl>
    <w:lvl w:ilvl="3" w:tplc="CF8CBC18">
      <w:start w:val="1"/>
      <w:numFmt w:val="decimal"/>
      <w:lvlText w:val="%4."/>
      <w:lvlJc w:val="left"/>
      <w:pPr>
        <w:ind w:left="2880" w:hanging="360"/>
      </w:pPr>
    </w:lvl>
    <w:lvl w:ilvl="4" w:tplc="8B98D272">
      <w:start w:val="1"/>
      <w:numFmt w:val="lowerLetter"/>
      <w:lvlText w:val="%5."/>
      <w:lvlJc w:val="left"/>
      <w:pPr>
        <w:ind w:left="3600" w:hanging="360"/>
      </w:pPr>
    </w:lvl>
    <w:lvl w:ilvl="5" w:tplc="0D0A85E0">
      <w:start w:val="1"/>
      <w:numFmt w:val="lowerRoman"/>
      <w:lvlText w:val="%6."/>
      <w:lvlJc w:val="right"/>
      <w:pPr>
        <w:ind w:left="4320" w:hanging="180"/>
      </w:pPr>
    </w:lvl>
    <w:lvl w:ilvl="6" w:tplc="88DAA456">
      <w:start w:val="1"/>
      <w:numFmt w:val="decimal"/>
      <w:lvlText w:val="%7."/>
      <w:lvlJc w:val="left"/>
      <w:pPr>
        <w:ind w:left="5040" w:hanging="360"/>
      </w:pPr>
    </w:lvl>
    <w:lvl w:ilvl="7" w:tplc="F800A716">
      <w:start w:val="1"/>
      <w:numFmt w:val="lowerLetter"/>
      <w:lvlText w:val="%8."/>
      <w:lvlJc w:val="left"/>
      <w:pPr>
        <w:ind w:left="5760" w:hanging="360"/>
      </w:pPr>
    </w:lvl>
    <w:lvl w:ilvl="8" w:tplc="7034FEFE">
      <w:start w:val="1"/>
      <w:numFmt w:val="lowerRoman"/>
      <w:lvlText w:val="%9."/>
      <w:lvlJc w:val="right"/>
      <w:pPr>
        <w:ind w:left="6480" w:hanging="180"/>
      </w:pPr>
    </w:lvl>
  </w:abstractNum>
  <w:abstractNum w:abstractNumId="17" w15:restartNumberingAfterBreak="0">
    <w:nsid w:val="3A162AEF"/>
    <w:multiLevelType w:val="hybridMultilevel"/>
    <w:tmpl w:val="127C5C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D368DC"/>
    <w:multiLevelType w:val="hybridMultilevel"/>
    <w:tmpl w:val="277620A6"/>
    <w:lvl w:ilvl="0" w:tplc="3F38962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DA74A2"/>
    <w:multiLevelType w:val="multilevel"/>
    <w:tmpl w:val="F38E12A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CC04081"/>
    <w:multiLevelType w:val="hybridMultilevel"/>
    <w:tmpl w:val="B01A4058"/>
    <w:lvl w:ilvl="0" w:tplc="02AAB6D8">
      <w:start w:val="1"/>
      <w:numFmt w:val="decimal"/>
      <w:lvlText w:val="%1."/>
      <w:lvlJc w:val="left"/>
      <w:pPr>
        <w:ind w:left="720" w:hanging="360"/>
      </w:pPr>
    </w:lvl>
    <w:lvl w:ilvl="1" w:tplc="ECD4449C">
      <w:start w:val="1"/>
      <w:numFmt w:val="lowerLetter"/>
      <w:lvlText w:val="%2."/>
      <w:lvlJc w:val="left"/>
      <w:pPr>
        <w:ind w:left="1440" w:hanging="360"/>
      </w:pPr>
    </w:lvl>
    <w:lvl w:ilvl="2" w:tplc="8C2E3192">
      <w:start w:val="1"/>
      <w:numFmt w:val="lowerRoman"/>
      <w:lvlText w:val="%3."/>
      <w:lvlJc w:val="right"/>
      <w:pPr>
        <w:ind w:left="2160" w:hanging="180"/>
      </w:pPr>
    </w:lvl>
    <w:lvl w:ilvl="3" w:tplc="F7F2AE56">
      <w:start w:val="1"/>
      <w:numFmt w:val="decimal"/>
      <w:lvlText w:val="%4."/>
      <w:lvlJc w:val="left"/>
      <w:pPr>
        <w:ind w:left="2880" w:hanging="360"/>
      </w:pPr>
    </w:lvl>
    <w:lvl w:ilvl="4" w:tplc="AE207ACE">
      <w:start w:val="1"/>
      <w:numFmt w:val="lowerLetter"/>
      <w:lvlText w:val="%5."/>
      <w:lvlJc w:val="left"/>
      <w:pPr>
        <w:ind w:left="3600" w:hanging="360"/>
      </w:pPr>
    </w:lvl>
    <w:lvl w:ilvl="5" w:tplc="A682454A">
      <w:start w:val="1"/>
      <w:numFmt w:val="lowerRoman"/>
      <w:lvlText w:val="%6."/>
      <w:lvlJc w:val="right"/>
      <w:pPr>
        <w:ind w:left="4320" w:hanging="180"/>
      </w:pPr>
    </w:lvl>
    <w:lvl w:ilvl="6" w:tplc="A05A0906">
      <w:start w:val="1"/>
      <w:numFmt w:val="decimal"/>
      <w:lvlText w:val="%7."/>
      <w:lvlJc w:val="left"/>
      <w:pPr>
        <w:ind w:left="5040" w:hanging="360"/>
      </w:pPr>
    </w:lvl>
    <w:lvl w:ilvl="7" w:tplc="6618293C">
      <w:start w:val="1"/>
      <w:numFmt w:val="lowerLetter"/>
      <w:lvlText w:val="%8."/>
      <w:lvlJc w:val="left"/>
      <w:pPr>
        <w:ind w:left="5760" w:hanging="360"/>
      </w:pPr>
    </w:lvl>
    <w:lvl w:ilvl="8" w:tplc="39F244D2">
      <w:start w:val="1"/>
      <w:numFmt w:val="lowerRoman"/>
      <w:lvlText w:val="%9."/>
      <w:lvlJc w:val="right"/>
      <w:pPr>
        <w:ind w:left="6480" w:hanging="180"/>
      </w:pPr>
    </w:lvl>
  </w:abstractNum>
  <w:abstractNum w:abstractNumId="21" w15:restartNumberingAfterBreak="0">
    <w:nsid w:val="514E76CF"/>
    <w:multiLevelType w:val="multilevel"/>
    <w:tmpl w:val="5F20E280"/>
    <w:lvl w:ilvl="0">
      <w:start w:val="1"/>
      <w:numFmt w:val="decimal"/>
      <w:lvlText w:val="%1."/>
      <w:lvlJc w:val="left"/>
      <w:pPr>
        <w:tabs>
          <w:tab w:val="num" w:pos="720"/>
        </w:tabs>
        <w:ind w:left="720" w:hanging="360"/>
      </w:pPr>
      <w:rPr>
        <w:rFonts w:ascii="Segoe UI" w:eastAsia="Times New Roman" w:hAnsi="Segoe UI" w:cs="Segoe U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7D6454"/>
    <w:multiLevelType w:val="multilevel"/>
    <w:tmpl w:val="F38E12A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57F1B75"/>
    <w:multiLevelType w:val="hybridMultilevel"/>
    <w:tmpl w:val="61E87B14"/>
    <w:lvl w:ilvl="0" w:tplc="42B21C8A">
      <w:start w:val="1"/>
      <w:numFmt w:val="decimal"/>
      <w:lvlText w:val="%1."/>
      <w:lvlJc w:val="left"/>
      <w:pPr>
        <w:ind w:left="720" w:hanging="360"/>
      </w:pPr>
    </w:lvl>
    <w:lvl w:ilvl="1" w:tplc="4A982276">
      <w:start w:val="1"/>
      <w:numFmt w:val="lowerLetter"/>
      <w:lvlText w:val="%2."/>
      <w:lvlJc w:val="left"/>
      <w:pPr>
        <w:ind w:left="1440" w:hanging="360"/>
      </w:pPr>
    </w:lvl>
    <w:lvl w:ilvl="2" w:tplc="85582660">
      <w:start w:val="1"/>
      <w:numFmt w:val="lowerRoman"/>
      <w:lvlText w:val="%3."/>
      <w:lvlJc w:val="right"/>
      <w:pPr>
        <w:ind w:left="2160" w:hanging="180"/>
      </w:pPr>
    </w:lvl>
    <w:lvl w:ilvl="3" w:tplc="BAD61AC0">
      <w:start w:val="1"/>
      <w:numFmt w:val="decimal"/>
      <w:lvlText w:val="%4."/>
      <w:lvlJc w:val="left"/>
      <w:pPr>
        <w:ind w:left="2880" w:hanging="360"/>
      </w:pPr>
    </w:lvl>
    <w:lvl w:ilvl="4" w:tplc="ACAEFF42">
      <w:start w:val="1"/>
      <w:numFmt w:val="lowerLetter"/>
      <w:lvlText w:val="%5."/>
      <w:lvlJc w:val="left"/>
      <w:pPr>
        <w:ind w:left="3600" w:hanging="360"/>
      </w:pPr>
    </w:lvl>
    <w:lvl w:ilvl="5" w:tplc="11D8049A">
      <w:start w:val="1"/>
      <w:numFmt w:val="lowerRoman"/>
      <w:lvlText w:val="%6."/>
      <w:lvlJc w:val="right"/>
      <w:pPr>
        <w:ind w:left="4320" w:hanging="180"/>
      </w:pPr>
    </w:lvl>
    <w:lvl w:ilvl="6" w:tplc="C2582AF8">
      <w:start w:val="1"/>
      <w:numFmt w:val="decimal"/>
      <w:lvlText w:val="%7."/>
      <w:lvlJc w:val="left"/>
      <w:pPr>
        <w:ind w:left="5040" w:hanging="360"/>
      </w:pPr>
    </w:lvl>
    <w:lvl w:ilvl="7" w:tplc="DC26496C">
      <w:start w:val="1"/>
      <w:numFmt w:val="lowerLetter"/>
      <w:lvlText w:val="%8."/>
      <w:lvlJc w:val="left"/>
      <w:pPr>
        <w:ind w:left="5760" w:hanging="360"/>
      </w:pPr>
    </w:lvl>
    <w:lvl w:ilvl="8" w:tplc="39D03F3E">
      <w:start w:val="1"/>
      <w:numFmt w:val="lowerRoman"/>
      <w:lvlText w:val="%9."/>
      <w:lvlJc w:val="right"/>
      <w:pPr>
        <w:ind w:left="6480" w:hanging="180"/>
      </w:pPr>
    </w:lvl>
  </w:abstractNum>
  <w:abstractNum w:abstractNumId="24" w15:restartNumberingAfterBreak="0">
    <w:nsid w:val="560E0EC8"/>
    <w:multiLevelType w:val="hybridMultilevel"/>
    <w:tmpl w:val="6DF6D6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E6A97C"/>
    <w:multiLevelType w:val="hybridMultilevel"/>
    <w:tmpl w:val="140C8C34"/>
    <w:lvl w:ilvl="0" w:tplc="154C5852">
      <w:start w:val="1"/>
      <w:numFmt w:val="decimal"/>
      <w:lvlText w:val="%1."/>
      <w:lvlJc w:val="left"/>
      <w:pPr>
        <w:ind w:left="720" w:hanging="360"/>
      </w:pPr>
    </w:lvl>
    <w:lvl w:ilvl="1" w:tplc="DD6AD908">
      <w:start w:val="1"/>
      <w:numFmt w:val="lowerLetter"/>
      <w:lvlText w:val="%2."/>
      <w:lvlJc w:val="left"/>
      <w:pPr>
        <w:ind w:left="1440" w:hanging="360"/>
      </w:pPr>
    </w:lvl>
    <w:lvl w:ilvl="2" w:tplc="8A2063E4">
      <w:start w:val="1"/>
      <w:numFmt w:val="lowerRoman"/>
      <w:lvlText w:val="%3."/>
      <w:lvlJc w:val="right"/>
      <w:pPr>
        <w:ind w:left="2160" w:hanging="180"/>
      </w:pPr>
    </w:lvl>
    <w:lvl w:ilvl="3" w:tplc="95184712">
      <w:start w:val="1"/>
      <w:numFmt w:val="decimal"/>
      <w:lvlText w:val="%4."/>
      <w:lvlJc w:val="left"/>
      <w:pPr>
        <w:ind w:left="2880" w:hanging="360"/>
      </w:pPr>
    </w:lvl>
    <w:lvl w:ilvl="4" w:tplc="FD1CB492">
      <w:start w:val="1"/>
      <w:numFmt w:val="lowerLetter"/>
      <w:lvlText w:val="%5."/>
      <w:lvlJc w:val="left"/>
      <w:pPr>
        <w:ind w:left="3600" w:hanging="360"/>
      </w:pPr>
    </w:lvl>
    <w:lvl w:ilvl="5" w:tplc="C7663D02">
      <w:start w:val="1"/>
      <w:numFmt w:val="lowerRoman"/>
      <w:lvlText w:val="%6."/>
      <w:lvlJc w:val="right"/>
      <w:pPr>
        <w:ind w:left="4320" w:hanging="180"/>
      </w:pPr>
    </w:lvl>
    <w:lvl w:ilvl="6" w:tplc="FF5CEF5A">
      <w:start w:val="1"/>
      <w:numFmt w:val="decimal"/>
      <w:lvlText w:val="%7."/>
      <w:lvlJc w:val="left"/>
      <w:pPr>
        <w:ind w:left="5040" w:hanging="360"/>
      </w:pPr>
    </w:lvl>
    <w:lvl w:ilvl="7" w:tplc="0F50EF88">
      <w:start w:val="1"/>
      <w:numFmt w:val="lowerLetter"/>
      <w:lvlText w:val="%8."/>
      <w:lvlJc w:val="left"/>
      <w:pPr>
        <w:ind w:left="5760" w:hanging="360"/>
      </w:pPr>
    </w:lvl>
    <w:lvl w:ilvl="8" w:tplc="B6B02D06">
      <w:start w:val="1"/>
      <w:numFmt w:val="lowerRoman"/>
      <w:lvlText w:val="%9."/>
      <w:lvlJc w:val="right"/>
      <w:pPr>
        <w:ind w:left="6480" w:hanging="180"/>
      </w:pPr>
    </w:lvl>
  </w:abstractNum>
  <w:abstractNum w:abstractNumId="26" w15:restartNumberingAfterBreak="0">
    <w:nsid w:val="610D042A"/>
    <w:multiLevelType w:val="hybridMultilevel"/>
    <w:tmpl w:val="BE7ACCBE"/>
    <w:lvl w:ilvl="0" w:tplc="69A8AD50">
      <w:start w:val="1"/>
      <w:numFmt w:val="decimal"/>
      <w:lvlText w:val="%1."/>
      <w:lvlJc w:val="left"/>
      <w:pPr>
        <w:tabs>
          <w:tab w:val="num" w:pos="720"/>
        </w:tabs>
        <w:ind w:left="720" w:hanging="360"/>
      </w:pPr>
      <w:rPr>
        <w:sz w:val="20"/>
      </w:rPr>
    </w:lvl>
    <w:lvl w:ilvl="1" w:tplc="89588410" w:tentative="1">
      <w:start w:val="1"/>
      <w:numFmt w:val="bullet"/>
      <w:lvlText w:val=""/>
      <w:lvlJc w:val="left"/>
      <w:pPr>
        <w:tabs>
          <w:tab w:val="num" w:pos="1440"/>
        </w:tabs>
        <w:ind w:left="1440" w:hanging="360"/>
      </w:pPr>
      <w:rPr>
        <w:rFonts w:ascii="Symbol" w:hAnsi="Symbol" w:hint="default"/>
        <w:sz w:val="20"/>
      </w:rPr>
    </w:lvl>
    <w:lvl w:ilvl="2" w:tplc="02107154" w:tentative="1">
      <w:start w:val="1"/>
      <w:numFmt w:val="bullet"/>
      <w:lvlText w:val=""/>
      <w:lvlJc w:val="left"/>
      <w:pPr>
        <w:tabs>
          <w:tab w:val="num" w:pos="2160"/>
        </w:tabs>
        <w:ind w:left="2160" w:hanging="360"/>
      </w:pPr>
      <w:rPr>
        <w:rFonts w:ascii="Symbol" w:hAnsi="Symbol" w:hint="default"/>
        <w:sz w:val="20"/>
      </w:rPr>
    </w:lvl>
    <w:lvl w:ilvl="3" w:tplc="11821506" w:tentative="1">
      <w:start w:val="1"/>
      <w:numFmt w:val="bullet"/>
      <w:lvlText w:val=""/>
      <w:lvlJc w:val="left"/>
      <w:pPr>
        <w:tabs>
          <w:tab w:val="num" w:pos="2880"/>
        </w:tabs>
        <w:ind w:left="2880" w:hanging="360"/>
      </w:pPr>
      <w:rPr>
        <w:rFonts w:ascii="Symbol" w:hAnsi="Symbol" w:hint="default"/>
        <w:sz w:val="20"/>
      </w:rPr>
    </w:lvl>
    <w:lvl w:ilvl="4" w:tplc="EFA898D0" w:tentative="1">
      <w:start w:val="1"/>
      <w:numFmt w:val="bullet"/>
      <w:lvlText w:val=""/>
      <w:lvlJc w:val="left"/>
      <w:pPr>
        <w:tabs>
          <w:tab w:val="num" w:pos="3600"/>
        </w:tabs>
        <w:ind w:left="3600" w:hanging="360"/>
      </w:pPr>
      <w:rPr>
        <w:rFonts w:ascii="Symbol" w:hAnsi="Symbol" w:hint="default"/>
        <w:sz w:val="20"/>
      </w:rPr>
    </w:lvl>
    <w:lvl w:ilvl="5" w:tplc="FD66E0CC" w:tentative="1">
      <w:start w:val="1"/>
      <w:numFmt w:val="bullet"/>
      <w:lvlText w:val=""/>
      <w:lvlJc w:val="left"/>
      <w:pPr>
        <w:tabs>
          <w:tab w:val="num" w:pos="4320"/>
        </w:tabs>
        <w:ind w:left="4320" w:hanging="360"/>
      </w:pPr>
      <w:rPr>
        <w:rFonts w:ascii="Symbol" w:hAnsi="Symbol" w:hint="default"/>
        <w:sz w:val="20"/>
      </w:rPr>
    </w:lvl>
    <w:lvl w:ilvl="6" w:tplc="A2647956" w:tentative="1">
      <w:start w:val="1"/>
      <w:numFmt w:val="bullet"/>
      <w:lvlText w:val=""/>
      <w:lvlJc w:val="left"/>
      <w:pPr>
        <w:tabs>
          <w:tab w:val="num" w:pos="5040"/>
        </w:tabs>
        <w:ind w:left="5040" w:hanging="360"/>
      </w:pPr>
      <w:rPr>
        <w:rFonts w:ascii="Symbol" w:hAnsi="Symbol" w:hint="default"/>
        <w:sz w:val="20"/>
      </w:rPr>
    </w:lvl>
    <w:lvl w:ilvl="7" w:tplc="4D70369A" w:tentative="1">
      <w:start w:val="1"/>
      <w:numFmt w:val="bullet"/>
      <w:lvlText w:val=""/>
      <w:lvlJc w:val="left"/>
      <w:pPr>
        <w:tabs>
          <w:tab w:val="num" w:pos="5760"/>
        </w:tabs>
        <w:ind w:left="5760" w:hanging="360"/>
      </w:pPr>
      <w:rPr>
        <w:rFonts w:ascii="Symbol" w:hAnsi="Symbol" w:hint="default"/>
        <w:sz w:val="20"/>
      </w:rPr>
    </w:lvl>
    <w:lvl w:ilvl="8" w:tplc="1CBA4F20"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1425ED1"/>
    <w:multiLevelType w:val="hybridMultilevel"/>
    <w:tmpl w:val="F4A27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52C04A0"/>
    <w:multiLevelType w:val="hybridMultilevel"/>
    <w:tmpl w:val="59C2D93A"/>
    <w:lvl w:ilvl="0" w:tplc="50F4F98C">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AEE58B"/>
    <w:multiLevelType w:val="hybridMultilevel"/>
    <w:tmpl w:val="A83215D8"/>
    <w:lvl w:ilvl="0" w:tplc="6D0283A6">
      <w:start w:val="1"/>
      <w:numFmt w:val="decimal"/>
      <w:lvlText w:val="%1."/>
      <w:lvlJc w:val="left"/>
      <w:pPr>
        <w:ind w:left="720" w:hanging="360"/>
      </w:pPr>
    </w:lvl>
    <w:lvl w:ilvl="1" w:tplc="1FAEA296">
      <w:start w:val="1"/>
      <w:numFmt w:val="lowerLetter"/>
      <w:lvlText w:val="%2."/>
      <w:lvlJc w:val="left"/>
      <w:pPr>
        <w:ind w:left="1440" w:hanging="360"/>
      </w:pPr>
    </w:lvl>
    <w:lvl w:ilvl="2" w:tplc="0596BDB0">
      <w:start w:val="1"/>
      <w:numFmt w:val="lowerRoman"/>
      <w:lvlText w:val="%3."/>
      <w:lvlJc w:val="right"/>
      <w:pPr>
        <w:ind w:left="2160" w:hanging="180"/>
      </w:pPr>
    </w:lvl>
    <w:lvl w:ilvl="3" w:tplc="A22050F0">
      <w:start w:val="1"/>
      <w:numFmt w:val="decimal"/>
      <w:lvlText w:val="%4."/>
      <w:lvlJc w:val="left"/>
      <w:pPr>
        <w:ind w:left="2880" w:hanging="360"/>
      </w:pPr>
    </w:lvl>
    <w:lvl w:ilvl="4" w:tplc="5B64775A">
      <w:start w:val="1"/>
      <w:numFmt w:val="lowerLetter"/>
      <w:lvlText w:val="%5."/>
      <w:lvlJc w:val="left"/>
      <w:pPr>
        <w:ind w:left="3600" w:hanging="360"/>
      </w:pPr>
    </w:lvl>
    <w:lvl w:ilvl="5" w:tplc="453EB438">
      <w:start w:val="1"/>
      <w:numFmt w:val="lowerRoman"/>
      <w:lvlText w:val="%6."/>
      <w:lvlJc w:val="right"/>
      <w:pPr>
        <w:ind w:left="4320" w:hanging="180"/>
      </w:pPr>
    </w:lvl>
    <w:lvl w:ilvl="6" w:tplc="72FA497C">
      <w:start w:val="1"/>
      <w:numFmt w:val="decimal"/>
      <w:lvlText w:val="%7."/>
      <w:lvlJc w:val="left"/>
      <w:pPr>
        <w:ind w:left="5040" w:hanging="360"/>
      </w:pPr>
    </w:lvl>
    <w:lvl w:ilvl="7" w:tplc="9F1A43D0">
      <w:start w:val="1"/>
      <w:numFmt w:val="lowerLetter"/>
      <w:lvlText w:val="%8."/>
      <w:lvlJc w:val="left"/>
      <w:pPr>
        <w:ind w:left="5760" w:hanging="360"/>
      </w:pPr>
    </w:lvl>
    <w:lvl w:ilvl="8" w:tplc="EC889DE6">
      <w:start w:val="1"/>
      <w:numFmt w:val="lowerRoman"/>
      <w:lvlText w:val="%9."/>
      <w:lvlJc w:val="right"/>
      <w:pPr>
        <w:ind w:left="6480" w:hanging="180"/>
      </w:pPr>
    </w:lvl>
  </w:abstractNum>
  <w:abstractNum w:abstractNumId="30" w15:restartNumberingAfterBreak="0">
    <w:nsid w:val="6FE5004A"/>
    <w:multiLevelType w:val="hybridMultilevel"/>
    <w:tmpl w:val="7F6842D4"/>
    <w:lvl w:ilvl="0" w:tplc="5016F552">
      <w:start w:val="1"/>
      <w:numFmt w:val="decimal"/>
      <w:lvlText w:val="%1."/>
      <w:lvlJc w:val="left"/>
      <w:pPr>
        <w:tabs>
          <w:tab w:val="num" w:pos="720"/>
        </w:tabs>
        <w:ind w:left="0" w:hanging="360"/>
      </w:pPr>
      <w:rPr>
        <w:sz w:val="20"/>
      </w:rPr>
    </w:lvl>
    <w:lvl w:ilvl="1" w:tplc="CFB8635C" w:tentative="1">
      <w:start w:val="1"/>
      <w:numFmt w:val="bullet"/>
      <w:lvlText w:val=""/>
      <w:lvlJc w:val="left"/>
      <w:pPr>
        <w:tabs>
          <w:tab w:val="num" w:pos="1440"/>
        </w:tabs>
        <w:ind w:left="720" w:hanging="360"/>
      </w:pPr>
      <w:rPr>
        <w:rFonts w:ascii="Symbol" w:hAnsi="Symbol" w:hint="default"/>
        <w:sz w:val="20"/>
      </w:rPr>
    </w:lvl>
    <w:lvl w:ilvl="2" w:tplc="1C6CCBA8" w:tentative="1">
      <w:start w:val="1"/>
      <w:numFmt w:val="bullet"/>
      <w:lvlText w:val=""/>
      <w:lvlJc w:val="left"/>
      <w:pPr>
        <w:tabs>
          <w:tab w:val="num" w:pos="2160"/>
        </w:tabs>
        <w:ind w:left="1440" w:hanging="360"/>
      </w:pPr>
      <w:rPr>
        <w:rFonts w:ascii="Symbol" w:hAnsi="Symbol" w:hint="default"/>
        <w:sz w:val="20"/>
      </w:rPr>
    </w:lvl>
    <w:lvl w:ilvl="3" w:tplc="7840A822" w:tentative="1">
      <w:start w:val="1"/>
      <w:numFmt w:val="bullet"/>
      <w:lvlText w:val=""/>
      <w:lvlJc w:val="left"/>
      <w:pPr>
        <w:tabs>
          <w:tab w:val="num" w:pos="2880"/>
        </w:tabs>
        <w:ind w:left="2160" w:hanging="360"/>
      </w:pPr>
      <w:rPr>
        <w:rFonts w:ascii="Symbol" w:hAnsi="Symbol" w:hint="default"/>
        <w:sz w:val="20"/>
      </w:rPr>
    </w:lvl>
    <w:lvl w:ilvl="4" w:tplc="96D4BAD6" w:tentative="1">
      <w:start w:val="1"/>
      <w:numFmt w:val="bullet"/>
      <w:lvlText w:val=""/>
      <w:lvlJc w:val="left"/>
      <w:pPr>
        <w:tabs>
          <w:tab w:val="num" w:pos="3600"/>
        </w:tabs>
        <w:ind w:left="2880" w:hanging="360"/>
      </w:pPr>
      <w:rPr>
        <w:rFonts w:ascii="Symbol" w:hAnsi="Symbol" w:hint="default"/>
        <w:sz w:val="20"/>
      </w:rPr>
    </w:lvl>
    <w:lvl w:ilvl="5" w:tplc="2B026BD0" w:tentative="1">
      <w:start w:val="1"/>
      <w:numFmt w:val="bullet"/>
      <w:lvlText w:val=""/>
      <w:lvlJc w:val="left"/>
      <w:pPr>
        <w:tabs>
          <w:tab w:val="num" w:pos="4320"/>
        </w:tabs>
        <w:ind w:left="3600" w:hanging="360"/>
      </w:pPr>
      <w:rPr>
        <w:rFonts w:ascii="Symbol" w:hAnsi="Symbol" w:hint="default"/>
        <w:sz w:val="20"/>
      </w:rPr>
    </w:lvl>
    <w:lvl w:ilvl="6" w:tplc="63D08A42" w:tentative="1">
      <w:start w:val="1"/>
      <w:numFmt w:val="bullet"/>
      <w:lvlText w:val=""/>
      <w:lvlJc w:val="left"/>
      <w:pPr>
        <w:tabs>
          <w:tab w:val="num" w:pos="5040"/>
        </w:tabs>
        <w:ind w:left="4320" w:hanging="360"/>
      </w:pPr>
      <w:rPr>
        <w:rFonts w:ascii="Symbol" w:hAnsi="Symbol" w:hint="default"/>
        <w:sz w:val="20"/>
      </w:rPr>
    </w:lvl>
    <w:lvl w:ilvl="7" w:tplc="7EC26E0E" w:tentative="1">
      <w:start w:val="1"/>
      <w:numFmt w:val="bullet"/>
      <w:lvlText w:val=""/>
      <w:lvlJc w:val="left"/>
      <w:pPr>
        <w:tabs>
          <w:tab w:val="num" w:pos="5760"/>
        </w:tabs>
        <w:ind w:left="5040" w:hanging="360"/>
      </w:pPr>
      <w:rPr>
        <w:rFonts w:ascii="Symbol" w:hAnsi="Symbol" w:hint="default"/>
        <w:sz w:val="20"/>
      </w:rPr>
    </w:lvl>
    <w:lvl w:ilvl="8" w:tplc="693EEBA8" w:tentative="1">
      <w:start w:val="1"/>
      <w:numFmt w:val="bullet"/>
      <w:lvlText w:val=""/>
      <w:lvlJc w:val="left"/>
      <w:pPr>
        <w:tabs>
          <w:tab w:val="num" w:pos="6480"/>
        </w:tabs>
        <w:ind w:left="5760" w:hanging="360"/>
      </w:pPr>
      <w:rPr>
        <w:rFonts w:ascii="Symbol" w:hAnsi="Symbol" w:hint="default"/>
        <w:sz w:val="20"/>
      </w:rPr>
    </w:lvl>
  </w:abstractNum>
  <w:abstractNum w:abstractNumId="31" w15:restartNumberingAfterBreak="0">
    <w:nsid w:val="7074C27F"/>
    <w:multiLevelType w:val="hybridMultilevel"/>
    <w:tmpl w:val="065E993E"/>
    <w:lvl w:ilvl="0" w:tplc="520E3E02">
      <w:start w:val="1"/>
      <w:numFmt w:val="decimal"/>
      <w:lvlText w:val="%1."/>
      <w:lvlJc w:val="left"/>
      <w:pPr>
        <w:ind w:left="720" w:hanging="360"/>
      </w:pPr>
    </w:lvl>
    <w:lvl w:ilvl="1" w:tplc="6304F40C">
      <w:start w:val="1"/>
      <w:numFmt w:val="lowerLetter"/>
      <w:lvlText w:val="%2."/>
      <w:lvlJc w:val="left"/>
      <w:pPr>
        <w:ind w:left="1440" w:hanging="360"/>
      </w:pPr>
    </w:lvl>
    <w:lvl w:ilvl="2" w:tplc="15A8520C">
      <w:start w:val="1"/>
      <w:numFmt w:val="lowerRoman"/>
      <w:lvlText w:val="%3."/>
      <w:lvlJc w:val="right"/>
      <w:pPr>
        <w:ind w:left="2160" w:hanging="180"/>
      </w:pPr>
    </w:lvl>
    <w:lvl w:ilvl="3" w:tplc="2DD00CDE">
      <w:start w:val="1"/>
      <w:numFmt w:val="decimal"/>
      <w:lvlText w:val="%4."/>
      <w:lvlJc w:val="left"/>
      <w:pPr>
        <w:ind w:left="2880" w:hanging="360"/>
      </w:pPr>
    </w:lvl>
    <w:lvl w:ilvl="4" w:tplc="1122852C">
      <w:start w:val="1"/>
      <w:numFmt w:val="lowerLetter"/>
      <w:lvlText w:val="%5."/>
      <w:lvlJc w:val="left"/>
      <w:pPr>
        <w:ind w:left="3600" w:hanging="360"/>
      </w:pPr>
    </w:lvl>
    <w:lvl w:ilvl="5" w:tplc="8AF65F80">
      <w:start w:val="1"/>
      <w:numFmt w:val="lowerRoman"/>
      <w:lvlText w:val="%6."/>
      <w:lvlJc w:val="right"/>
      <w:pPr>
        <w:ind w:left="4320" w:hanging="180"/>
      </w:pPr>
    </w:lvl>
    <w:lvl w:ilvl="6" w:tplc="476A2506">
      <w:start w:val="1"/>
      <w:numFmt w:val="decimal"/>
      <w:lvlText w:val="%7."/>
      <w:lvlJc w:val="left"/>
      <w:pPr>
        <w:ind w:left="5040" w:hanging="360"/>
      </w:pPr>
    </w:lvl>
    <w:lvl w:ilvl="7" w:tplc="ACB65036">
      <w:start w:val="1"/>
      <w:numFmt w:val="lowerLetter"/>
      <w:lvlText w:val="%8."/>
      <w:lvlJc w:val="left"/>
      <w:pPr>
        <w:ind w:left="5760" w:hanging="360"/>
      </w:pPr>
    </w:lvl>
    <w:lvl w:ilvl="8" w:tplc="8A267B4C">
      <w:start w:val="1"/>
      <w:numFmt w:val="lowerRoman"/>
      <w:lvlText w:val="%9."/>
      <w:lvlJc w:val="right"/>
      <w:pPr>
        <w:ind w:left="6480" w:hanging="180"/>
      </w:pPr>
    </w:lvl>
  </w:abstractNum>
  <w:abstractNum w:abstractNumId="32" w15:restartNumberingAfterBreak="0">
    <w:nsid w:val="75DE6750"/>
    <w:multiLevelType w:val="hybridMultilevel"/>
    <w:tmpl w:val="552C14E6"/>
    <w:lvl w:ilvl="0" w:tplc="3F389626">
      <w:start w:val="1"/>
      <w:numFmt w:val="decimal"/>
      <w:lvlText w:val="%1."/>
      <w:lvlJc w:val="left"/>
      <w:pPr>
        <w:ind w:left="720" w:hanging="360"/>
      </w:pPr>
    </w:lvl>
    <w:lvl w:ilvl="1" w:tplc="BC408874">
      <w:start w:val="1"/>
      <w:numFmt w:val="lowerLetter"/>
      <w:lvlText w:val="%2."/>
      <w:lvlJc w:val="left"/>
      <w:pPr>
        <w:ind w:left="1440" w:hanging="360"/>
      </w:pPr>
    </w:lvl>
    <w:lvl w:ilvl="2" w:tplc="464E9074">
      <w:start w:val="1"/>
      <w:numFmt w:val="lowerRoman"/>
      <w:lvlText w:val="%3."/>
      <w:lvlJc w:val="right"/>
      <w:pPr>
        <w:ind w:left="2160" w:hanging="180"/>
      </w:pPr>
    </w:lvl>
    <w:lvl w:ilvl="3" w:tplc="249860A8">
      <w:start w:val="1"/>
      <w:numFmt w:val="decimal"/>
      <w:lvlText w:val="%4."/>
      <w:lvlJc w:val="left"/>
      <w:pPr>
        <w:ind w:left="2880" w:hanging="360"/>
      </w:pPr>
    </w:lvl>
    <w:lvl w:ilvl="4" w:tplc="6A96752C">
      <w:start w:val="1"/>
      <w:numFmt w:val="lowerLetter"/>
      <w:lvlText w:val="%5."/>
      <w:lvlJc w:val="left"/>
      <w:pPr>
        <w:ind w:left="3600" w:hanging="360"/>
      </w:pPr>
    </w:lvl>
    <w:lvl w:ilvl="5" w:tplc="7C40291E">
      <w:start w:val="1"/>
      <w:numFmt w:val="lowerRoman"/>
      <w:lvlText w:val="%6."/>
      <w:lvlJc w:val="right"/>
      <w:pPr>
        <w:ind w:left="4320" w:hanging="180"/>
      </w:pPr>
    </w:lvl>
    <w:lvl w:ilvl="6" w:tplc="B40C9F34">
      <w:start w:val="1"/>
      <w:numFmt w:val="decimal"/>
      <w:lvlText w:val="%7."/>
      <w:lvlJc w:val="left"/>
      <w:pPr>
        <w:ind w:left="5040" w:hanging="360"/>
      </w:pPr>
    </w:lvl>
    <w:lvl w:ilvl="7" w:tplc="19C28FC8">
      <w:start w:val="1"/>
      <w:numFmt w:val="lowerLetter"/>
      <w:lvlText w:val="%8."/>
      <w:lvlJc w:val="left"/>
      <w:pPr>
        <w:ind w:left="5760" w:hanging="360"/>
      </w:pPr>
    </w:lvl>
    <w:lvl w:ilvl="8" w:tplc="955A3E8C">
      <w:start w:val="1"/>
      <w:numFmt w:val="lowerRoman"/>
      <w:lvlText w:val="%9."/>
      <w:lvlJc w:val="right"/>
      <w:pPr>
        <w:ind w:left="6480" w:hanging="180"/>
      </w:pPr>
    </w:lvl>
  </w:abstractNum>
  <w:abstractNum w:abstractNumId="33" w15:restartNumberingAfterBreak="0">
    <w:nsid w:val="78996389"/>
    <w:multiLevelType w:val="multilevel"/>
    <w:tmpl w:val="BC66133C"/>
    <w:lvl w:ilvl="0">
      <w:start w:val="1"/>
      <w:numFmt w:val="decimal"/>
      <w:pStyle w:val="Heading2"/>
      <w:lvlText w:val="%1."/>
      <w:lvlJc w:val="left"/>
      <w:pPr>
        <w:ind w:left="360" w:hanging="360"/>
      </w:pPr>
    </w:lvl>
    <w:lvl w:ilvl="1">
      <w:start w:val="1"/>
      <w:numFmt w:val="decimal"/>
      <w:pStyle w:val="ListParagraph"/>
      <w:lvlText w:val="%1.%2."/>
      <w:lvlJc w:val="left"/>
      <w:pPr>
        <w:ind w:left="792" w:hanging="432"/>
      </w:pPr>
    </w:lvl>
    <w:lvl w:ilvl="2">
      <w:start w:val="1"/>
      <w:numFmt w:val="decimal"/>
      <w:pStyle w:val="Secondleve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DB437A0"/>
    <w:multiLevelType w:val="hybridMultilevel"/>
    <w:tmpl w:val="FE2C9E44"/>
    <w:lvl w:ilvl="0" w:tplc="12F6DF1C">
      <w:start w:val="1"/>
      <w:numFmt w:val="decimal"/>
      <w:lvlText w:val="%1."/>
      <w:lvlJc w:val="left"/>
      <w:pPr>
        <w:ind w:left="720" w:hanging="360"/>
      </w:pPr>
    </w:lvl>
    <w:lvl w:ilvl="1" w:tplc="ED8CBC9E">
      <w:start w:val="1"/>
      <w:numFmt w:val="lowerLetter"/>
      <w:lvlText w:val="%2."/>
      <w:lvlJc w:val="left"/>
      <w:pPr>
        <w:ind w:left="1440" w:hanging="360"/>
      </w:pPr>
    </w:lvl>
    <w:lvl w:ilvl="2" w:tplc="6DCA4E60">
      <w:start w:val="1"/>
      <w:numFmt w:val="lowerRoman"/>
      <w:lvlText w:val="%3."/>
      <w:lvlJc w:val="right"/>
      <w:pPr>
        <w:ind w:left="2160" w:hanging="180"/>
      </w:pPr>
    </w:lvl>
    <w:lvl w:ilvl="3" w:tplc="24AC1C72">
      <w:start w:val="1"/>
      <w:numFmt w:val="decimal"/>
      <w:lvlText w:val="%4."/>
      <w:lvlJc w:val="left"/>
      <w:pPr>
        <w:ind w:left="2880" w:hanging="360"/>
      </w:pPr>
    </w:lvl>
    <w:lvl w:ilvl="4" w:tplc="CA62860E">
      <w:start w:val="1"/>
      <w:numFmt w:val="lowerLetter"/>
      <w:lvlText w:val="%5."/>
      <w:lvlJc w:val="left"/>
      <w:pPr>
        <w:ind w:left="3600" w:hanging="360"/>
      </w:pPr>
    </w:lvl>
    <w:lvl w:ilvl="5" w:tplc="3CB2F314">
      <w:start w:val="1"/>
      <w:numFmt w:val="lowerRoman"/>
      <w:lvlText w:val="%6."/>
      <w:lvlJc w:val="right"/>
      <w:pPr>
        <w:ind w:left="4320" w:hanging="180"/>
      </w:pPr>
    </w:lvl>
    <w:lvl w:ilvl="6" w:tplc="EC60D0E0">
      <w:start w:val="1"/>
      <w:numFmt w:val="decimal"/>
      <w:lvlText w:val="%7."/>
      <w:lvlJc w:val="left"/>
      <w:pPr>
        <w:ind w:left="5040" w:hanging="360"/>
      </w:pPr>
    </w:lvl>
    <w:lvl w:ilvl="7" w:tplc="A2BCB7F0">
      <w:start w:val="1"/>
      <w:numFmt w:val="lowerLetter"/>
      <w:lvlText w:val="%8."/>
      <w:lvlJc w:val="left"/>
      <w:pPr>
        <w:ind w:left="5760" w:hanging="360"/>
      </w:pPr>
    </w:lvl>
    <w:lvl w:ilvl="8" w:tplc="FA6E1BA8">
      <w:start w:val="1"/>
      <w:numFmt w:val="lowerRoman"/>
      <w:lvlText w:val="%9."/>
      <w:lvlJc w:val="right"/>
      <w:pPr>
        <w:ind w:left="6480" w:hanging="180"/>
      </w:pPr>
    </w:lvl>
  </w:abstractNum>
  <w:abstractNum w:abstractNumId="35" w15:restartNumberingAfterBreak="0">
    <w:nsid w:val="7E49094C"/>
    <w:multiLevelType w:val="hybridMultilevel"/>
    <w:tmpl w:val="9DA07A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80838910">
    <w:abstractNumId w:val="27"/>
  </w:num>
  <w:num w:numId="2" w16cid:durableId="468478382">
    <w:abstractNumId w:val="33"/>
  </w:num>
  <w:num w:numId="3" w16cid:durableId="1400404688">
    <w:abstractNumId w:val="33"/>
    <w:lvlOverride w:ilvl="0">
      <w:startOverride w:val="1"/>
    </w:lvlOverride>
  </w:num>
  <w:num w:numId="4" w16cid:durableId="44302806">
    <w:abstractNumId w:val="33"/>
    <w:lvlOverride w:ilvl="0">
      <w:startOverride w:val="1"/>
    </w:lvlOverride>
  </w:num>
  <w:num w:numId="5" w16cid:durableId="690959776">
    <w:abstractNumId w:val="24"/>
  </w:num>
  <w:num w:numId="6" w16cid:durableId="1059330589">
    <w:abstractNumId w:val="13"/>
  </w:num>
  <w:num w:numId="7" w16cid:durableId="1087653628">
    <w:abstractNumId w:val="9"/>
  </w:num>
  <w:num w:numId="8" w16cid:durableId="1354301590">
    <w:abstractNumId w:val="17"/>
  </w:num>
  <w:num w:numId="9" w16cid:durableId="2068801262">
    <w:abstractNumId w:val="32"/>
  </w:num>
  <w:num w:numId="10" w16cid:durableId="391388681">
    <w:abstractNumId w:val="20"/>
  </w:num>
  <w:num w:numId="11" w16cid:durableId="2044399209">
    <w:abstractNumId w:val="15"/>
  </w:num>
  <w:num w:numId="12" w16cid:durableId="2080983149">
    <w:abstractNumId w:val="6"/>
  </w:num>
  <w:num w:numId="13" w16cid:durableId="936406837">
    <w:abstractNumId w:val="23"/>
  </w:num>
  <w:num w:numId="14" w16cid:durableId="462385975">
    <w:abstractNumId w:val="16"/>
  </w:num>
  <w:num w:numId="15" w16cid:durableId="1606227604">
    <w:abstractNumId w:val="12"/>
  </w:num>
  <w:num w:numId="16" w16cid:durableId="1526939616">
    <w:abstractNumId w:val="2"/>
  </w:num>
  <w:num w:numId="17" w16cid:durableId="1082096226">
    <w:abstractNumId w:val="29"/>
  </w:num>
  <w:num w:numId="18" w16cid:durableId="1118455331">
    <w:abstractNumId w:val="14"/>
  </w:num>
  <w:num w:numId="19" w16cid:durableId="1582837341">
    <w:abstractNumId w:val="25"/>
  </w:num>
  <w:num w:numId="20" w16cid:durableId="1876038932">
    <w:abstractNumId w:val="0"/>
  </w:num>
  <w:num w:numId="21" w16cid:durableId="1389844349">
    <w:abstractNumId w:val="34"/>
  </w:num>
  <w:num w:numId="22" w16cid:durableId="428283672">
    <w:abstractNumId w:val="31"/>
  </w:num>
  <w:num w:numId="23" w16cid:durableId="794296567">
    <w:abstractNumId w:val="21"/>
  </w:num>
  <w:num w:numId="24" w16cid:durableId="1044138400">
    <w:abstractNumId w:val="26"/>
  </w:num>
  <w:num w:numId="25" w16cid:durableId="1136338863">
    <w:abstractNumId w:val="30"/>
  </w:num>
  <w:num w:numId="26" w16cid:durableId="205218628">
    <w:abstractNumId w:val="4"/>
  </w:num>
  <w:num w:numId="27" w16cid:durableId="28460477">
    <w:abstractNumId w:val="10"/>
  </w:num>
  <w:num w:numId="28" w16cid:durableId="406003445">
    <w:abstractNumId w:val="19"/>
  </w:num>
  <w:num w:numId="29" w16cid:durableId="1623538433">
    <w:abstractNumId w:val="22"/>
  </w:num>
  <w:num w:numId="30" w16cid:durableId="1495493457">
    <w:abstractNumId w:val="8"/>
  </w:num>
  <w:num w:numId="31" w16cid:durableId="1124470133">
    <w:abstractNumId w:val="7"/>
  </w:num>
  <w:num w:numId="32" w16cid:durableId="56979349">
    <w:abstractNumId w:val="28"/>
  </w:num>
  <w:num w:numId="33" w16cid:durableId="1312715143">
    <w:abstractNumId w:val="5"/>
  </w:num>
  <w:num w:numId="34" w16cid:durableId="627130181">
    <w:abstractNumId w:val="1"/>
  </w:num>
  <w:num w:numId="35" w16cid:durableId="851843915">
    <w:abstractNumId w:val="18"/>
  </w:num>
  <w:num w:numId="36" w16cid:durableId="139854085">
    <w:abstractNumId w:val="11"/>
  </w:num>
  <w:num w:numId="37" w16cid:durableId="516819848">
    <w:abstractNumId w:val="3"/>
  </w:num>
  <w:num w:numId="38" w16cid:durableId="1746604623">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463E"/>
    <w:rsid w:val="00003AB8"/>
    <w:rsid w:val="00003F32"/>
    <w:rsid w:val="00004BB2"/>
    <w:rsid w:val="00004C9B"/>
    <w:rsid w:val="000062F5"/>
    <w:rsid w:val="000072B9"/>
    <w:rsid w:val="00011074"/>
    <w:rsid w:val="000133CF"/>
    <w:rsid w:val="000145E2"/>
    <w:rsid w:val="000145E8"/>
    <w:rsid w:val="00014650"/>
    <w:rsid w:val="00014BCF"/>
    <w:rsid w:val="00017111"/>
    <w:rsid w:val="00017DBC"/>
    <w:rsid w:val="00020249"/>
    <w:rsid w:val="00021280"/>
    <w:rsid w:val="00021D6E"/>
    <w:rsid w:val="00022728"/>
    <w:rsid w:val="00024F0C"/>
    <w:rsid w:val="00024F71"/>
    <w:rsid w:val="000269C4"/>
    <w:rsid w:val="00030063"/>
    <w:rsid w:val="00033E04"/>
    <w:rsid w:val="000361CB"/>
    <w:rsid w:val="000371B6"/>
    <w:rsid w:val="00040002"/>
    <w:rsid w:val="00044518"/>
    <w:rsid w:val="00046887"/>
    <w:rsid w:val="00052042"/>
    <w:rsid w:val="000531E6"/>
    <w:rsid w:val="00055B1A"/>
    <w:rsid w:val="000566A8"/>
    <w:rsid w:val="00061664"/>
    <w:rsid w:val="00062096"/>
    <w:rsid w:val="00062551"/>
    <w:rsid w:val="00063305"/>
    <w:rsid w:val="000637B5"/>
    <w:rsid w:val="00064F0E"/>
    <w:rsid w:val="00065389"/>
    <w:rsid w:val="00066B5F"/>
    <w:rsid w:val="00067DFA"/>
    <w:rsid w:val="00070E36"/>
    <w:rsid w:val="00071C15"/>
    <w:rsid w:val="000721F8"/>
    <w:rsid w:val="00074AD8"/>
    <w:rsid w:val="00075C9A"/>
    <w:rsid w:val="0007605D"/>
    <w:rsid w:val="00081CF4"/>
    <w:rsid w:val="000853C9"/>
    <w:rsid w:val="00090365"/>
    <w:rsid w:val="00095084"/>
    <w:rsid w:val="00096445"/>
    <w:rsid w:val="00096EBF"/>
    <w:rsid w:val="00097552"/>
    <w:rsid w:val="000A1412"/>
    <w:rsid w:val="000A2901"/>
    <w:rsid w:val="000B1523"/>
    <w:rsid w:val="000B2B49"/>
    <w:rsid w:val="000B3E2D"/>
    <w:rsid w:val="000B48DF"/>
    <w:rsid w:val="000B52D1"/>
    <w:rsid w:val="000C4084"/>
    <w:rsid w:val="000C4C33"/>
    <w:rsid w:val="000C5CF4"/>
    <w:rsid w:val="000D1517"/>
    <w:rsid w:val="000D193A"/>
    <w:rsid w:val="000D4348"/>
    <w:rsid w:val="000D45D1"/>
    <w:rsid w:val="000D749A"/>
    <w:rsid w:val="000D7E6B"/>
    <w:rsid w:val="000E0973"/>
    <w:rsid w:val="000E0E27"/>
    <w:rsid w:val="000E1343"/>
    <w:rsid w:val="000E1548"/>
    <w:rsid w:val="000E1E25"/>
    <w:rsid w:val="000E4BF0"/>
    <w:rsid w:val="000E74B4"/>
    <w:rsid w:val="000F0A42"/>
    <w:rsid w:val="000F528C"/>
    <w:rsid w:val="00103317"/>
    <w:rsid w:val="00104285"/>
    <w:rsid w:val="00104FA8"/>
    <w:rsid w:val="00111F1A"/>
    <w:rsid w:val="001126A9"/>
    <w:rsid w:val="00117480"/>
    <w:rsid w:val="001176F7"/>
    <w:rsid w:val="001223A0"/>
    <w:rsid w:val="001224FD"/>
    <w:rsid w:val="0012603A"/>
    <w:rsid w:val="001273A5"/>
    <w:rsid w:val="001305CC"/>
    <w:rsid w:val="001311D4"/>
    <w:rsid w:val="00133DCF"/>
    <w:rsid w:val="00133DEB"/>
    <w:rsid w:val="00134353"/>
    <w:rsid w:val="0013616F"/>
    <w:rsid w:val="001361C5"/>
    <w:rsid w:val="00141E59"/>
    <w:rsid w:val="00142AEE"/>
    <w:rsid w:val="00142B11"/>
    <w:rsid w:val="00142B12"/>
    <w:rsid w:val="001437C4"/>
    <w:rsid w:val="00144449"/>
    <w:rsid w:val="00144541"/>
    <w:rsid w:val="001456AE"/>
    <w:rsid w:val="00153014"/>
    <w:rsid w:val="00155E7F"/>
    <w:rsid w:val="0016290A"/>
    <w:rsid w:val="00163422"/>
    <w:rsid w:val="001635C9"/>
    <w:rsid w:val="00164C9A"/>
    <w:rsid w:val="0016554D"/>
    <w:rsid w:val="00166B4C"/>
    <w:rsid w:val="00166D44"/>
    <w:rsid w:val="0016744D"/>
    <w:rsid w:val="00171C3F"/>
    <w:rsid w:val="00172559"/>
    <w:rsid w:val="001738A7"/>
    <w:rsid w:val="0017543A"/>
    <w:rsid w:val="00176622"/>
    <w:rsid w:val="0017702B"/>
    <w:rsid w:val="0017794E"/>
    <w:rsid w:val="001779D6"/>
    <w:rsid w:val="00177D30"/>
    <w:rsid w:val="001819FD"/>
    <w:rsid w:val="00182807"/>
    <w:rsid w:val="00183A99"/>
    <w:rsid w:val="0018492E"/>
    <w:rsid w:val="00185CE2"/>
    <w:rsid w:val="00185DE1"/>
    <w:rsid w:val="00187063"/>
    <w:rsid w:val="001908BA"/>
    <w:rsid w:val="001913AB"/>
    <w:rsid w:val="0019403F"/>
    <w:rsid w:val="0019503A"/>
    <w:rsid w:val="00195221"/>
    <w:rsid w:val="00195362"/>
    <w:rsid w:val="00195D43"/>
    <w:rsid w:val="001A1079"/>
    <w:rsid w:val="001A1236"/>
    <w:rsid w:val="001A4AD8"/>
    <w:rsid w:val="001A639A"/>
    <w:rsid w:val="001A6E42"/>
    <w:rsid w:val="001B072B"/>
    <w:rsid w:val="001B1CC8"/>
    <w:rsid w:val="001B20FD"/>
    <w:rsid w:val="001B24F3"/>
    <w:rsid w:val="001B32F0"/>
    <w:rsid w:val="001B75A9"/>
    <w:rsid w:val="001C042A"/>
    <w:rsid w:val="001C0555"/>
    <w:rsid w:val="001C370B"/>
    <w:rsid w:val="001C55D2"/>
    <w:rsid w:val="001C58C4"/>
    <w:rsid w:val="001C6221"/>
    <w:rsid w:val="001C66FC"/>
    <w:rsid w:val="001C7365"/>
    <w:rsid w:val="001C7EF0"/>
    <w:rsid w:val="001D0C87"/>
    <w:rsid w:val="001D1406"/>
    <w:rsid w:val="001D17F4"/>
    <w:rsid w:val="001D3027"/>
    <w:rsid w:val="001D504B"/>
    <w:rsid w:val="001D7032"/>
    <w:rsid w:val="001D7304"/>
    <w:rsid w:val="001D7E02"/>
    <w:rsid w:val="001E0976"/>
    <w:rsid w:val="001E1542"/>
    <w:rsid w:val="001E1713"/>
    <w:rsid w:val="001E1B6B"/>
    <w:rsid w:val="001E3304"/>
    <w:rsid w:val="001E38B1"/>
    <w:rsid w:val="001E55FD"/>
    <w:rsid w:val="001E6522"/>
    <w:rsid w:val="001E6533"/>
    <w:rsid w:val="001E7082"/>
    <w:rsid w:val="001F18F2"/>
    <w:rsid w:val="001F35B8"/>
    <w:rsid w:val="001F600A"/>
    <w:rsid w:val="002011D5"/>
    <w:rsid w:val="002015C6"/>
    <w:rsid w:val="00201624"/>
    <w:rsid w:val="002026B3"/>
    <w:rsid w:val="00202DFB"/>
    <w:rsid w:val="0020705D"/>
    <w:rsid w:val="0021083B"/>
    <w:rsid w:val="002109E3"/>
    <w:rsid w:val="00214D49"/>
    <w:rsid w:val="00215B79"/>
    <w:rsid w:val="0021700D"/>
    <w:rsid w:val="00217317"/>
    <w:rsid w:val="00220222"/>
    <w:rsid w:val="0022170A"/>
    <w:rsid w:val="00223851"/>
    <w:rsid w:val="00224CCA"/>
    <w:rsid w:val="00225C45"/>
    <w:rsid w:val="00230656"/>
    <w:rsid w:val="00232F47"/>
    <w:rsid w:val="0023764A"/>
    <w:rsid w:val="00240666"/>
    <w:rsid w:val="00241515"/>
    <w:rsid w:val="0024173D"/>
    <w:rsid w:val="00241E1E"/>
    <w:rsid w:val="00242AA0"/>
    <w:rsid w:val="0024385B"/>
    <w:rsid w:val="00245C53"/>
    <w:rsid w:val="002462CD"/>
    <w:rsid w:val="00246E4F"/>
    <w:rsid w:val="002472ED"/>
    <w:rsid w:val="0024758B"/>
    <w:rsid w:val="00254E1C"/>
    <w:rsid w:val="00255E8A"/>
    <w:rsid w:val="00255EF6"/>
    <w:rsid w:val="002607D6"/>
    <w:rsid w:val="0026162D"/>
    <w:rsid w:val="002639A8"/>
    <w:rsid w:val="00263C04"/>
    <w:rsid w:val="0026542E"/>
    <w:rsid w:val="0026776D"/>
    <w:rsid w:val="002677B7"/>
    <w:rsid w:val="00270C68"/>
    <w:rsid w:val="00270DCD"/>
    <w:rsid w:val="002713BD"/>
    <w:rsid w:val="002716B0"/>
    <w:rsid w:val="00271DF2"/>
    <w:rsid w:val="00273FEA"/>
    <w:rsid w:val="002741B0"/>
    <w:rsid w:val="002752D7"/>
    <w:rsid w:val="00275DA5"/>
    <w:rsid w:val="00276EEB"/>
    <w:rsid w:val="00277D70"/>
    <w:rsid w:val="00281D36"/>
    <w:rsid w:val="00282EDA"/>
    <w:rsid w:val="002838DF"/>
    <w:rsid w:val="00286F53"/>
    <w:rsid w:val="00287146"/>
    <w:rsid w:val="00287304"/>
    <w:rsid w:val="0029087C"/>
    <w:rsid w:val="00292DFA"/>
    <w:rsid w:val="00293832"/>
    <w:rsid w:val="00295A6D"/>
    <w:rsid w:val="002A0E96"/>
    <w:rsid w:val="002A17B0"/>
    <w:rsid w:val="002A1DC3"/>
    <w:rsid w:val="002A31C5"/>
    <w:rsid w:val="002A6C99"/>
    <w:rsid w:val="002A7FCA"/>
    <w:rsid w:val="002B1C05"/>
    <w:rsid w:val="002B2A64"/>
    <w:rsid w:val="002B3352"/>
    <w:rsid w:val="002B7D41"/>
    <w:rsid w:val="002C000B"/>
    <w:rsid w:val="002C1D96"/>
    <w:rsid w:val="002C2526"/>
    <w:rsid w:val="002C361C"/>
    <w:rsid w:val="002C47C4"/>
    <w:rsid w:val="002C6771"/>
    <w:rsid w:val="002C6D57"/>
    <w:rsid w:val="002D2CD6"/>
    <w:rsid w:val="002D3479"/>
    <w:rsid w:val="002D6F27"/>
    <w:rsid w:val="002D73E8"/>
    <w:rsid w:val="002E0DA9"/>
    <w:rsid w:val="002E18AF"/>
    <w:rsid w:val="002E1EB9"/>
    <w:rsid w:val="002E1F74"/>
    <w:rsid w:val="002E4A72"/>
    <w:rsid w:val="002E7E0B"/>
    <w:rsid w:val="002F0B6E"/>
    <w:rsid w:val="002F1615"/>
    <w:rsid w:val="002F4CB3"/>
    <w:rsid w:val="002F4CEE"/>
    <w:rsid w:val="002F4F7E"/>
    <w:rsid w:val="002F5B61"/>
    <w:rsid w:val="002F64F9"/>
    <w:rsid w:val="002F6F23"/>
    <w:rsid w:val="002F7798"/>
    <w:rsid w:val="00300B3B"/>
    <w:rsid w:val="00300FB3"/>
    <w:rsid w:val="003024BC"/>
    <w:rsid w:val="003034FB"/>
    <w:rsid w:val="00305652"/>
    <w:rsid w:val="00306711"/>
    <w:rsid w:val="003067FC"/>
    <w:rsid w:val="0030732C"/>
    <w:rsid w:val="00307A4F"/>
    <w:rsid w:val="00310E65"/>
    <w:rsid w:val="0031284A"/>
    <w:rsid w:val="00312AD7"/>
    <w:rsid w:val="00312EDC"/>
    <w:rsid w:val="00314D90"/>
    <w:rsid w:val="0031566B"/>
    <w:rsid w:val="00317E6A"/>
    <w:rsid w:val="00320230"/>
    <w:rsid w:val="0032256D"/>
    <w:rsid w:val="00325560"/>
    <w:rsid w:val="0032568D"/>
    <w:rsid w:val="003259B0"/>
    <w:rsid w:val="00331E89"/>
    <w:rsid w:val="003323A9"/>
    <w:rsid w:val="003324F9"/>
    <w:rsid w:val="003358DF"/>
    <w:rsid w:val="00335BBF"/>
    <w:rsid w:val="00336FA7"/>
    <w:rsid w:val="003371DC"/>
    <w:rsid w:val="00337FB6"/>
    <w:rsid w:val="003408E5"/>
    <w:rsid w:val="00340C39"/>
    <w:rsid w:val="0034167B"/>
    <w:rsid w:val="00341D36"/>
    <w:rsid w:val="00342EDD"/>
    <w:rsid w:val="003433CC"/>
    <w:rsid w:val="003434C9"/>
    <w:rsid w:val="003459F3"/>
    <w:rsid w:val="003514F8"/>
    <w:rsid w:val="00353DC5"/>
    <w:rsid w:val="00353EA5"/>
    <w:rsid w:val="00354B9D"/>
    <w:rsid w:val="00354D67"/>
    <w:rsid w:val="00354FFC"/>
    <w:rsid w:val="003554AC"/>
    <w:rsid w:val="00356727"/>
    <w:rsid w:val="00356D18"/>
    <w:rsid w:val="00361D75"/>
    <w:rsid w:val="00363662"/>
    <w:rsid w:val="003666C7"/>
    <w:rsid w:val="00367366"/>
    <w:rsid w:val="00367E80"/>
    <w:rsid w:val="00373585"/>
    <w:rsid w:val="00373879"/>
    <w:rsid w:val="0037394C"/>
    <w:rsid w:val="00374665"/>
    <w:rsid w:val="003750EB"/>
    <w:rsid w:val="00376368"/>
    <w:rsid w:val="00380BC3"/>
    <w:rsid w:val="00383D84"/>
    <w:rsid w:val="00384528"/>
    <w:rsid w:val="00385016"/>
    <w:rsid w:val="00385264"/>
    <w:rsid w:val="0039272E"/>
    <w:rsid w:val="003A10A7"/>
    <w:rsid w:val="003A3253"/>
    <w:rsid w:val="003A41C8"/>
    <w:rsid w:val="003A508E"/>
    <w:rsid w:val="003A6536"/>
    <w:rsid w:val="003A700E"/>
    <w:rsid w:val="003A7753"/>
    <w:rsid w:val="003B3A47"/>
    <w:rsid w:val="003B7116"/>
    <w:rsid w:val="003C1DE0"/>
    <w:rsid w:val="003C6B6D"/>
    <w:rsid w:val="003C6D8C"/>
    <w:rsid w:val="003D1015"/>
    <w:rsid w:val="003D1D98"/>
    <w:rsid w:val="003D2C54"/>
    <w:rsid w:val="003D5DE9"/>
    <w:rsid w:val="003D6FE8"/>
    <w:rsid w:val="003E0A34"/>
    <w:rsid w:val="003E10E9"/>
    <w:rsid w:val="003E5284"/>
    <w:rsid w:val="003F1D22"/>
    <w:rsid w:val="003F32F5"/>
    <w:rsid w:val="003F4A48"/>
    <w:rsid w:val="003F6283"/>
    <w:rsid w:val="003F71B2"/>
    <w:rsid w:val="00401187"/>
    <w:rsid w:val="0040166C"/>
    <w:rsid w:val="004025DD"/>
    <w:rsid w:val="0040485A"/>
    <w:rsid w:val="00405542"/>
    <w:rsid w:val="004078F6"/>
    <w:rsid w:val="00412766"/>
    <w:rsid w:val="004142E6"/>
    <w:rsid w:val="00415D9C"/>
    <w:rsid w:val="00417A5E"/>
    <w:rsid w:val="004212DD"/>
    <w:rsid w:val="0042177B"/>
    <w:rsid w:val="004223A9"/>
    <w:rsid w:val="00425D84"/>
    <w:rsid w:val="004311E0"/>
    <w:rsid w:val="004353C4"/>
    <w:rsid w:val="00440199"/>
    <w:rsid w:val="00440CE7"/>
    <w:rsid w:val="00440E11"/>
    <w:rsid w:val="004413A3"/>
    <w:rsid w:val="00441F19"/>
    <w:rsid w:val="00443681"/>
    <w:rsid w:val="004455A3"/>
    <w:rsid w:val="00446921"/>
    <w:rsid w:val="00453AF8"/>
    <w:rsid w:val="00453C24"/>
    <w:rsid w:val="00454ADC"/>
    <w:rsid w:val="00455245"/>
    <w:rsid w:val="00455F08"/>
    <w:rsid w:val="004560C8"/>
    <w:rsid w:val="00456E2A"/>
    <w:rsid w:val="00460822"/>
    <w:rsid w:val="004619E5"/>
    <w:rsid w:val="00463AC2"/>
    <w:rsid w:val="00465116"/>
    <w:rsid w:val="00465FF4"/>
    <w:rsid w:val="00471240"/>
    <w:rsid w:val="00472E58"/>
    <w:rsid w:val="00473304"/>
    <w:rsid w:val="00475E5A"/>
    <w:rsid w:val="00476181"/>
    <w:rsid w:val="0047640C"/>
    <w:rsid w:val="004771B7"/>
    <w:rsid w:val="00483567"/>
    <w:rsid w:val="00487801"/>
    <w:rsid w:val="0049038A"/>
    <w:rsid w:val="00490CB2"/>
    <w:rsid w:val="0049378D"/>
    <w:rsid w:val="00493D94"/>
    <w:rsid w:val="0049524A"/>
    <w:rsid w:val="0049551D"/>
    <w:rsid w:val="004A13DB"/>
    <w:rsid w:val="004A154C"/>
    <w:rsid w:val="004A34D8"/>
    <w:rsid w:val="004A7325"/>
    <w:rsid w:val="004A75AF"/>
    <w:rsid w:val="004B19A9"/>
    <w:rsid w:val="004B2125"/>
    <w:rsid w:val="004B2354"/>
    <w:rsid w:val="004B5A0D"/>
    <w:rsid w:val="004B64B3"/>
    <w:rsid w:val="004B66E8"/>
    <w:rsid w:val="004C0225"/>
    <w:rsid w:val="004C30D1"/>
    <w:rsid w:val="004C413F"/>
    <w:rsid w:val="004C6C52"/>
    <w:rsid w:val="004D0B95"/>
    <w:rsid w:val="004D0BF7"/>
    <w:rsid w:val="004D128A"/>
    <w:rsid w:val="004D1E7C"/>
    <w:rsid w:val="004D278F"/>
    <w:rsid w:val="004D43E8"/>
    <w:rsid w:val="004D52DA"/>
    <w:rsid w:val="004D6065"/>
    <w:rsid w:val="004D6FB0"/>
    <w:rsid w:val="004D7F1B"/>
    <w:rsid w:val="004E182F"/>
    <w:rsid w:val="004E233B"/>
    <w:rsid w:val="004E23DE"/>
    <w:rsid w:val="004E2C4B"/>
    <w:rsid w:val="004E394A"/>
    <w:rsid w:val="004E3F84"/>
    <w:rsid w:val="004E7898"/>
    <w:rsid w:val="004E7A57"/>
    <w:rsid w:val="004F0A7A"/>
    <w:rsid w:val="004F3B1A"/>
    <w:rsid w:val="004F3B24"/>
    <w:rsid w:val="004F437C"/>
    <w:rsid w:val="004F5DAB"/>
    <w:rsid w:val="004F7177"/>
    <w:rsid w:val="004F7F89"/>
    <w:rsid w:val="00501158"/>
    <w:rsid w:val="00502899"/>
    <w:rsid w:val="00505D4D"/>
    <w:rsid w:val="0050677E"/>
    <w:rsid w:val="00512445"/>
    <w:rsid w:val="00515097"/>
    <w:rsid w:val="00515A7D"/>
    <w:rsid w:val="00516459"/>
    <w:rsid w:val="00522D7E"/>
    <w:rsid w:val="00523768"/>
    <w:rsid w:val="005269C4"/>
    <w:rsid w:val="005314EE"/>
    <w:rsid w:val="0053291C"/>
    <w:rsid w:val="00534F06"/>
    <w:rsid w:val="00536D7B"/>
    <w:rsid w:val="0053736A"/>
    <w:rsid w:val="005374C3"/>
    <w:rsid w:val="00537FC4"/>
    <w:rsid w:val="00540873"/>
    <w:rsid w:val="00540F9D"/>
    <w:rsid w:val="005458FB"/>
    <w:rsid w:val="0054660F"/>
    <w:rsid w:val="00546A1F"/>
    <w:rsid w:val="00547918"/>
    <w:rsid w:val="0055246E"/>
    <w:rsid w:val="005542EA"/>
    <w:rsid w:val="00555FF2"/>
    <w:rsid w:val="005574AD"/>
    <w:rsid w:val="0056226C"/>
    <w:rsid w:val="00562ED1"/>
    <w:rsid w:val="005656FC"/>
    <w:rsid w:val="00570B56"/>
    <w:rsid w:val="0057116E"/>
    <w:rsid w:val="00572A17"/>
    <w:rsid w:val="00573684"/>
    <w:rsid w:val="00573C47"/>
    <w:rsid w:val="00574789"/>
    <w:rsid w:val="0057551E"/>
    <w:rsid w:val="00576073"/>
    <w:rsid w:val="00576953"/>
    <w:rsid w:val="00577471"/>
    <w:rsid w:val="00580C53"/>
    <w:rsid w:val="00581ED0"/>
    <w:rsid w:val="00581F08"/>
    <w:rsid w:val="00582241"/>
    <w:rsid w:val="0058229D"/>
    <w:rsid w:val="00585FE7"/>
    <w:rsid w:val="0059078A"/>
    <w:rsid w:val="005915AE"/>
    <w:rsid w:val="00592628"/>
    <w:rsid w:val="005A463E"/>
    <w:rsid w:val="005A6E9C"/>
    <w:rsid w:val="005A794C"/>
    <w:rsid w:val="005A7AD8"/>
    <w:rsid w:val="005B5476"/>
    <w:rsid w:val="005B6194"/>
    <w:rsid w:val="005C1C49"/>
    <w:rsid w:val="005C33C9"/>
    <w:rsid w:val="005C5CAF"/>
    <w:rsid w:val="005D0B9E"/>
    <w:rsid w:val="005D111C"/>
    <w:rsid w:val="005D1522"/>
    <w:rsid w:val="005D3114"/>
    <w:rsid w:val="005D3177"/>
    <w:rsid w:val="005D42B9"/>
    <w:rsid w:val="005D6A8B"/>
    <w:rsid w:val="005E1073"/>
    <w:rsid w:val="005E20A1"/>
    <w:rsid w:val="005E28FA"/>
    <w:rsid w:val="005E2C6E"/>
    <w:rsid w:val="005E31B0"/>
    <w:rsid w:val="005E6181"/>
    <w:rsid w:val="005F1C05"/>
    <w:rsid w:val="005F2C9E"/>
    <w:rsid w:val="005F4385"/>
    <w:rsid w:val="005F6715"/>
    <w:rsid w:val="005F7DC7"/>
    <w:rsid w:val="005F7E06"/>
    <w:rsid w:val="0060073A"/>
    <w:rsid w:val="00602040"/>
    <w:rsid w:val="00606ABA"/>
    <w:rsid w:val="00606CF8"/>
    <w:rsid w:val="00614A4F"/>
    <w:rsid w:val="00615DB9"/>
    <w:rsid w:val="00616655"/>
    <w:rsid w:val="00617301"/>
    <w:rsid w:val="00617958"/>
    <w:rsid w:val="006205B4"/>
    <w:rsid w:val="00621419"/>
    <w:rsid w:val="00621587"/>
    <w:rsid w:val="006223C8"/>
    <w:rsid w:val="00622D0D"/>
    <w:rsid w:val="0062535C"/>
    <w:rsid w:val="00626622"/>
    <w:rsid w:val="00627D14"/>
    <w:rsid w:val="00633927"/>
    <w:rsid w:val="00633C6E"/>
    <w:rsid w:val="006351B6"/>
    <w:rsid w:val="00641279"/>
    <w:rsid w:val="006423EF"/>
    <w:rsid w:val="00643075"/>
    <w:rsid w:val="00644F1C"/>
    <w:rsid w:val="00661541"/>
    <w:rsid w:val="00664FD5"/>
    <w:rsid w:val="00666627"/>
    <w:rsid w:val="00666FE1"/>
    <w:rsid w:val="006764CB"/>
    <w:rsid w:val="00680552"/>
    <w:rsid w:val="00683028"/>
    <w:rsid w:val="0068469D"/>
    <w:rsid w:val="0068533B"/>
    <w:rsid w:val="006865CC"/>
    <w:rsid w:val="00690F9B"/>
    <w:rsid w:val="00692F7B"/>
    <w:rsid w:val="0069484C"/>
    <w:rsid w:val="006948DD"/>
    <w:rsid w:val="00694CD5"/>
    <w:rsid w:val="00696645"/>
    <w:rsid w:val="00697F9B"/>
    <w:rsid w:val="006A100A"/>
    <w:rsid w:val="006A2E88"/>
    <w:rsid w:val="006A3384"/>
    <w:rsid w:val="006A3D62"/>
    <w:rsid w:val="006A413B"/>
    <w:rsid w:val="006A532F"/>
    <w:rsid w:val="006A5780"/>
    <w:rsid w:val="006A7288"/>
    <w:rsid w:val="006B02B8"/>
    <w:rsid w:val="006B089D"/>
    <w:rsid w:val="006B2F45"/>
    <w:rsid w:val="006B4673"/>
    <w:rsid w:val="006B6DBC"/>
    <w:rsid w:val="006B6F9D"/>
    <w:rsid w:val="006B7ADA"/>
    <w:rsid w:val="006B7BE3"/>
    <w:rsid w:val="006C17C9"/>
    <w:rsid w:val="006C3A1B"/>
    <w:rsid w:val="006C4BB5"/>
    <w:rsid w:val="006C4C28"/>
    <w:rsid w:val="006C5066"/>
    <w:rsid w:val="006C58E7"/>
    <w:rsid w:val="006C5A13"/>
    <w:rsid w:val="006C5CFF"/>
    <w:rsid w:val="006D283A"/>
    <w:rsid w:val="006D2E31"/>
    <w:rsid w:val="006D2F89"/>
    <w:rsid w:val="006D3A52"/>
    <w:rsid w:val="006D4BF4"/>
    <w:rsid w:val="006D5E7E"/>
    <w:rsid w:val="006D6F87"/>
    <w:rsid w:val="006D73C6"/>
    <w:rsid w:val="006D7D2D"/>
    <w:rsid w:val="006E3320"/>
    <w:rsid w:val="006E6498"/>
    <w:rsid w:val="006E7AA4"/>
    <w:rsid w:val="006F1923"/>
    <w:rsid w:val="006F5ACA"/>
    <w:rsid w:val="006F5F6E"/>
    <w:rsid w:val="006F7E17"/>
    <w:rsid w:val="007040CE"/>
    <w:rsid w:val="0070417D"/>
    <w:rsid w:val="00707ADA"/>
    <w:rsid w:val="00713F07"/>
    <w:rsid w:val="00714210"/>
    <w:rsid w:val="007178EC"/>
    <w:rsid w:val="0071BD6C"/>
    <w:rsid w:val="007222B9"/>
    <w:rsid w:val="007225A9"/>
    <w:rsid w:val="00723504"/>
    <w:rsid w:val="00724025"/>
    <w:rsid w:val="0072519F"/>
    <w:rsid w:val="0072520A"/>
    <w:rsid w:val="00725E9B"/>
    <w:rsid w:val="00726285"/>
    <w:rsid w:val="0072723B"/>
    <w:rsid w:val="00727949"/>
    <w:rsid w:val="007310BF"/>
    <w:rsid w:val="00731B85"/>
    <w:rsid w:val="007327C4"/>
    <w:rsid w:val="00733442"/>
    <w:rsid w:val="007336B6"/>
    <w:rsid w:val="007346BC"/>
    <w:rsid w:val="0073473B"/>
    <w:rsid w:val="00734861"/>
    <w:rsid w:val="00735709"/>
    <w:rsid w:val="00735A99"/>
    <w:rsid w:val="007363F2"/>
    <w:rsid w:val="00741B71"/>
    <w:rsid w:val="0074289D"/>
    <w:rsid w:val="007464AA"/>
    <w:rsid w:val="00746EAB"/>
    <w:rsid w:val="00746F6F"/>
    <w:rsid w:val="00750477"/>
    <w:rsid w:val="00752B8C"/>
    <w:rsid w:val="00753210"/>
    <w:rsid w:val="00760798"/>
    <w:rsid w:val="007608B7"/>
    <w:rsid w:val="00760B14"/>
    <w:rsid w:val="00760D0B"/>
    <w:rsid w:val="007610EF"/>
    <w:rsid w:val="00763584"/>
    <w:rsid w:val="007642FF"/>
    <w:rsid w:val="00766300"/>
    <w:rsid w:val="00767417"/>
    <w:rsid w:val="00767B6B"/>
    <w:rsid w:val="00767F1D"/>
    <w:rsid w:val="00770060"/>
    <w:rsid w:val="00771D85"/>
    <w:rsid w:val="007744B8"/>
    <w:rsid w:val="00774EA7"/>
    <w:rsid w:val="007807B1"/>
    <w:rsid w:val="007834B5"/>
    <w:rsid w:val="0078438C"/>
    <w:rsid w:val="00784619"/>
    <w:rsid w:val="00786944"/>
    <w:rsid w:val="00786AD9"/>
    <w:rsid w:val="007872C0"/>
    <w:rsid w:val="00787478"/>
    <w:rsid w:val="00790E39"/>
    <w:rsid w:val="007914FA"/>
    <w:rsid w:val="00791C90"/>
    <w:rsid w:val="00792717"/>
    <w:rsid w:val="0079357D"/>
    <w:rsid w:val="007952EA"/>
    <w:rsid w:val="007958FA"/>
    <w:rsid w:val="0079624F"/>
    <w:rsid w:val="00797B30"/>
    <w:rsid w:val="007A0AAC"/>
    <w:rsid w:val="007A15C0"/>
    <w:rsid w:val="007A3796"/>
    <w:rsid w:val="007A397A"/>
    <w:rsid w:val="007A3B7A"/>
    <w:rsid w:val="007A695B"/>
    <w:rsid w:val="007B132E"/>
    <w:rsid w:val="007B3F4D"/>
    <w:rsid w:val="007B4BBE"/>
    <w:rsid w:val="007B79CF"/>
    <w:rsid w:val="007C0D77"/>
    <w:rsid w:val="007C6DAC"/>
    <w:rsid w:val="007C742F"/>
    <w:rsid w:val="007C77A1"/>
    <w:rsid w:val="007D07A5"/>
    <w:rsid w:val="007D14DF"/>
    <w:rsid w:val="007D3B1B"/>
    <w:rsid w:val="007D5890"/>
    <w:rsid w:val="007D6F20"/>
    <w:rsid w:val="007D7FA6"/>
    <w:rsid w:val="007E0E15"/>
    <w:rsid w:val="007E3C4B"/>
    <w:rsid w:val="007E5329"/>
    <w:rsid w:val="007E7472"/>
    <w:rsid w:val="007F2BF1"/>
    <w:rsid w:val="007F46C1"/>
    <w:rsid w:val="007F7634"/>
    <w:rsid w:val="008000DC"/>
    <w:rsid w:val="008001C5"/>
    <w:rsid w:val="00801134"/>
    <w:rsid w:val="00801221"/>
    <w:rsid w:val="00802441"/>
    <w:rsid w:val="00803604"/>
    <w:rsid w:val="00807826"/>
    <w:rsid w:val="00810E0A"/>
    <w:rsid w:val="0081178F"/>
    <w:rsid w:val="008117F5"/>
    <w:rsid w:val="008122F8"/>
    <w:rsid w:val="008125D2"/>
    <w:rsid w:val="008134AC"/>
    <w:rsid w:val="00814DAF"/>
    <w:rsid w:val="008162E7"/>
    <w:rsid w:val="008165CC"/>
    <w:rsid w:val="008172D9"/>
    <w:rsid w:val="0081746F"/>
    <w:rsid w:val="0081765A"/>
    <w:rsid w:val="00822CAE"/>
    <w:rsid w:val="0082502A"/>
    <w:rsid w:val="00825570"/>
    <w:rsid w:val="008258B2"/>
    <w:rsid w:val="0082703C"/>
    <w:rsid w:val="0082760D"/>
    <w:rsid w:val="0083383A"/>
    <w:rsid w:val="00834D0E"/>
    <w:rsid w:val="00837312"/>
    <w:rsid w:val="008419B4"/>
    <w:rsid w:val="008431C2"/>
    <w:rsid w:val="0084482D"/>
    <w:rsid w:val="00844D84"/>
    <w:rsid w:val="008476EB"/>
    <w:rsid w:val="00850C05"/>
    <w:rsid w:val="00851A25"/>
    <w:rsid w:val="0085433A"/>
    <w:rsid w:val="00856B9B"/>
    <w:rsid w:val="00856E5A"/>
    <w:rsid w:val="00857DB8"/>
    <w:rsid w:val="00861A74"/>
    <w:rsid w:val="0086255A"/>
    <w:rsid w:val="0086571C"/>
    <w:rsid w:val="00867F4C"/>
    <w:rsid w:val="00874B54"/>
    <w:rsid w:val="00875C42"/>
    <w:rsid w:val="00876D61"/>
    <w:rsid w:val="00880FD9"/>
    <w:rsid w:val="0088414F"/>
    <w:rsid w:val="00884D25"/>
    <w:rsid w:val="00885483"/>
    <w:rsid w:val="00886FCA"/>
    <w:rsid w:val="00887275"/>
    <w:rsid w:val="008924B6"/>
    <w:rsid w:val="00893622"/>
    <w:rsid w:val="00894961"/>
    <w:rsid w:val="00895A75"/>
    <w:rsid w:val="00896467"/>
    <w:rsid w:val="008A2383"/>
    <w:rsid w:val="008A33AF"/>
    <w:rsid w:val="008A47A3"/>
    <w:rsid w:val="008A4AA6"/>
    <w:rsid w:val="008B05D4"/>
    <w:rsid w:val="008B4195"/>
    <w:rsid w:val="008B4A6B"/>
    <w:rsid w:val="008B5A11"/>
    <w:rsid w:val="008B6A61"/>
    <w:rsid w:val="008C0C0B"/>
    <w:rsid w:val="008C1F90"/>
    <w:rsid w:val="008C39A0"/>
    <w:rsid w:val="008C3C13"/>
    <w:rsid w:val="008C558F"/>
    <w:rsid w:val="008C7410"/>
    <w:rsid w:val="008D0996"/>
    <w:rsid w:val="008D0B92"/>
    <w:rsid w:val="008D0FCC"/>
    <w:rsid w:val="008E11B1"/>
    <w:rsid w:val="008E331E"/>
    <w:rsid w:val="008E38D2"/>
    <w:rsid w:val="008E3987"/>
    <w:rsid w:val="008E41F8"/>
    <w:rsid w:val="008E6051"/>
    <w:rsid w:val="008E6636"/>
    <w:rsid w:val="008F160A"/>
    <w:rsid w:val="008F2B09"/>
    <w:rsid w:val="008F3434"/>
    <w:rsid w:val="008F55C6"/>
    <w:rsid w:val="00900603"/>
    <w:rsid w:val="00905AEE"/>
    <w:rsid w:val="00905ED8"/>
    <w:rsid w:val="00907897"/>
    <w:rsid w:val="0091188F"/>
    <w:rsid w:val="00915142"/>
    <w:rsid w:val="00916AAA"/>
    <w:rsid w:val="0092105F"/>
    <w:rsid w:val="00926ACA"/>
    <w:rsid w:val="00930020"/>
    <w:rsid w:val="009302F8"/>
    <w:rsid w:val="00930300"/>
    <w:rsid w:val="00931ABD"/>
    <w:rsid w:val="00931CA3"/>
    <w:rsid w:val="00935819"/>
    <w:rsid w:val="00937430"/>
    <w:rsid w:val="0093797B"/>
    <w:rsid w:val="009430F5"/>
    <w:rsid w:val="009460C6"/>
    <w:rsid w:val="0094776D"/>
    <w:rsid w:val="009525D6"/>
    <w:rsid w:val="0095643C"/>
    <w:rsid w:val="00956526"/>
    <w:rsid w:val="009567A6"/>
    <w:rsid w:val="00956C97"/>
    <w:rsid w:val="0096059C"/>
    <w:rsid w:val="00960E4C"/>
    <w:rsid w:val="009658BF"/>
    <w:rsid w:val="00966797"/>
    <w:rsid w:val="00966813"/>
    <w:rsid w:val="009704BB"/>
    <w:rsid w:val="00970F43"/>
    <w:rsid w:val="00973408"/>
    <w:rsid w:val="00975EC3"/>
    <w:rsid w:val="00976ABB"/>
    <w:rsid w:val="00977EAE"/>
    <w:rsid w:val="0098082B"/>
    <w:rsid w:val="009811BB"/>
    <w:rsid w:val="00982D11"/>
    <w:rsid w:val="009854E9"/>
    <w:rsid w:val="00985727"/>
    <w:rsid w:val="00990B72"/>
    <w:rsid w:val="00991C04"/>
    <w:rsid w:val="0099527C"/>
    <w:rsid w:val="00995505"/>
    <w:rsid w:val="00997049"/>
    <w:rsid w:val="009978EE"/>
    <w:rsid w:val="009A36F8"/>
    <w:rsid w:val="009B2A69"/>
    <w:rsid w:val="009B4C02"/>
    <w:rsid w:val="009B4C23"/>
    <w:rsid w:val="009C3C24"/>
    <w:rsid w:val="009D2FF3"/>
    <w:rsid w:val="009D4B1A"/>
    <w:rsid w:val="009E450C"/>
    <w:rsid w:val="009E5D42"/>
    <w:rsid w:val="009F4793"/>
    <w:rsid w:val="009F5D0D"/>
    <w:rsid w:val="009F6D81"/>
    <w:rsid w:val="009F7B7F"/>
    <w:rsid w:val="00A025EA"/>
    <w:rsid w:val="00A049EF"/>
    <w:rsid w:val="00A07685"/>
    <w:rsid w:val="00A10FCC"/>
    <w:rsid w:val="00A110D5"/>
    <w:rsid w:val="00A138B3"/>
    <w:rsid w:val="00A1602A"/>
    <w:rsid w:val="00A17C89"/>
    <w:rsid w:val="00A205FB"/>
    <w:rsid w:val="00A20EB4"/>
    <w:rsid w:val="00A21674"/>
    <w:rsid w:val="00A23061"/>
    <w:rsid w:val="00A2695F"/>
    <w:rsid w:val="00A30871"/>
    <w:rsid w:val="00A312A8"/>
    <w:rsid w:val="00A34190"/>
    <w:rsid w:val="00A3449B"/>
    <w:rsid w:val="00A37064"/>
    <w:rsid w:val="00A41A11"/>
    <w:rsid w:val="00A422D7"/>
    <w:rsid w:val="00A428EC"/>
    <w:rsid w:val="00A457F3"/>
    <w:rsid w:val="00A46F22"/>
    <w:rsid w:val="00A4772C"/>
    <w:rsid w:val="00A4793B"/>
    <w:rsid w:val="00A50C35"/>
    <w:rsid w:val="00A51920"/>
    <w:rsid w:val="00A54869"/>
    <w:rsid w:val="00A57420"/>
    <w:rsid w:val="00A6152B"/>
    <w:rsid w:val="00A62290"/>
    <w:rsid w:val="00A6266C"/>
    <w:rsid w:val="00A630D9"/>
    <w:rsid w:val="00A66D25"/>
    <w:rsid w:val="00A67559"/>
    <w:rsid w:val="00A67E67"/>
    <w:rsid w:val="00A67F65"/>
    <w:rsid w:val="00A71AE1"/>
    <w:rsid w:val="00A727A1"/>
    <w:rsid w:val="00A733CB"/>
    <w:rsid w:val="00A7346A"/>
    <w:rsid w:val="00A73521"/>
    <w:rsid w:val="00A753BF"/>
    <w:rsid w:val="00A81727"/>
    <w:rsid w:val="00A8286B"/>
    <w:rsid w:val="00A832D7"/>
    <w:rsid w:val="00A842A4"/>
    <w:rsid w:val="00A8592B"/>
    <w:rsid w:val="00A92F05"/>
    <w:rsid w:val="00A9314F"/>
    <w:rsid w:val="00A9501C"/>
    <w:rsid w:val="00A96027"/>
    <w:rsid w:val="00AA13B0"/>
    <w:rsid w:val="00AA21F0"/>
    <w:rsid w:val="00AA6529"/>
    <w:rsid w:val="00AA7B10"/>
    <w:rsid w:val="00AA7DBC"/>
    <w:rsid w:val="00AB1B84"/>
    <w:rsid w:val="00AB21AD"/>
    <w:rsid w:val="00AB33F5"/>
    <w:rsid w:val="00AB7589"/>
    <w:rsid w:val="00AC2C6F"/>
    <w:rsid w:val="00AC3500"/>
    <w:rsid w:val="00AC375B"/>
    <w:rsid w:val="00AC5375"/>
    <w:rsid w:val="00AC6128"/>
    <w:rsid w:val="00AC6B6A"/>
    <w:rsid w:val="00AD18A9"/>
    <w:rsid w:val="00AD2B3F"/>
    <w:rsid w:val="00AD6539"/>
    <w:rsid w:val="00AD9F57"/>
    <w:rsid w:val="00AE43BB"/>
    <w:rsid w:val="00AE74FB"/>
    <w:rsid w:val="00AF3B36"/>
    <w:rsid w:val="00AF409C"/>
    <w:rsid w:val="00AF60CC"/>
    <w:rsid w:val="00AF6EF4"/>
    <w:rsid w:val="00B02A95"/>
    <w:rsid w:val="00B06AA4"/>
    <w:rsid w:val="00B0915C"/>
    <w:rsid w:val="00B114F2"/>
    <w:rsid w:val="00B12892"/>
    <w:rsid w:val="00B130A6"/>
    <w:rsid w:val="00B13391"/>
    <w:rsid w:val="00B142B7"/>
    <w:rsid w:val="00B14317"/>
    <w:rsid w:val="00B15200"/>
    <w:rsid w:val="00B212C8"/>
    <w:rsid w:val="00B217F8"/>
    <w:rsid w:val="00B227BB"/>
    <w:rsid w:val="00B24D0C"/>
    <w:rsid w:val="00B26694"/>
    <w:rsid w:val="00B27E7E"/>
    <w:rsid w:val="00B31E31"/>
    <w:rsid w:val="00B32060"/>
    <w:rsid w:val="00B3340C"/>
    <w:rsid w:val="00B35FE6"/>
    <w:rsid w:val="00B40A97"/>
    <w:rsid w:val="00B417DC"/>
    <w:rsid w:val="00B42800"/>
    <w:rsid w:val="00B4486F"/>
    <w:rsid w:val="00B44BA7"/>
    <w:rsid w:val="00B4569B"/>
    <w:rsid w:val="00B47364"/>
    <w:rsid w:val="00B476C3"/>
    <w:rsid w:val="00B47FA2"/>
    <w:rsid w:val="00B5179A"/>
    <w:rsid w:val="00B51CEC"/>
    <w:rsid w:val="00B5273E"/>
    <w:rsid w:val="00B52779"/>
    <w:rsid w:val="00B53382"/>
    <w:rsid w:val="00B53BDF"/>
    <w:rsid w:val="00B5491F"/>
    <w:rsid w:val="00B55573"/>
    <w:rsid w:val="00B563FE"/>
    <w:rsid w:val="00B56794"/>
    <w:rsid w:val="00B614E5"/>
    <w:rsid w:val="00B6381B"/>
    <w:rsid w:val="00B639D3"/>
    <w:rsid w:val="00B6596F"/>
    <w:rsid w:val="00B67CB2"/>
    <w:rsid w:val="00B74B5E"/>
    <w:rsid w:val="00B80744"/>
    <w:rsid w:val="00B80EA2"/>
    <w:rsid w:val="00B81D9F"/>
    <w:rsid w:val="00B833A8"/>
    <w:rsid w:val="00B86201"/>
    <w:rsid w:val="00B87446"/>
    <w:rsid w:val="00B90967"/>
    <w:rsid w:val="00B90E1F"/>
    <w:rsid w:val="00B92AC9"/>
    <w:rsid w:val="00B97C5E"/>
    <w:rsid w:val="00BA0309"/>
    <w:rsid w:val="00BA04B8"/>
    <w:rsid w:val="00BA1460"/>
    <w:rsid w:val="00BA1614"/>
    <w:rsid w:val="00BA21D1"/>
    <w:rsid w:val="00BA32F8"/>
    <w:rsid w:val="00BA45CF"/>
    <w:rsid w:val="00BA533B"/>
    <w:rsid w:val="00BA7BCD"/>
    <w:rsid w:val="00BB0711"/>
    <w:rsid w:val="00BB316D"/>
    <w:rsid w:val="00BB6993"/>
    <w:rsid w:val="00BC01F3"/>
    <w:rsid w:val="00BC71EF"/>
    <w:rsid w:val="00BD023C"/>
    <w:rsid w:val="00BD0D84"/>
    <w:rsid w:val="00BD28FE"/>
    <w:rsid w:val="00BD292E"/>
    <w:rsid w:val="00BD476F"/>
    <w:rsid w:val="00BD671A"/>
    <w:rsid w:val="00BD75B9"/>
    <w:rsid w:val="00BD7971"/>
    <w:rsid w:val="00BE2B40"/>
    <w:rsid w:val="00BE5802"/>
    <w:rsid w:val="00BE60CA"/>
    <w:rsid w:val="00BE6338"/>
    <w:rsid w:val="00BE74A9"/>
    <w:rsid w:val="00BF1B10"/>
    <w:rsid w:val="00BF2931"/>
    <w:rsid w:val="00BF557E"/>
    <w:rsid w:val="00BF55E6"/>
    <w:rsid w:val="00C00083"/>
    <w:rsid w:val="00C00E84"/>
    <w:rsid w:val="00C05EC4"/>
    <w:rsid w:val="00C10EEB"/>
    <w:rsid w:val="00C1371D"/>
    <w:rsid w:val="00C13F62"/>
    <w:rsid w:val="00C168D3"/>
    <w:rsid w:val="00C16DE1"/>
    <w:rsid w:val="00C221B3"/>
    <w:rsid w:val="00C24AFC"/>
    <w:rsid w:val="00C252C6"/>
    <w:rsid w:val="00C25CC2"/>
    <w:rsid w:val="00C26232"/>
    <w:rsid w:val="00C27035"/>
    <w:rsid w:val="00C27F0F"/>
    <w:rsid w:val="00C30431"/>
    <w:rsid w:val="00C31031"/>
    <w:rsid w:val="00C3295B"/>
    <w:rsid w:val="00C33278"/>
    <w:rsid w:val="00C36669"/>
    <w:rsid w:val="00C376A4"/>
    <w:rsid w:val="00C4008A"/>
    <w:rsid w:val="00C40132"/>
    <w:rsid w:val="00C40B80"/>
    <w:rsid w:val="00C420AC"/>
    <w:rsid w:val="00C437CF"/>
    <w:rsid w:val="00C452B5"/>
    <w:rsid w:val="00C47AC2"/>
    <w:rsid w:val="00C51015"/>
    <w:rsid w:val="00C51D6C"/>
    <w:rsid w:val="00C532BC"/>
    <w:rsid w:val="00C556CE"/>
    <w:rsid w:val="00C60887"/>
    <w:rsid w:val="00C60A6A"/>
    <w:rsid w:val="00C60F59"/>
    <w:rsid w:val="00C6469C"/>
    <w:rsid w:val="00C66CB8"/>
    <w:rsid w:val="00C702CF"/>
    <w:rsid w:val="00C702F5"/>
    <w:rsid w:val="00C73BBF"/>
    <w:rsid w:val="00C74BEE"/>
    <w:rsid w:val="00C75C2A"/>
    <w:rsid w:val="00C75EE7"/>
    <w:rsid w:val="00C75FB3"/>
    <w:rsid w:val="00C76720"/>
    <w:rsid w:val="00C836B8"/>
    <w:rsid w:val="00C83D19"/>
    <w:rsid w:val="00C85A19"/>
    <w:rsid w:val="00C86F88"/>
    <w:rsid w:val="00C86FE1"/>
    <w:rsid w:val="00C8727B"/>
    <w:rsid w:val="00C90A97"/>
    <w:rsid w:val="00C92080"/>
    <w:rsid w:val="00C934EC"/>
    <w:rsid w:val="00C94475"/>
    <w:rsid w:val="00C956C2"/>
    <w:rsid w:val="00C9579A"/>
    <w:rsid w:val="00C977BE"/>
    <w:rsid w:val="00CA0EBC"/>
    <w:rsid w:val="00CA17A5"/>
    <w:rsid w:val="00CA3D90"/>
    <w:rsid w:val="00CA574C"/>
    <w:rsid w:val="00CA673F"/>
    <w:rsid w:val="00CA703A"/>
    <w:rsid w:val="00CA7AE3"/>
    <w:rsid w:val="00CB0F05"/>
    <w:rsid w:val="00CB244E"/>
    <w:rsid w:val="00CB63C3"/>
    <w:rsid w:val="00CC036F"/>
    <w:rsid w:val="00CC13AC"/>
    <w:rsid w:val="00CC337A"/>
    <w:rsid w:val="00CC3E94"/>
    <w:rsid w:val="00CC66B7"/>
    <w:rsid w:val="00CD1408"/>
    <w:rsid w:val="00CD2339"/>
    <w:rsid w:val="00CD251A"/>
    <w:rsid w:val="00CD3002"/>
    <w:rsid w:val="00CD3515"/>
    <w:rsid w:val="00CD5533"/>
    <w:rsid w:val="00CD7570"/>
    <w:rsid w:val="00CE0F6F"/>
    <w:rsid w:val="00CE25BD"/>
    <w:rsid w:val="00CE61B3"/>
    <w:rsid w:val="00CE6C49"/>
    <w:rsid w:val="00CF145C"/>
    <w:rsid w:val="00CF2260"/>
    <w:rsid w:val="00CF3070"/>
    <w:rsid w:val="00CF42E3"/>
    <w:rsid w:val="00D015BA"/>
    <w:rsid w:val="00D01C8D"/>
    <w:rsid w:val="00D02979"/>
    <w:rsid w:val="00D039AD"/>
    <w:rsid w:val="00D046BC"/>
    <w:rsid w:val="00D04A7E"/>
    <w:rsid w:val="00D075CC"/>
    <w:rsid w:val="00D1018C"/>
    <w:rsid w:val="00D167F0"/>
    <w:rsid w:val="00D16C4B"/>
    <w:rsid w:val="00D25999"/>
    <w:rsid w:val="00D2617B"/>
    <w:rsid w:val="00D26434"/>
    <w:rsid w:val="00D267FF"/>
    <w:rsid w:val="00D275E0"/>
    <w:rsid w:val="00D30679"/>
    <w:rsid w:val="00D30F97"/>
    <w:rsid w:val="00D33603"/>
    <w:rsid w:val="00D35158"/>
    <w:rsid w:val="00D37025"/>
    <w:rsid w:val="00D37BA6"/>
    <w:rsid w:val="00D40F68"/>
    <w:rsid w:val="00D417B4"/>
    <w:rsid w:val="00D45524"/>
    <w:rsid w:val="00D45C61"/>
    <w:rsid w:val="00D50DAB"/>
    <w:rsid w:val="00D51EBA"/>
    <w:rsid w:val="00D53C8D"/>
    <w:rsid w:val="00D5778B"/>
    <w:rsid w:val="00D616FD"/>
    <w:rsid w:val="00D618F5"/>
    <w:rsid w:val="00D619D4"/>
    <w:rsid w:val="00D63EA4"/>
    <w:rsid w:val="00D64DC1"/>
    <w:rsid w:val="00D65228"/>
    <w:rsid w:val="00D679C4"/>
    <w:rsid w:val="00D703E3"/>
    <w:rsid w:val="00D74BE2"/>
    <w:rsid w:val="00D77C52"/>
    <w:rsid w:val="00D80644"/>
    <w:rsid w:val="00D80BD2"/>
    <w:rsid w:val="00D85511"/>
    <w:rsid w:val="00D85E46"/>
    <w:rsid w:val="00D863A6"/>
    <w:rsid w:val="00D86D86"/>
    <w:rsid w:val="00D93A69"/>
    <w:rsid w:val="00D93E76"/>
    <w:rsid w:val="00D960D5"/>
    <w:rsid w:val="00DA27E3"/>
    <w:rsid w:val="00DB162F"/>
    <w:rsid w:val="00DB1D6F"/>
    <w:rsid w:val="00DB4B21"/>
    <w:rsid w:val="00DB6A34"/>
    <w:rsid w:val="00DB6AFB"/>
    <w:rsid w:val="00DB7A44"/>
    <w:rsid w:val="00DB7F9F"/>
    <w:rsid w:val="00DC1EA8"/>
    <w:rsid w:val="00DC52C2"/>
    <w:rsid w:val="00DC6BC0"/>
    <w:rsid w:val="00DD13FB"/>
    <w:rsid w:val="00DD746E"/>
    <w:rsid w:val="00DE649C"/>
    <w:rsid w:val="00DE6BBC"/>
    <w:rsid w:val="00DF3563"/>
    <w:rsid w:val="00DF6302"/>
    <w:rsid w:val="00DF7424"/>
    <w:rsid w:val="00DF77B2"/>
    <w:rsid w:val="00E022B1"/>
    <w:rsid w:val="00E0366A"/>
    <w:rsid w:val="00E05AB9"/>
    <w:rsid w:val="00E106D3"/>
    <w:rsid w:val="00E11DD4"/>
    <w:rsid w:val="00E141E2"/>
    <w:rsid w:val="00E16325"/>
    <w:rsid w:val="00E16ED1"/>
    <w:rsid w:val="00E1796F"/>
    <w:rsid w:val="00E20E7D"/>
    <w:rsid w:val="00E21F11"/>
    <w:rsid w:val="00E226AE"/>
    <w:rsid w:val="00E23EB7"/>
    <w:rsid w:val="00E243CE"/>
    <w:rsid w:val="00E24F87"/>
    <w:rsid w:val="00E30073"/>
    <w:rsid w:val="00E30519"/>
    <w:rsid w:val="00E32807"/>
    <w:rsid w:val="00E40E18"/>
    <w:rsid w:val="00E445A5"/>
    <w:rsid w:val="00E447C8"/>
    <w:rsid w:val="00E457C4"/>
    <w:rsid w:val="00E45A8D"/>
    <w:rsid w:val="00E4668E"/>
    <w:rsid w:val="00E50EA0"/>
    <w:rsid w:val="00E5150A"/>
    <w:rsid w:val="00E51D8C"/>
    <w:rsid w:val="00E5211A"/>
    <w:rsid w:val="00E523B8"/>
    <w:rsid w:val="00E52EA9"/>
    <w:rsid w:val="00E53548"/>
    <w:rsid w:val="00E54B3B"/>
    <w:rsid w:val="00E55928"/>
    <w:rsid w:val="00E57DF7"/>
    <w:rsid w:val="00E6048E"/>
    <w:rsid w:val="00E609BB"/>
    <w:rsid w:val="00E61F34"/>
    <w:rsid w:val="00E62192"/>
    <w:rsid w:val="00E63EB7"/>
    <w:rsid w:val="00E6773C"/>
    <w:rsid w:val="00E70197"/>
    <w:rsid w:val="00E70478"/>
    <w:rsid w:val="00E7181B"/>
    <w:rsid w:val="00E71939"/>
    <w:rsid w:val="00E71D9B"/>
    <w:rsid w:val="00E727CA"/>
    <w:rsid w:val="00E72D90"/>
    <w:rsid w:val="00E74011"/>
    <w:rsid w:val="00E74F74"/>
    <w:rsid w:val="00E76F80"/>
    <w:rsid w:val="00E779E3"/>
    <w:rsid w:val="00E83534"/>
    <w:rsid w:val="00E85AEA"/>
    <w:rsid w:val="00E86C43"/>
    <w:rsid w:val="00E9493C"/>
    <w:rsid w:val="00E9567F"/>
    <w:rsid w:val="00E9590A"/>
    <w:rsid w:val="00E97772"/>
    <w:rsid w:val="00EA0A85"/>
    <w:rsid w:val="00EA18C3"/>
    <w:rsid w:val="00EA3181"/>
    <w:rsid w:val="00EA5471"/>
    <w:rsid w:val="00EA7C13"/>
    <w:rsid w:val="00EB031F"/>
    <w:rsid w:val="00EB49C4"/>
    <w:rsid w:val="00EB5716"/>
    <w:rsid w:val="00EB67EE"/>
    <w:rsid w:val="00EB6EBF"/>
    <w:rsid w:val="00EB7ADE"/>
    <w:rsid w:val="00EC1753"/>
    <w:rsid w:val="00ED6A20"/>
    <w:rsid w:val="00EE0C61"/>
    <w:rsid w:val="00EE2444"/>
    <w:rsid w:val="00EE301F"/>
    <w:rsid w:val="00EE5972"/>
    <w:rsid w:val="00EE69CE"/>
    <w:rsid w:val="00EE6B3A"/>
    <w:rsid w:val="00EE796F"/>
    <w:rsid w:val="00EE7BE4"/>
    <w:rsid w:val="00EF0B65"/>
    <w:rsid w:val="00EF11F5"/>
    <w:rsid w:val="00EF6F78"/>
    <w:rsid w:val="00F00483"/>
    <w:rsid w:val="00F00E9C"/>
    <w:rsid w:val="00F0136F"/>
    <w:rsid w:val="00F03620"/>
    <w:rsid w:val="00F050AB"/>
    <w:rsid w:val="00F05D6F"/>
    <w:rsid w:val="00F06DBB"/>
    <w:rsid w:val="00F07D77"/>
    <w:rsid w:val="00F103D2"/>
    <w:rsid w:val="00F13968"/>
    <w:rsid w:val="00F201FA"/>
    <w:rsid w:val="00F206A5"/>
    <w:rsid w:val="00F21548"/>
    <w:rsid w:val="00F24099"/>
    <w:rsid w:val="00F254DC"/>
    <w:rsid w:val="00F268B8"/>
    <w:rsid w:val="00F30E76"/>
    <w:rsid w:val="00F32255"/>
    <w:rsid w:val="00F3565E"/>
    <w:rsid w:val="00F37093"/>
    <w:rsid w:val="00F371A2"/>
    <w:rsid w:val="00F47188"/>
    <w:rsid w:val="00F50F98"/>
    <w:rsid w:val="00F54A84"/>
    <w:rsid w:val="00F5629A"/>
    <w:rsid w:val="00F61541"/>
    <w:rsid w:val="00F61890"/>
    <w:rsid w:val="00F638C0"/>
    <w:rsid w:val="00F64BF9"/>
    <w:rsid w:val="00F6790E"/>
    <w:rsid w:val="00F7077C"/>
    <w:rsid w:val="00F70B89"/>
    <w:rsid w:val="00F71196"/>
    <w:rsid w:val="00F71989"/>
    <w:rsid w:val="00F73671"/>
    <w:rsid w:val="00F74BD0"/>
    <w:rsid w:val="00F80329"/>
    <w:rsid w:val="00F82E15"/>
    <w:rsid w:val="00F82F47"/>
    <w:rsid w:val="00F84797"/>
    <w:rsid w:val="00F850ED"/>
    <w:rsid w:val="00F8570E"/>
    <w:rsid w:val="00F86AFD"/>
    <w:rsid w:val="00FA0822"/>
    <w:rsid w:val="00FA160A"/>
    <w:rsid w:val="00FA617A"/>
    <w:rsid w:val="00FA78B7"/>
    <w:rsid w:val="00FB19AC"/>
    <w:rsid w:val="00FB1ECB"/>
    <w:rsid w:val="00FB2119"/>
    <w:rsid w:val="00FB3862"/>
    <w:rsid w:val="00FB50D7"/>
    <w:rsid w:val="00FC1EE6"/>
    <w:rsid w:val="00FC319C"/>
    <w:rsid w:val="00FC5A17"/>
    <w:rsid w:val="00FC6051"/>
    <w:rsid w:val="00FC68B4"/>
    <w:rsid w:val="00FD0ED4"/>
    <w:rsid w:val="00FD45AB"/>
    <w:rsid w:val="00FD4CA6"/>
    <w:rsid w:val="00FD5805"/>
    <w:rsid w:val="00FD6571"/>
    <w:rsid w:val="00FD747A"/>
    <w:rsid w:val="00FE226C"/>
    <w:rsid w:val="00FE2D8E"/>
    <w:rsid w:val="00FE4DF5"/>
    <w:rsid w:val="00FE52CB"/>
    <w:rsid w:val="00FE5653"/>
    <w:rsid w:val="00FE65C3"/>
    <w:rsid w:val="00FE73A6"/>
    <w:rsid w:val="00FF2457"/>
    <w:rsid w:val="00FF3ED7"/>
    <w:rsid w:val="00FF4B1F"/>
    <w:rsid w:val="0105EC86"/>
    <w:rsid w:val="0108B66D"/>
    <w:rsid w:val="010EB2A4"/>
    <w:rsid w:val="0136309A"/>
    <w:rsid w:val="013E55D4"/>
    <w:rsid w:val="0197B405"/>
    <w:rsid w:val="01A60C43"/>
    <w:rsid w:val="01BFF52B"/>
    <w:rsid w:val="01C1163A"/>
    <w:rsid w:val="01C47A08"/>
    <w:rsid w:val="01FA8386"/>
    <w:rsid w:val="023C571E"/>
    <w:rsid w:val="0245126C"/>
    <w:rsid w:val="02B6DF45"/>
    <w:rsid w:val="033A1BF6"/>
    <w:rsid w:val="03604A69"/>
    <w:rsid w:val="036090A1"/>
    <w:rsid w:val="0360F578"/>
    <w:rsid w:val="03841827"/>
    <w:rsid w:val="03862E56"/>
    <w:rsid w:val="03A431C9"/>
    <w:rsid w:val="03B7248D"/>
    <w:rsid w:val="03F38C55"/>
    <w:rsid w:val="0404C103"/>
    <w:rsid w:val="04142A4B"/>
    <w:rsid w:val="043870BF"/>
    <w:rsid w:val="046D6D5A"/>
    <w:rsid w:val="04A482B6"/>
    <w:rsid w:val="04C05CA1"/>
    <w:rsid w:val="04DF8248"/>
    <w:rsid w:val="04E5AC0A"/>
    <w:rsid w:val="053F7238"/>
    <w:rsid w:val="056AD223"/>
    <w:rsid w:val="058423EE"/>
    <w:rsid w:val="05989616"/>
    <w:rsid w:val="05C26E47"/>
    <w:rsid w:val="06138826"/>
    <w:rsid w:val="06748A88"/>
    <w:rsid w:val="06A31446"/>
    <w:rsid w:val="07032151"/>
    <w:rsid w:val="0722996D"/>
    <w:rsid w:val="073F9E77"/>
    <w:rsid w:val="074EFD13"/>
    <w:rsid w:val="075141B7"/>
    <w:rsid w:val="077742FD"/>
    <w:rsid w:val="078EDA72"/>
    <w:rsid w:val="07CF3BEE"/>
    <w:rsid w:val="07FFA9DA"/>
    <w:rsid w:val="080337C3"/>
    <w:rsid w:val="08132A5A"/>
    <w:rsid w:val="0815E4B7"/>
    <w:rsid w:val="08413A79"/>
    <w:rsid w:val="08941BC7"/>
    <w:rsid w:val="08DB44FD"/>
    <w:rsid w:val="08DFDFAD"/>
    <w:rsid w:val="08F2FDE9"/>
    <w:rsid w:val="09107A71"/>
    <w:rsid w:val="09375C4F"/>
    <w:rsid w:val="093B2833"/>
    <w:rsid w:val="09959222"/>
    <w:rsid w:val="09D1C788"/>
    <w:rsid w:val="09D66B96"/>
    <w:rsid w:val="09E5E075"/>
    <w:rsid w:val="09F86397"/>
    <w:rsid w:val="0A7BD772"/>
    <w:rsid w:val="0A936875"/>
    <w:rsid w:val="0ACE8812"/>
    <w:rsid w:val="0AE1FC5F"/>
    <w:rsid w:val="0AE58803"/>
    <w:rsid w:val="0B1F9DAC"/>
    <w:rsid w:val="0B25C45E"/>
    <w:rsid w:val="0B734AB0"/>
    <w:rsid w:val="0B80F79F"/>
    <w:rsid w:val="0B8DE40A"/>
    <w:rsid w:val="0BA6FF2E"/>
    <w:rsid w:val="0C634B33"/>
    <w:rsid w:val="0C740659"/>
    <w:rsid w:val="0CA04CF2"/>
    <w:rsid w:val="0CAE86E3"/>
    <w:rsid w:val="0CBEF69A"/>
    <w:rsid w:val="0CF9123C"/>
    <w:rsid w:val="0D2252F6"/>
    <w:rsid w:val="0D469A80"/>
    <w:rsid w:val="0D9BFD39"/>
    <w:rsid w:val="0DB4F252"/>
    <w:rsid w:val="0DBF37FA"/>
    <w:rsid w:val="0DD62E22"/>
    <w:rsid w:val="0E049881"/>
    <w:rsid w:val="0E0A9C1B"/>
    <w:rsid w:val="0E0EBD99"/>
    <w:rsid w:val="0E1E9F06"/>
    <w:rsid w:val="0E35EF9B"/>
    <w:rsid w:val="0E578A4A"/>
    <w:rsid w:val="0E5840DF"/>
    <w:rsid w:val="0E9DD7DC"/>
    <w:rsid w:val="0EC53322"/>
    <w:rsid w:val="0EE22444"/>
    <w:rsid w:val="0F01A82A"/>
    <w:rsid w:val="0F692C85"/>
    <w:rsid w:val="0F71FE83"/>
    <w:rsid w:val="0F921648"/>
    <w:rsid w:val="0FA0C05D"/>
    <w:rsid w:val="0FD5AC7A"/>
    <w:rsid w:val="0FF0DD7F"/>
    <w:rsid w:val="0FFCEA19"/>
    <w:rsid w:val="100B86F0"/>
    <w:rsid w:val="10228E99"/>
    <w:rsid w:val="109852C3"/>
    <w:rsid w:val="10A899C0"/>
    <w:rsid w:val="10DC8EA2"/>
    <w:rsid w:val="10DCD310"/>
    <w:rsid w:val="110DCEE4"/>
    <w:rsid w:val="11228A7B"/>
    <w:rsid w:val="1159EE2D"/>
    <w:rsid w:val="1160AEDC"/>
    <w:rsid w:val="116FF7E1"/>
    <w:rsid w:val="11717CDB"/>
    <w:rsid w:val="11AE1AC8"/>
    <w:rsid w:val="11CB584E"/>
    <w:rsid w:val="11DA16E8"/>
    <w:rsid w:val="11E2389C"/>
    <w:rsid w:val="1213C66A"/>
    <w:rsid w:val="12174E00"/>
    <w:rsid w:val="125A7A58"/>
    <w:rsid w:val="127CA429"/>
    <w:rsid w:val="131DD4BE"/>
    <w:rsid w:val="133D6524"/>
    <w:rsid w:val="138615FA"/>
    <w:rsid w:val="13892563"/>
    <w:rsid w:val="139FC13F"/>
    <w:rsid w:val="13AC513D"/>
    <w:rsid w:val="13C6B5C3"/>
    <w:rsid w:val="13D65AC0"/>
    <w:rsid w:val="14456FA6"/>
    <w:rsid w:val="144E2479"/>
    <w:rsid w:val="1464F333"/>
    <w:rsid w:val="146B8255"/>
    <w:rsid w:val="1499DF15"/>
    <w:rsid w:val="149CDA98"/>
    <w:rsid w:val="149D3AB5"/>
    <w:rsid w:val="14F05835"/>
    <w:rsid w:val="151A2C1A"/>
    <w:rsid w:val="154EFF06"/>
    <w:rsid w:val="1568C38E"/>
    <w:rsid w:val="15974FB9"/>
    <w:rsid w:val="15F1905F"/>
    <w:rsid w:val="165863CB"/>
    <w:rsid w:val="1662FA2E"/>
    <w:rsid w:val="16701359"/>
    <w:rsid w:val="168025D6"/>
    <w:rsid w:val="1699479C"/>
    <w:rsid w:val="16ADA631"/>
    <w:rsid w:val="16B164C9"/>
    <w:rsid w:val="16CAB822"/>
    <w:rsid w:val="16CCDCF1"/>
    <w:rsid w:val="16E8A5ED"/>
    <w:rsid w:val="17072A1E"/>
    <w:rsid w:val="17223B41"/>
    <w:rsid w:val="172B3173"/>
    <w:rsid w:val="1769B51D"/>
    <w:rsid w:val="1779407D"/>
    <w:rsid w:val="177BD9B4"/>
    <w:rsid w:val="17876FA8"/>
    <w:rsid w:val="180707EA"/>
    <w:rsid w:val="181EF77B"/>
    <w:rsid w:val="183BCF2D"/>
    <w:rsid w:val="18A58244"/>
    <w:rsid w:val="18BFD2DA"/>
    <w:rsid w:val="18D98CD5"/>
    <w:rsid w:val="18E1B98A"/>
    <w:rsid w:val="18E6797C"/>
    <w:rsid w:val="193ABA11"/>
    <w:rsid w:val="19727535"/>
    <w:rsid w:val="19913D90"/>
    <w:rsid w:val="19B8B8A3"/>
    <w:rsid w:val="19C2B5AE"/>
    <w:rsid w:val="19EEEDA7"/>
    <w:rsid w:val="19F9E840"/>
    <w:rsid w:val="1A15E71D"/>
    <w:rsid w:val="1A3C7A8A"/>
    <w:rsid w:val="1A50125F"/>
    <w:rsid w:val="1A590E03"/>
    <w:rsid w:val="1ABBD072"/>
    <w:rsid w:val="1B1A15E4"/>
    <w:rsid w:val="1B1C2879"/>
    <w:rsid w:val="1B32EC7A"/>
    <w:rsid w:val="1B3935F3"/>
    <w:rsid w:val="1B43ACD1"/>
    <w:rsid w:val="1B467405"/>
    <w:rsid w:val="1B901230"/>
    <w:rsid w:val="1BB07E17"/>
    <w:rsid w:val="1BD2B4A1"/>
    <w:rsid w:val="1C04A751"/>
    <w:rsid w:val="1C3ADEB4"/>
    <w:rsid w:val="1C3BD228"/>
    <w:rsid w:val="1C5E7F86"/>
    <w:rsid w:val="1C732D1E"/>
    <w:rsid w:val="1CEC7C0F"/>
    <w:rsid w:val="1CF25100"/>
    <w:rsid w:val="1D151D48"/>
    <w:rsid w:val="1D74101F"/>
    <w:rsid w:val="1D7A45DA"/>
    <w:rsid w:val="1E0C40BC"/>
    <w:rsid w:val="1E33C1B6"/>
    <w:rsid w:val="1E533C30"/>
    <w:rsid w:val="1E594BC9"/>
    <w:rsid w:val="1E7D20FE"/>
    <w:rsid w:val="1E87D996"/>
    <w:rsid w:val="1EB1096B"/>
    <w:rsid w:val="1EC3860A"/>
    <w:rsid w:val="1F0A5B81"/>
    <w:rsid w:val="1F0FC8B7"/>
    <w:rsid w:val="1F180F3F"/>
    <w:rsid w:val="1F23570A"/>
    <w:rsid w:val="1FA25373"/>
    <w:rsid w:val="1FBD4871"/>
    <w:rsid w:val="202BE232"/>
    <w:rsid w:val="206DD991"/>
    <w:rsid w:val="2073A4B0"/>
    <w:rsid w:val="207F50A8"/>
    <w:rsid w:val="20826E31"/>
    <w:rsid w:val="20AFF76D"/>
    <w:rsid w:val="211280B5"/>
    <w:rsid w:val="21234F1F"/>
    <w:rsid w:val="21638E4A"/>
    <w:rsid w:val="21686A2C"/>
    <w:rsid w:val="218B5332"/>
    <w:rsid w:val="2194E253"/>
    <w:rsid w:val="21AD83CB"/>
    <w:rsid w:val="21AEF2EA"/>
    <w:rsid w:val="21B59494"/>
    <w:rsid w:val="21DBD0AC"/>
    <w:rsid w:val="220EE3A3"/>
    <w:rsid w:val="223062FF"/>
    <w:rsid w:val="224E5008"/>
    <w:rsid w:val="2260EFB2"/>
    <w:rsid w:val="226213A0"/>
    <w:rsid w:val="22624362"/>
    <w:rsid w:val="229613F2"/>
    <w:rsid w:val="229E22F5"/>
    <w:rsid w:val="229EEC9F"/>
    <w:rsid w:val="22BFD8EB"/>
    <w:rsid w:val="22CD7058"/>
    <w:rsid w:val="22F3A62E"/>
    <w:rsid w:val="231597FB"/>
    <w:rsid w:val="231D65DE"/>
    <w:rsid w:val="2337C094"/>
    <w:rsid w:val="238D10E2"/>
    <w:rsid w:val="23C0584A"/>
    <w:rsid w:val="23C766BA"/>
    <w:rsid w:val="23FB6FF3"/>
    <w:rsid w:val="23FE0B9C"/>
    <w:rsid w:val="24004CD6"/>
    <w:rsid w:val="240758F2"/>
    <w:rsid w:val="2435A072"/>
    <w:rsid w:val="244C6E46"/>
    <w:rsid w:val="24C8F569"/>
    <w:rsid w:val="250E5E56"/>
    <w:rsid w:val="25196E70"/>
    <w:rsid w:val="2559B70D"/>
    <w:rsid w:val="259541E1"/>
    <w:rsid w:val="25A9E267"/>
    <w:rsid w:val="25B1D9DD"/>
    <w:rsid w:val="25B8037D"/>
    <w:rsid w:val="25DFC2F5"/>
    <w:rsid w:val="25E253B0"/>
    <w:rsid w:val="25F4182D"/>
    <w:rsid w:val="2611700A"/>
    <w:rsid w:val="26331022"/>
    <w:rsid w:val="26892ED8"/>
    <w:rsid w:val="26A80AEF"/>
    <w:rsid w:val="26A81358"/>
    <w:rsid w:val="26AFBA1D"/>
    <w:rsid w:val="26E7D0FB"/>
    <w:rsid w:val="26F5876E"/>
    <w:rsid w:val="26F650A8"/>
    <w:rsid w:val="2710CA60"/>
    <w:rsid w:val="2714F515"/>
    <w:rsid w:val="271E3B40"/>
    <w:rsid w:val="27222505"/>
    <w:rsid w:val="274355E9"/>
    <w:rsid w:val="27B7C519"/>
    <w:rsid w:val="2852B778"/>
    <w:rsid w:val="286938C7"/>
    <w:rsid w:val="28C20C9A"/>
    <w:rsid w:val="28E6E6B9"/>
    <w:rsid w:val="290C4037"/>
    <w:rsid w:val="2921E757"/>
    <w:rsid w:val="292D3879"/>
    <w:rsid w:val="296B52B7"/>
    <w:rsid w:val="296EE7BD"/>
    <w:rsid w:val="297892E0"/>
    <w:rsid w:val="29908685"/>
    <w:rsid w:val="29AD8CC2"/>
    <w:rsid w:val="2A2B69DC"/>
    <w:rsid w:val="2A2E0717"/>
    <w:rsid w:val="2A3AFBF6"/>
    <w:rsid w:val="2A5CA9DE"/>
    <w:rsid w:val="2A71B817"/>
    <w:rsid w:val="2A7AB907"/>
    <w:rsid w:val="2AEEFBC3"/>
    <w:rsid w:val="2AFD621C"/>
    <w:rsid w:val="2B173E65"/>
    <w:rsid w:val="2B2D716A"/>
    <w:rsid w:val="2B4D3441"/>
    <w:rsid w:val="2B7EA142"/>
    <w:rsid w:val="2B813522"/>
    <w:rsid w:val="2B9ABA8B"/>
    <w:rsid w:val="2BA1FF65"/>
    <w:rsid w:val="2BB20AD4"/>
    <w:rsid w:val="2BC2E0C7"/>
    <w:rsid w:val="2BD8DD8D"/>
    <w:rsid w:val="2C66F72E"/>
    <w:rsid w:val="2CAD5D26"/>
    <w:rsid w:val="2D38B399"/>
    <w:rsid w:val="2D44C128"/>
    <w:rsid w:val="2D45E8EB"/>
    <w:rsid w:val="2DA6D0CE"/>
    <w:rsid w:val="2DB54952"/>
    <w:rsid w:val="2E1D76FE"/>
    <w:rsid w:val="2E29DC4E"/>
    <w:rsid w:val="2E48A5D1"/>
    <w:rsid w:val="2E51E8CE"/>
    <w:rsid w:val="2E5953CD"/>
    <w:rsid w:val="2E72FAB2"/>
    <w:rsid w:val="2E8D06B5"/>
    <w:rsid w:val="2EA7F53A"/>
    <w:rsid w:val="2EEA2645"/>
    <w:rsid w:val="2F52DA57"/>
    <w:rsid w:val="2F93BA58"/>
    <w:rsid w:val="2F97B2FE"/>
    <w:rsid w:val="3027A014"/>
    <w:rsid w:val="3057A1AF"/>
    <w:rsid w:val="305F96B3"/>
    <w:rsid w:val="306C4D1E"/>
    <w:rsid w:val="30A133CD"/>
    <w:rsid w:val="30ACB0E1"/>
    <w:rsid w:val="30CF1DB4"/>
    <w:rsid w:val="31202C9A"/>
    <w:rsid w:val="3144FB63"/>
    <w:rsid w:val="317C125D"/>
    <w:rsid w:val="31899CDA"/>
    <w:rsid w:val="3194A549"/>
    <w:rsid w:val="31A44B90"/>
    <w:rsid w:val="31AF5766"/>
    <w:rsid w:val="31BF25F1"/>
    <w:rsid w:val="31F5A892"/>
    <w:rsid w:val="3233496F"/>
    <w:rsid w:val="328956B7"/>
    <w:rsid w:val="330245EC"/>
    <w:rsid w:val="330A02E1"/>
    <w:rsid w:val="3327D90E"/>
    <w:rsid w:val="332D279D"/>
    <w:rsid w:val="336BBB9D"/>
    <w:rsid w:val="3372B9D9"/>
    <w:rsid w:val="3372C77F"/>
    <w:rsid w:val="33F888B1"/>
    <w:rsid w:val="3404C1D6"/>
    <w:rsid w:val="341BCFBE"/>
    <w:rsid w:val="3485A4E2"/>
    <w:rsid w:val="34DD289E"/>
    <w:rsid w:val="34F9BFD0"/>
    <w:rsid w:val="350F5389"/>
    <w:rsid w:val="352CE28D"/>
    <w:rsid w:val="35470BEF"/>
    <w:rsid w:val="3571C744"/>
    <w:rsid w:val="3585EBED"/>
    <w:rsid w:val="35B0FDC8"/>
    <w:rsid w:val="35CF97FC"/>
    <w:rsid w:val="35F005DB"/>
    <w:rsid w:val="35F3FC10"/>
    <w:rsid w:val="361CC482"/>
    <w:rsid w:val="361D5619"/>
    <w:rsid w:val="36279798"/>
    <w:rsid w:val="36284EC0"/>
    <w:rsid w:val="36377EA7"/>
    <w:rsid w:val="3653B7B6"/>
    <w:rsid w:val="36B4F3E0"/>
    <w:rsid w:val="36C0E3A7"/>
    <w:rsid w:val="36D7696D"/>
    <w:rsid w:val="36DD6A59"/>
    <w:rsid w:val="36F2F48E"/>
    <w:rsid w:val="3705DC24"/>
    <w:rsid w:val="3756A81F"/>
    <w:rsid w:val="375CA805"/>
    <w:rsid w:val="3780AD1F"/>
    <w:rsid w:val="37A2B05A"/>
    <w:rsid w:val="37C6C503"/>
    <w:rsid w:val="37D7ECB6"/>
    <w:rsid w:val="3850379D"/>
    <w:rsid w:val="38511DD7"/>
    <w:rsid w:val="3864EB5B"/>
    <w:rsid w:val="388D738C"/>
    <w:rsid w:val="3896B447"/>
    <w:rsid w:val="38B20829"/>
    <w:rsid w:val="38B4503F"/>
    <w:rsid w:val="38C6EE81"/>
    <w:rsid w:val="390E882A"/>
    <w:rsid w:val="3912F521"/>
    <w:rsid w:val="3923AC27"/>
    <w:rsid w:val="3930506C"/>
    <w:rsid w:val="396F678E"/>
    <w:rsid w:val="398A35C9"/>
    <w:rsid w:val="39BD4C66"/>
    <w:rsid w:val="39E034E7"/>
    <w:rsid w:val="3A018045"/>
    <w:rsid w:val="3A19AA5E"/>
    <w:rsid w:val="3AB61F27"/>
    <w:rsid w:val="3AD06A8F"/>
    <w:rsid w:val="3AE2B14D"/>
    <w:rsid w:val="3AEEB2F7"/>
    <w:rsid w:val="3B47EEA6"/>
    <w:rsid w:val="3B551847"/>
    <w:rsid w:val="3B6F7ECA"/>
    <w:rsid w:val="3BBD1CAE"/>
    <w:rsid w:val="3C28F54D"/>
    <w:rsid w:val="3C49C7DB"/>
    <w:rsid w:val="3C504804"/>
    <w:rsid w:val="3C6D876F"/>
    <w:rsid w:val="3C70D493"/>
    <w:rsid w:val="3CA68449"/>
    <w:rsid w:val="3CB8EE05"/>
    <w:rsid w:val="3CD5D60B"/>
    <w:rsid w:val="3CED1663"/>
    <w:rsid w:val="3D0D12CE"/>
    <w:rsid w:val="3D1333EE"/>
    <w:rsid w:val="3D2DC29E"/>
    <w:rsid w:val="3D4667F6"/>
    <w:rsid w:val="3D4A1823"/>
    <w:rsid w:val="3D5F76C9"/>
    <w:rsid w:val="3D751DA8"/>
    <w:rsid w:val="3D75E92B"/>
    <w:rsid w:val="3D7EA8DA"/>
    <w:rsid w:val="3D8E2903"/>
    <w:rsid w:val="3DA9EE59"/>
    <w:rsid w:val="3DC91207"/>
    <w:rsid w:val="3DCCAC11"/>
    <w:rsid w:val="3E17AA90"/>
    <w:rsid w:val="3E1A91A6"/>
    <w:rsid w:val="3E29B054"/>
    <w:rsid w:val="3E746E76"/>
    <w:rsid w:val="3EA5E7E8"/>
    <w:rsid w:val="3EE2F5BF"/>
    <w:rsid w:val="3EE65298"/>
    <w:rsid w:val="3F0F071F"/>
    <w:rsid w:val="3F312DCC"/>
    <w:rsid w:val="3F7013ED"/>
    <w:rsid w:val="3FA4E42D"/>
    <w:rsid w:val="3FBEBB50"/>
    <w:rsid w:val="3FC5C31A"/>
    <w:rsid w:val="40226BE5"/>
    <w:rsid w:val="40320B4D"/>
    <w:rsid w:val="4033A619"/>
    <w:rsid w:val="404530B0"/>
    <w:rsid w:val="4064EF35"/>
    <w:rsid w:val="4069779B"/>
    <w:rsid w:val="40AEC23B"/>
    <w:rsid w:val="40CE5940"/>
    <w:rsid w:val="40D88E94"/>
    <w:rsid w:val="40FA9FF4"/>
    <w:rsid w:val="40FEB617"/>
    <w:rsid w:val="4105D5A7"/>
    <w:rsid w:val="411310C5"/>
    <w:rsid w:val="41361032"/>
    <w:rsid w:val="41443F9A"/>
    <w:rsid w:val="41D804E1"/>
    <w:rsid w:val="41E248F8"/>
    <w:rsid w:val="41F5FE98"/>
    <w:rsid w:val="4207A209"/>
    <w:rsid w:val="42123150"/>
    <w:rsid w:val="421A00DF"/>
    <w:rsid w:val="424B2F90"/>
    <w:rsid w:val="42841CB7"/>
    <w:rsid w:val="42895E13"/>
    <w:rsid w:val="428FD0A9"/>
    <w:rsid w:val="42A2C51A"/>
    <w:rsid w:val="42B6A8B7"/>
    <w:rsid w:val="42C6CB18"/>
    <w:rsid w:val="42FC9649"/>
    <w:rsid w:val="43226211"/>
    <w:rsid w:val="438B8E85"/>
    <w:rsid w:val="439CD31B"/>
    <w:rsid w:val="43DE5533"/>
    <w:rsid w:val="43E511D5"/>
    <w:rsid w:val="44299384"/>
    <w:rsid w:val="442DDD48"/>
    <w:rsid w:val="44602153"/>
    <w:rsid w:val="44603D2A"/>
    <w:rsid w:val="446C6208"/>
    <w:rsid w:val="44C9CE76"/>
    <w:rsid w:val="44EC185F"/>
    <w:rsid w:val="450DAB90"/>
    <w:rsid w:val="45163F91"/>
    <w:rsid w:val="4548D3DF"/>
    <w:rsid w:val="45591073"/>
    <w:rsid w:val="4560A980"/>
    <w:rsid w:val="456A988D"/>
    <w:rsid w:val="45883190"/>
    <w:rsid w:val="4594A9C2"/>
    <w:rsid w:val="45A87E3B"/>
    <w:rsid w:val="45B4E8BA"/>
    <w:rsid w:val="45C8C48D"/>
    <w:rsid w:val="464A232D"/>
    <w:rsid w:val="468DC477"/>
    <w:rsid w:val="46BEF305"/>
    <w:rsid w:val="474780D7"/>
    <w:rsid w:val="47B582F9"/>
    <w:rsid w:val="47FE4B64"/>
    <w:rsid w:val="480FA371"/>
    <w:rsid w:val="48363508"/>
    <w:rsid w:val="4858180E"/>
    <w:rsid w:val="485C5DA5"/>
    <w:rsid w:val="48B53022"/>
    <w:rsid w:val="48E96E97"/>
    <w:rsid w:val="493018FF"/>
    <w:rsid w:val="4959EB05"/>
    <w:rsid w:val="498B3761"/>
    <w:rsid w:val="499F2BE6"/>
    <w:rsid w:val="49E5ED28"/>
    <w:rsid w:val="49EF7473"/>
    <w:rsid w:val="49F09727"/>
    <w:rsid w:val="49FF4C73"/>
    <w:rsid w:val="4A15BFB5"/>
    <w:rsid w:val="4A206251"/>
    <w:rsid w:val="4A34537F"/>
    <w:rsid w:val="4A35F011"/>
    <w:rsid w:val="4A5578C6"/>
    <w:rsid w:val="4A6E685F"/>
    <w:rsid w:val="4A8DC4EC"/>
    <w:rsid w:val="4AA8B541"/>
    <w:rsid w:val="4B04C4E4"/>
    <w:rsid w:val="4B098DB4"/>
    <w:rsid w:val="4B74D16E"/>
    <w:rsid w:val="4B7A461E"/>
    <w:rsid w:val="4C18FAA8"/>
    <w:rsid w:val="4C22239E"/>
    <w:rsid w:val="4C468441"/>
    <w:rsid w:val="4C68D3FB"/>
    <w:rsid w:val="4C8263EA"/>
    <w:rsid w:val="4CA34DDC"/>
    <w:rsid w:val="4D248DEA"/>
    <w:rsid w:val="4D325F79"/>
    <w:rsid w:val="4D419D10"/>
    <w:rsid w:val="4D4C6F0B"/>
    <w:rsid w:val="4D7D55FD"/>
    <w:rsid w:val="4DC14BCA"/>
    <w:rsid w:val="4DE254A2"/>
    <w:rsid w:val="4DF474EE"/>
    <w:rsid w:val="4E26682C"/>
    <w:rsid w:val="4E296422"/>
    <w:rsid w:val="4E36FB7B"/>
    <w:rsid w:val="4E5F02D6"/>
    <w:rsid w:val="4E73999D"/>
    <w:rsid w:val="4E844653"/>
    <w:rsid w:val="4E97B144"/>
    <w:rsid w:val="4EA82C56"/>
    <w:rsid w:val="4F0EFB7B"/>
    <w:rsid w:val="4F340474"/>
    <w:rsid w:val="4F389CCA"/>
    <w:rsid w:val="4F479102"/>
    <w:rsid w:val="4F6C658A"/>
    <w:rsid w:val="4FDFC3CA"/>
    <w:rsid w:val="50D2568A"/>
    <w:rsid w:val="50EAF7BF"/>
    <w:rsid w:val="50EBE676"/>
    <w:rsid w:val="50F6C9A7"/>
    <w:rsid w:val="51665D70"/>
    <w:rsid w:val="517C7A36"/>
    <w:rsid w:val="5187B05D"/>
    <w:rsid w:val="51B21A0B"/>
    <w:rsid w:val="51B52213"/>
    <w:rsid w:val="51CAE169"/>
    <w:rsid w:val="52006C5B"/>
    <w:rsid w:val="5261523F"/>
    <w:rsid w:val="52A77F08"/>
    <w:rsid w:val="52A7EE8A"/>
    <w:rsid w:val="52BDF4AC"/>
    <w:rsid w:val="52CB12AF"/>
    <w:rsid w:val="52EA1E25"/>
    <w:rsid w:val="52FEB9DD"/>
    <w:rsid w:val="5300D03C"/>
    <w:rsid w:val="53677C45"/>
    <w:rsid w:val="538A3F08"/>
    <w:rsid w:val="5397A379"/>
    <w:rsid w:val="539FC630"/>
    <w:rsid w:val="53A32B80"/>
    <w:rsid w:val="53EDC273"/>
    <w:rsid w:val="53F8457F"/>
    <w:rsid w:val="54568E68"/>
    <w:rsid w:val="545F199B"/>
    <w:rsid w:val="54615EC9"/>
    <w:rsid w:val="549C2C7C"/>
    <w:rsid w:val="54FCDC09"/>
    <w:rsid w:val="54FE9EFF"/>
    <w:rsid w:val="5518008D"/>
    <w:rsid w:val="553A17BD"/>
    <w:rsid w:val="554974AA"/>
    <w:rsid w:val="556ABBC7"/>
    <w:rsid w:val="557EBAD0"/>
    <w:rsid w:val="55A6FE71"/>
    <w:rsid w:val="55A82145"/>
    <w:rsid w:val="55DF8F4C"/>
    <w:rsid w:val="55F74154"/>
    <w:rsid w:val="5638DB94"/>
    <w:rsid w:val="5649BBAC"/>
    <w:rsid w:val="571BA7FD"/>
    <w:rsid w:val="575C2169"/>
    <w:rsid w:val="579B3A31"/>
    <w:rsid w:val="57B700B9"/>
    <w:rsid w:val="57B8B675"/>
    <w:rsid w:val="57D850B9"/>
    <w:rsid w:val="57DDC984"/>
    <w:rsid w:val="57EA230B"/>
    <w:rsid w:val="58050DBE"/>
    <w:rsid w:val="585C6654"/>
    <w:rsid w:val="58956350"/>
    <w:rsid w:val="58C78A69"/>
    <w:rsid w:val="58FD5B89"/>
    <w:rsid w:val="5902D8BA"/>
    <w:rsid w:val="5931A913"/>
    <w:rsid w:val="5947C09A"/>
    <w:rsid w:val="596CF1A2"/>
    <w:rsid w:val="59A542A8"/>
    <w:rsid w:val="59B2535A"/>
    <w:rsid w:val="59C2C6BC"/>
    <w:rsid w:val="59C4DCB1"/>
    <w:rsid w:val="59CB8861"/>
    <w:rsid w:val="59FDBBCD"/>
    <w:rsid w:val="5A03DC20"/>
    <w:rsid w:val="5A16396E"/>
    <w:rsid w:val="5A6A8A0E"/>
    <w:rsid w:val="5A9BA3FC"/>
    <w:rsid w:val="5AD84CCB"/>
    <w:rsid w:val="5B1FECAE"/>
    <w:rsid w:val="5B5B2179"/>
    <w:rsid w:val="5B5F6EEF"/>
    <w:rsid w:val="5B8A0C9B"/>
    <w:rsid w:val="5B969A66"/>
    <w:rsid w:val="5BAE6966"/>
    <w:rsid w:val="5BC328F1"/>
    <w:rsid w:val="5BF50D6D"/>
    <w:rsid w:val="5C21E641"/>
    <w:rsid w:val="5C77179E"/>
    <w:rsid w:val="5C8747AD"/>
    <w:rsid w:val="5CA1F9EA"/>
    <w:rsid w:val="5CCA6304"/>
    <w:rsid w:val="5CCDE441"/>
    <w:rsid w:val="5CD45C9F"/>
    <w:rsid w:val="5CE56FAA"/>
    <w:rsid w:val="5CE93D04"/>
    <w:rsid w:val="5D4E605F"/>
    <w:rsid w:val="5D63D236"/>
    <w:rsid w:val="5D89CCB5"/>
    <w:rsid w:val="5DBE40F2"/>
    <w:rsid w:val="5DF5ED86"/>
    <w:rsid w:val="5E12DA1F"/>
    <w:rsid w:val="5E1E992E"/>
    <w:rsid w:val="5E5C1C43"/>
    <w:rsid w:val="5E749ADC"/>
    <w:rsid w:val="5E85366B"/>
    <w:rsid w:val="5E9B0697"/>
    <w:rsid w:val="5ECBF590"/>
    <w:rsid w:val="5ED41F1D"/>
    <w:rsid w:val="5ED5A933"/>
    <w:rsid w:val="5EE2F874"/>
    <w:rsid w:val="5EFCB466"/>
    <w:rsid w:val="5F2C8704"/>
    <w:rsid w:val="5F452FC5"/>
    <w:rsid w:val="5F55D2E1"/>
    <w:rsid w:val="5F8050D6"/>
    <w:rsid w:val="5FAD8ADF"/>
    <w:rsid w:val="5FB4D0B0"/>
    <w:rsid w:val="5FDF727F"/>
    <w:rsid w:val="604C8960"/>
    <w:rsid w:val="6059D6FB"/>
    <w:rsid w:val="605B8D65"/>
    <w:rsid w:val="6063770C"/>
    <w:rsid w:val="607C9357"/>
    <w:rsid w:val="60A82AAE"/>
    <w:rsid w:val="60AFDDE7"/>
    <w:rsid w:val="60B0B6E9"/>
    <w:rsid w:val="60EB3745"/>
    <w:rsid w:val="61061D18"/>
    <w:rsid w:val="61892B89"/>
    <w:rsid w:val="61F76893"/>
    <w:rsid w:val="6226D637"/>
    <w:rsid w:val="623F02FD"/>
    <w:rsid w:val="6245FC90"/>
    <w:rsid w:val="6246DCC6"/>
    <w:rsid w:val="62C14AE7"/>
    <w:rsid w:val="62DA6534"/>
    <w:rsid w:val="6331AA1E"/>
    <w:rsid w:val="636B3CF5"/>
    <w:rsid w:val="6378C225"/>
    <w:rsid w:val="63BE43D9"/>
    <w:rsid w:val="63F7EA1C"/>
    <w:rsid w:val="64108F90"/>
    <w:rsid w:val="643E9668"/>
    <w:rsid w:val="64916472"/>
    <w:rsid w:val="64BC4C8C"/>
    <w:rsid w:val="64C3F9B1"/>
    <w:rsid w:val="64CEDCE2"/>
    <w:rsid w:val="64D68AF9"/>
    <w:rsid w:val="6512C01B"/>
    <w:rsid w:val="65607525"/>
    <w:rsid w:val="65B90C62"/>
    <w:rsid w:val="65DF0449"/>
    <w:rsid w:val="65E419A4"/>
    <w:rsid w:val="65EEE8EA"/>
    <w:rsid w:val="65FF434E"/>
    <w:rsid w:val="660B04C1"/>
    <w:rsid w:val="663699B9"/>
    <w:rsid w:val="664F4DF1"/>
    <w:rsid w:val="668A5330"/>
    <w:rsid w:val="66B81BA9"/>
    <w:rsid w:val="66BD670F"/>
    <w:rsid w:val="66E9CB5A"/>
    <w:rsid w:val="67304DDE"/>
    <w:rsid w:val="6751C1F2"/>
    <w:rsid w:val="679879AE"/>
    <w:rsid w:val="67C0BA1D"/>
    <w:rsid w:val="67CD4321"/>
    <w:rsid w:val="682ACF9E"/>
    <w:rsid w:val="6830D956"/>
    <w:rsid w:val="68461CBA"/>
    <w:rsid w:val="685BFAD6"/>
    <w:rsid w:val="6884C9C5"/>
    <w:rsid w:val="6884EE7A"/>
    <w:rsid w:val="688EA84A"/>
    <w:rsid w:val="6894D6F6"/>
    <w:rsid w:val="68A8EB6E"/>
    <w:rsid w:val="68D8B762"/>
    <w:rsid w:val="68E40F10"/>
    <w:rsid w:val="697A2E68"/>
    <w:rsid w:val="698FBDAF"/>
    <w:rsid w:val="69941FDD"/>
    <w:rsid w:val="69C091CD"/>
    <w:rsid w:val="69DD3254"/>
    <w:rsid w:val="69E5DB0D"/>
    <w:rsid w:val="69F248FC"/>
    <w:rsid w:val="69F89ADB"/>
    <w:rsid w:val="69F9827A"/>
    <w:rsid w:val="6A1798A9"/>
    <w:rsid w:val="6A2729A1"/>
    <w:rsid w:val="6A49FD80"/>
    <w:rsid w:val="6A563C60"/>
    <w:rsid w:val="6A684CC8"/>
    <w:rsid w:val="6A6E6DEB"/>
    <w:rsid w:val="6A972395"/>
    <w:rsid w:val="6AE3E13C"/>
    <w:rsid w:val="6AEAB2EF"/>
    <w:rsid w:val="6AF0D142"/>
    <w:rsid w:val="6AF971C6"/>
    <w:rsid w:val="6B4A8320"/>
    <w:rsid w:val="6BAB954F"/>
    <w:rsid w:val="6BED2D39"/>
    <w:rsid w:val="6C32F3F6"/>
    <w:rsid w:val="6C3DA8CD"/>
    <w:rsid w:val="6C43A344"/>
    <w:rsid w:val="6C7C2B01"/>
    <w:rsid w:val="6CC831F3"/>
    <w:rsid w:val="6CDFA256"/>
    <w:rsid w:val="6CFA8F57"/>
    <w:rsid w:val="6CFC9D8B"/>
    <w:rsid w:val="6D1DFD38"/>
    <w:rsid w:val="6D39DB80"/>
    <w:rsid w:val="6D3C977F"/>
    <w:rsid w:val="6D434840"/>
    <w:rsid w:val="6D488958"/>
    <w:rsid w:val="6D703769"/>
    <w:rsid w:val="6D75AD21"/>
    <w:rsid w:val="6DB3D6F0"/>
    <w:rsid w:val="6DDD8320"/>
    <w:rsid w:val="6DE4C7C9"/>
    <w:rsid w:val="6DED7199"/>
    <w:rsid w:val="6E12194E"/>
    <w:rsid w:val="6E1D53AF"/>
    <w:rsid w:val="6E2EFF8A"/>
    <w:rsid w:val="6E433F95"/>
    <w:rsid w:val="6E6B1C58"/>
    <w:rsid w:val="6EAE8B57"/>
    <w:rsid w:val="6ECE0C4C"/>
    <w:rsid w:val="6EDFEC72"/>
    <w:rsid w:val="6F195B4F"/>
    <w:rsid w:val="6F1C4FEB"/>
    <w:rsid w:val="6F2FA88F"/>
    <w:rsid w:val="6F3B3CDD"/>
    <w:rsid w:val="6F3FA16A"/>
    <w:rsid w:val="6F87BCE4"/>
    <w:rsid w:val="6FA6D439"/>
    <w:rsid w:val="6FAD5D54"/>
    <w:rsid w:val="6FBF0AB3"/>
    <w:rsid w:val="6FDE28C3"/>
    <w:rsid w:val="6FE19C6F"/>
    <w:rsid w:val="7006ECB9"/>
    <w:rsid w:val="700F8956"/>
    <w:rsid w:val="70CDEF37"/>
    <w:rsid w:val="70D2EF96"/>
    <w:rsid w:val="7101C0DA"/>
    <w:rsid w:val="71066519"/>
    <w:rsid w:val="711CB1F2"/>
    <w:rsid w:val="714F3640"/>
    <w:rsid w:val="718AF0FD"/>
    <w:rsid w:val="71946259"/>
    <w:rsid w:val="71B80DFF"/>
    <w:rsid w:val="71E41BBE"/>
    <w:rsid w:val="7205DEFA"/>
    <w:rsid w:val="72266ACC"/>
    <w:rsid w:val="72341636"/>
    <w:rsid w:val="72385CEC"/>
    <w:rsid w:val="729AB929"/>
    <w:rsid w:val="72AF9BDC"/>
    <w:rsid w:val="731D0C36"/>
    <w:rsid w:val="7375EBC8"/>
    <w:rsid w:val="7378A016"/>
    <w:rsid w:val="73CB8495"/>
    <w:rsid w:val="73CFE697"/>
    <w:rsid w:val="73E2F204"/>
    <w:rsid w:val="741301D3"/>
    <w:rsid w:val="74217ED7"/>
    <w:rsid w:val="743725B6"/>
    <w:rsid w:val="743E43A0"/>
    <w:rsid w:val="744EEDE3"/>
    <w:rsid w:val="747729BC"/>
    <w:rsid w:val="748E10DF"/>
    <w:rsid w:val="749247B1"/>
    <w:rsid w:val="7499970C"/>
    <w:rsid w:val="74E9CC99"/>
    <w:rsid w:val="74F9CDE8"/>
    <w:rsid w:val="75031DFE"/>
    <w:rsid w:val="7503D97F"/>
    <w:rsid w:val="754926C6"/>
    <w:rsid w:val="756CBB5B"/>
    <w:rsid w:val="757BC7DB"/>
    <w:rsid w:val="75850699"/>
    <w:rsid w:val="75B3B843"/>
    <w:rsid w:val="7607BF46"/>
    <w:rsid w:val="7619A245"/>
    <w:rsid w:val="76492950"/>
    <w:rsid w:val="764C3B43"/>
    <w:rsid w:val="767CC89B"/>
    <w:rsid w:val="76A3E35E"/>
    <w:rsid w:val="77123800"/>
    <w:rsid w:val="772900DD"/>
    <w:rsid w:val="772ADDDF"/>
    <w:rsid w:val="7748DB4D"/>
    <w:rsid w:val="7778B24A"/>
    <w:rsid w:val="7793F999"/>
    <w:rsid w:val="77956B50"/>
    <w:rsid w:val="78852187"/>
    <w:rsid w:val="78A1317B"/>
    <w:rsid w:val="791EF43E"/>
    <w:rsid w:val="7927FE2B"/>
    <w:rsid w:val="7935A807"/>
    <w:rsid w:val="79373664"/>
    <w:rsid w:val="79C6C970"/>
    <w:rsid w:val="79CF5F52"/>
    <w:rsid w:val="79D2907F"/>
    <w:rsid w:val="79F8A209"/>
    <w:rsid w:val="7A1C7609"/>
    <w:rsid w:val="7A22C2F4"/>
    <w:rsid w:val="7A2745E2"/>
    <w:rsid w:val="7A2DE319"/>
    <w:rsid w:val="7A38736F"/>
    <w:rsid w:val="7A39DCAF"/>
    <w:rsid w:val="7A490B2D"/>
    <w:rsid w:val="7A5F17E6"/>
    <w:rsid w:val="7A6511F3"/>
    <w:rsid w:val="7A7E93B3"/>
    <w:rsid w:val="7A905E88"/>
    <w:rsid w:val="7A961F69"/>
    <w:rsid w:val="7AF36F4C"/>
    <w:rsid w:val="7AF57E72"/>
    <w:rsid w:val="7B17108F"/>
    <w:rsid w:val="7B37313C"/>
    <w:rsid w:val="7BFAF8C7"/>
    <w:rsid w:val="7C0AE07A"/>
    <w:rsid w:val="7C4B551A"/>
    <w:rsid w:val="7C5C5496"/>
    <w:rsid w:val="7C65D5F2"/>
    <w:rsid w:val="7C958160"/>
    <w:rsid w:val="7C977251"/>
    <w:rsid w:val="7CB923FF"/>
    <w:rsid w:val="7CD7554A"/>
    <w:rsid w:val="7CE6EC00"/>
    <w:rsid w:val="7CEC2DC1"/>
    <w:rsid w:val="7CF4F9E1"/>
    <w:rsid w:val="7D5C446B"/>
    <w:rsid w:val="7DEEE324"/>
    <w:rsid w:val="7E49CF1C"/>
    <w:rsid w:val="7E686C22"/>
    <w:rsid w:val="7E7EA05B"/>
    <w:rsid w:val="7EA24977"/>
    <w:rsid w:val="7F084257"/>
    <w:rsid w:val="7F139A84"/>
    <w:rsid w:val="7F17FB3C"/>
    <w:rsid w:val="7F62DD81"/>
    <w:rsid w:val="7F6890D6"/>
    <w:rsid w:val="7F8ACF82"/>
    <w:rsid w:val="7FA57ADF"/>
    <w:rsid w:val="7FE79FA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9AFAEA"/>
  <w15:chartTrackingRefBased/>
  <w15:docId w15:val="{FDB87D9B-A135-4F45-BD38-44EF6FB29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63E"/>
    <w:pPr>
      <w:spacing w:line="256" w:lineRule="auto"/>
    </w:p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ListParagraph"/>
    <w:next w:val="Subtitle"/>
    <w:link w:val="Heading2Char"/>
    <w:uiPriority w:val="9"/>
    <w:unhideWhenUsed/>
    <w:qFormat/>
    <w:rsid w:val="005A463E"/>
    <w:pPr>
      <w:numPr>
        <w:ilvl w:val="0"/>
      </w:numPr>
      <w:outlineLvl w:val="1"/>
    </w:pPr>
    <w:rPr>
      <w:rFonts w:eastAsia="Times New Roman"/>
      <w:b/>
    </w:rPr>
  </w:style>
  <w:style w:type="paragraph" w:styleId="Heading3">
    <w:name w:val="heading 3"/>
    <w:basedOn w:val="Normal"/>
    <w:next w:val="Normal"/>
    <w:link w:val="Heading3Char"/>
    <w:uiPriority w:val="9"/>
    <w:unhideWhenUsed/>
    <w:qFormat/>
    <w:rsid w:val="00417A5E"/>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n-US"/>
    </w:rPr>
  </w:style>
  <w:style w:type="paragraph" w:styleId="Heading4">
    <w:name w:val="heading 4"/>
    <w:basedOn w:val="Normal"/>
    <w:next w:val="Normal"/>
    <w:link w:val="Heading4Char"/>
    <w:uiPriority w:val="9"/>
    <w:unhideWhenUsed/>
    <w:qFormat/>
    <w:rsid w:val="00CE25B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CE25B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A463E"/>
    <w:rPr>
      <w:rFonts w:ascii="Arial" w:eastAsia="Times New Roman" w:hAnsi="Arial" w:cs="Arial"/>
      <w:b/>
      <w:sz w:val="24"/>
      <w:szCs w:val="24"/>
    </w:rPr>
  </w:style>
  <w:style w:type="character" w:styleId="Hyperlink">
    <w:name w:val="Hyperlink"/>
    <w:basedOn w:val="DefaultParagraphFont"/>
    <w:uiPriority w:val="99"/>
    <w:unhideWhenUsed/>
    <w:rsid w:val="005A463E"/>
    <w:rPr>
      <w:color w:val="0563C1" w:themeColor="hyperlink"/>
      <w:u w:val="single"/>
    </w:rPr>
  </w:style>
  <w:style w:type="paragraph" w:styleId="ListParagraph">
    <w:name w:val="List Paragraph"/>
    <w:aliases w:val="First level"/>
    <w:basedOn w:val="Normal"/>
    <w:uiPriority w:val="34"/>
    <w:qFormat/>
    <w:rsid w:val="005A463E"/>
    <w:pPr>
      <w:numPr>
        <w:ilvl w:val="1"/>
        <w:numId w:val="2"/>
      </w:numPr>
      <w:spacing w:after="240" w:line="240" w:lineRule="auto"/>
    </w:pPr>
    <w:rPr>
      <w:rFonts w:ascii="Arial" w:eastAsia="Calibri" w:hAnsi="Arial" w:cs="Arial"/>
      <w:sz w:val="24"/>
      <w:szCs w:val="24"/>
    </w:rPr>
  </w:style>
  <w:style w:type="paragraph" w:styleId="TOC1">
    <w:name w:val="toc 1"/>
    <w:basedOn w:val="Normal"/>
    <w:next w:val="Normal"/>
    <w:autoRedefine/>
    <w:uiPriority w:val="39"/>
    <w:unhideWhenUsed/>
    <w:rsid w:val="005A463E"/>
    <w:pPr>
      <w:spacing w:after="100"/>
    </w:pPr>
  </w:style>
  <w:style w:type="paragraph" w:styleId="TOC2">
    <w:name w:val="toc 2"/>
    <w:basedOn w:val="Normal"/>
    <w:next w:val="Normal"/>
    <w:autoRedefine/>
    <w:uiPriority w:val="39"/>
    <w:unhideWhenUsed/>
    <w:rsid w:val="005A463E"/>
    <w:pPr>
      <w:spacing w:after="100"/>
      <w:ind w:left="220"/>
    </w:pPr>
  </w:style>
  <w:style w:type="paragraph" w:customStyle="1" w:styleId="Secondlevel">
    <w:name w:val="Second level"/>
    <w:basedOn w:val="ListParagraph"/>
    <w:qFormat/>
    <w:rsid w:val="005A463E"/>
    <w:pPr>
      <w:numPr>
        <w:ilvl w:val="2"/>
      </w:numPr>
    </w:pPr>
  </w:style>
  <w:style w:type="table" w:styleId="TableGrid">
    <w:name w:val="Table Grid"/>
    <w:basedOn w:val="TableNormal"/>
    <w:uiPriority w:val="39"/>
    <w:rsid w:val="005A463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A463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A463E"/>
    <w:rPr>
      <w:rFonts w:eastAsiaTheme="minorEastAsia"/>
      <w:color w:val="5A5A5A" w:themeColor="text1" w:themeTint="A5"/>
      <w:spacing w:val="15"/>
    </w:rPr>
  </w:style>
  <w:style w:type="paragraph" w:customStyle="1" w:styleId="paragraph">
    <w:name w:val="paragraph"/>
    <w:basedOn w:val="Normal"/>
    <w:rsid w:val="00061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61664"/>
  </w:style>
  <w:style w:type="character" w:customStyle="1" w:styleId="eop">
    <w:name w:val="eop"/>
    <w:basedOn w:val="DefaultParagraphFont"/>
    <w:rsid w:val="00061664"/>
  </w:style>
  <w:style w:type="paragraph" w:customStyle="1" w:styleId="msonormal0">
    <w:name w:val="msonormal"/>
    <w:basedOn w:val="Normal"/>
    <w:rsid w:val="00061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061664"/>
  </w:style>
  <w:style w:type="paragraph" w:customStyle="1" w:styleId="outlineelement">
    <w:name w:val="outlineelement"/>
    <w:basedOn w:val="Normal"/>
    <w:rsid w:val="0006166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linebreakblob">
    <w:name w:val="linebreakblob"/>
    <w:basedOn w:val="DefaultParagraphFont"/>
    <w:rsid w:val="00A842A4"/>
  </w:style>
  <w:style w:type="character" w:customStyle="1" w:styleId="scxw154966593">
    <w:name w:val="scxw154966593"/>
    <w:basedOn w:val="DefaultParagraphFont"/>
    <w:rsid w:val="00A842A4"/>
  </w:style>
  <w:style w:type="character" w:customStyle="1" w:styleId="wacimagecontainer">
    <w:name w:val="wacimagecontainer"/>
    <w:basedOn w:val="DefaultParagraphFont"/>
    <w:rsid w:val="00A842A4"/>
  </w:style>
  <w:style w:type="character" w:customStyle="1" w:styleId="wacimageplaceholder">
    <w:name w:val="wacimageplaceholder"/>
    <w:basedOn w:val="DefaultParagraphFont"/>
    <w:rsid w:val="00A842A4"/>
  </w:style>
  <w:style w:type="character" w:customStyle="1" w:styleId="wacprogress">
    <w:name w:val="wacprogress"/>
    <w:basedOn w:val="DefaultParagraphFont"/>
    <w:rsid w:val="00A842A4"/>
  </w:style>
  <w:style w:type="character" w:customStyle="1" w:styleId="wacimageplaceholderfiller">
    <w:name w:val="wacimageplaceholderfiller"/>
    <w:basedOn w:val="DefaultParagraphFont"/>
    <w:rsid w:val="00A842A4"/>
  </w:style>
  <w:style w:type="character" w:styleId="Mention">
    <w:name w:val="Mention"/>
    <w:basedOn w:val="DefaultParagraphFont"/>
    <w:uiPriority w:val="99"/>
    <w:unhideWhenUsed/>
    <w:rPr>
      <w:color w:val="2B579A"/>
      <w:shd w:val="clear" w:color="auto" w:fill="E6E6E6"/>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style>
  <w:style w:type="paragraph" w:styleId="Footer">
    <w:name w:val="footer"/>
    <w:basedOn w:val="Normal"/>
    <w:link w:val="FooterChar"/>
    <w:unhideWhenUsed/>
    <w:pPr>
      <w:tabs>
        <w:tab w:val="center" w:pos="4680"/>
        <w:tab w:val="right" w:pos="9360"/>
      </w:tabs>
      <w:spacing w:after="0" w:line="240" w:lineRule="auto"/>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GridTable1Light">
    <w:name w:val="Grid Table 1 Light"/>
    <w:basedOn w:val="TableNormal"/>
    <w:uiPriority w:val="46"/>
    <w:rsid w:val="00B862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uperscript">
    <w:name w:val="superscript"/>
    <w:basedOn w:val="DefaultParagraphFont"/>
    <w:rsid w:val="00AB7589"/>
  </w:style>
  <w:style w:type="character" w:customStyle="1" w:styleId="wacimageborder">
    <w:name w:val="wacimageborder"/>
    <w:basedOn w:val="DefaultParagraphFont"/>
    <w:rsid w:val="00AB7589"/>
  </w:style>
  <w:style w:type="character" w:customStyle="1" w:styleId="tabrun">
    <w:name w:val="tabrun"/>
    <w:basedOn w:val="DefaultParagraphFont"/>
    <w:rsid w:val="00AB7589"/>
  </w:style>
  <w:style w:type="character" w:customStyle="1" w:styleId="tabchar">
    <w:name w:val="tabchar"/>
    <w:basedOn w:val="DefaultParagraphFont"/>
    <w:rsid w:val="00AB7589"/>
  </w:style>
  <w:style w:type="character" w:customStyle="1" w:styleId="tableaderchars">
    <w:name w:val="tableaderchars"/>
    <w:basedOn w:val="DefaultParagraphFont"/>
    <w:rsid w:val="00AB7589"/>
  </w:style>
  <w:style w:type="paragraph" w:styleId="FootnoteText">
    <w:name w:val="footnote text"/>
    <w:basedOn w:val="Normal"/>
    <w:link w:val="FootnoteTextChar"/>
    <w:uiPriority w:val="99"/>
    <w:unhideWhenUsed/>
    <w:rsid w:val="003A41C8"/>
    <w:pPr>
      <w:spacing w:after="0" w:line="240" w:lineRule="auto"/>
    </w:pPr>
    <w:rPr>
      <w:sz w:val="20"/>
      <w:szCs w:val="20"/>
    </w:rPr>
  </w:style>
  <w:style w:type="character" w:customStyle="1" w:styleId="FootnoteTextChar">
    <w:name w:val="Footnote Text Char"/>
    <w:basedOn w:val="DefaultParagraphFont"/>
    <w:link w:val="FootnoteText"/>
    <w:uiPriority w:val="99"/>
    <w:rsid w:val="003A41C8"/>
    <w:rPr>
      <w:sz w:val="20"/>
      <w:szCs w:val="20"/>
    </w:rPr>
  </w:style>
  <w:style w:type="character" w:styleId="FootnoteReference">
    <w:name w:val="footnote reference"/>
    <w:basedOn w:val="DefaultParagraphFont"/>
    <w:uiPriority w:val="99"/>
    <w:semiHidden/>
    <w:unhideWhenUsed/>
    <w:rsid w:val="003A41C8"/>
    <w:rPr>
      <w:vertAlign w:val="superscript"/>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table" w:styleId="GridTable6Colorful-Accent1">
    <w:name w:val="Grid Table 6 Colorful Accent 1"/>
    <w:basedOn w:val="TableNormal"/>
    <w:uiPriority w:val="51"/>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rsid w:val="00417A5E"/>
    <w:rPr>
      <w:rFonts w:asciiTheme="majorHAnsi" w:eastAsiaTheme="majorEastAsia" w:hAnsiTheme="majorHAnsi" w:cstheme="majorBidi"/>
      <w:color w:val="1F4D78" w:themeColor="accent1" w:themeShade="7F"/>
      <w:sz w:val="24"/>
      <w:szCs w:val="24"/>
      <w:lang w:val="en-US"/>
    </w:rPr>
  </w:style>
  <w:style w:type="character" w:customStyle="1" w:styleId="TitleChar">
    <w:name w:val="Title Char"/>
    <w:basedOn w:val="DefaultParagraphFont"/>
    <w:link w:val="Title"/>
    <w:uiPriority w:val="10"/>
    <w:rsid w:val="00417A5E"/>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417A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1">
    <w:name w:val="Title Char1"/>
    <w:basedOn w:val="DefaultParagraphFont"/>
    <w:uiPriority w:val="10"/>
    <w:rsid w:val="00417A5E"/>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rsid w:val="00A2695F"/>
    <w:rPr>
      <w:b/>
      <w:bCs/>
    </w:rPr>
  </w:style>
  <w:style w:type="character" w:customStyle="1" w:styleId="CommentSubjectChar">
    <w:name w:val="Comment Subject Char"/>
    <w:basedOn w:val="CommentTextChar"/>
    <w:link w:val="CommentSubject"/>
    <w:uiPriority w:val="99"/>
    <w:semiHidden/>
    <w:rsid w:val="00A2695F"/>
    <w:rPr>
      <w:b/>
      <w:bCs/>
      <w:sz w:val="20"/>
      <w:szCs w:val="20"/>
    </w:rPr>
  </w:style>
  <w:style w:type="character" w:styleId="PageNumber">
    <w:name w:val="page number"/>
    <w:basedOn w:val="DefaultParagraphFont"/>
    <w:uiPriority w:val="99"/>
    <w:semiHidden/>
    <w:unhideWhenUsed/>
    <w:rsid w:val="00F0136F"/>
  </w:style>
  <w:style w:type="paragraph" w:styleId="Revision">
    <w:name w:val="Revision"/>
    <w:hidden/>
    <w:uiPriority w:val="99"/>
    <w:semiHidden/>
    <w:rsid w:val="00353EA5"/>
    <w:pPr>
      <w:spacing w:after="0" w:line="240" w:lineRule="auto"/>
    </w:pPr>
  </w:style>
  <w:style w:type="paragraph" w:styleId="BalloonText">
    <w:name w:val="Balloon Text"/>
    <w:basedOn w:val="Normal"/>
    <w:link w:val="BalloonTextChar"/>
    <w:uiPriority w:val="99"/>
    <w:semiHidden/>
    <w:unhideWhenUsed/>
    <w:rsid w:val="00D96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60D5"/>
    <w:rPr>
      <w:rFonts w:ascii="Segoe UI" w:hAnsi="Segoe UI" w:cs="Segoe UI"/>
      <w:sz w:val="18"/>
      <w:szCs w:val="18"/>
    </w:rPr>
  </w:style>
  <w:style w:type="character" w:styleId="UnresolvedMention">
    <w:name w:val="Unresolved Mention"/>
    <w:basedOn w:val="DefaultParagraphFont"/>
    <w:uiPriority w:val="99"/>
    <w:semiHidden/>
    <w:unhideWhenUsed/>
    <w:rsid w:val="00C956C2"/>
    <w:rPr>
      <w:color w:val="605E5C"/>
      <w:shd w:val="clear" w:color="auto" w:fill="E1DFDD"/>
    </w:rPr>
  </w:style>
  <w:style w:type="paragraph" w:styleId="TOC3">
    <w:name w:val="toc 3"/>
    <w:basedOn w:val="Normal"/>
    <w:next w:val="Normal"/>
    <w:autoRedefine/>
    <w:uiPriority w:val="39"/>
    <w:unhideWhenUsed/>
    <w:rsid w:val="003D1015"/>
    <w:pPr>
      <w:spacing w:after="100"/>
      <w:ind w:left="440"/>
    </w:pPr>
  </w:style>
  <w:style w:type="character" w:styleId="FollowedHyperlink">
    <w:name w:val="FollowedHyperlink"/>
    <w:basedOn w:val="DefaultParagraphFont"/>
    <w:uiPriority w:val="99"/>
    <w:semiHidden/>
    <w:unhideWhenUsed/>
    <w:rsid w:val="001B24F3"/>
    <w:rPr>
      <w:color w:val="954F72" w:themeColor="followedHyperlink"/>
      <w:u w:val="single"/>
    </w:rPr>
  </w:style>
  <w:style w:type="character" w:customStyle="1" w:styleId="Heading4Char">
    <w:name w:val="Heading 4 Char"/>
    <w:basedOn w:val="DefaultParagraphFont"/>
    <w:link w:val="Heading4"/>
    <w:uiPriority w:val="9"/>
    <w:rsid w:val="00CE25BD"/>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CE25BD"/>
    <w:rPr>
      <w:rFonts w:asciiTheme="majorHAnsi" w:eastAsiaTheme="majorEastAsia" w:hAnsiTheme="majorHAnsi" w:cstheme="majorBidi"/>
      <w:color w:val="2E74B5" w:themeColor="accent1" w:themeShade="BF"/>
    </w:rPr>
  </w:style>
  <w:style w:type="paragraph" w:styleId="NoSpacing">
    <w:name w:val="No Spacing"/>
    <w:uiPriority w:val="1"/>
    <w:qFormat/>
    <w:rsid w:val="008A4AA6"/>
    <w:pPr>
      <w:spacing w:after="0" w:line="240" w:lineRule="auto"/>
    </w:pPr>
  </w:style>
  <w:style w:type="character" w:customStyle="1" w:styleId="pagebreaktextspan">
    <w:name w:val="pagebreaktextspan"/>
    <w:basedOn w:val="DefaultParagraphFont"/>
    <w:rsid w:val="00300FB3"/>
  </w:style>
  <w:style w:type="paragraph" w:styleId="NormalWeb">
    <w:name w:val="Normal (Web)"/>
    <w:basedOn w:val="Normal"/>
    <w:uiPriority w:val="99"/>
    <w:semiHidden/>
    <w:unhideWhenUsed/>
    <w:rsid w:val="00726285"/>
    <w:pPr>
      <w:spacing w:before="100" w:beforeAutospacing="1" w:after="100" w:afterAutospacing="1" w:line="240" w:lineRule="auto"/>
    </w:pPr>
    <w:rPr>
      <w:rFonts w:ascii="Calibri" w:hAnsi="Calibri" w:cs="Calibri"/>
      <w:lang w:eastAsia="en-GB"/>
    </w:rPr>
  </w:style>
  <w:style w:type="paragraph" w:styleId="PlainText">
    <w:name w:val="Plain Text"/>
    <w:basedOn w:val="Normal"/>
    <w:link w:val="PlainTextChar"/>
    <w:rsid w:val="00D01C8D"/>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D01C8D"/>
    <w:rPr>
      <w:rFonts w:ascii="Courier New" w:eastAsia="Times New Roman" w:hAnsi="Courier New" w:cs="Courier New"/>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9651">
      <w:bodyDiv w:val="1"/>
      <w:marLeft w:val="0"/>
      <w:marRight w:val="0"/>
      <w:marTop w:val="0"/>
      <w:marBottom w:val="0"/>
      <w:divBdr>
        <w:top w:val="none" w:sz="0" w:space="0" w:color="auto"/>
        <w:left w:val="none" w:sz="0" w:space="0" w:color="auto"/>
        <w:bottom w:val="none" w:sz="0" w:space="0" w:color="auto"/>
        <w:right w:val="none" w:sz="0" w:space="0" w:color="auto"/>
      </w:divBdr>
      <w:divsChild>
        <w:div w:id="29502216">
          <w:marLeft w:val="0"/>
          <w:marRight w:val="0"/>
          <w:marTop w:val="0"/>
          <w:marBottom w:val="0"/>
          <w:divBdr>
            <w:top w:val="none" w:sz="0" w:space="0" w:color="auto"/>
            <w:left w:val="none" w:sz="0" w:space="0" w:color="auto"/>
            <w:bottom w:val="none" w:sz="0" w:space="0" w:color="auto"/>
            <w:right w:val="none" w:sz="0" w:space="0" w:color="auto"/>
          </w:divBdr>
        </w:div>
        <w:div w:id="71783626">
          <w:marLeft w:val="0"/>
          <w:marRight w:val="0"/>
          <w:marTop w:val="0"/>
          <w:marBottom w:val="0"/>
          <w:divBdr>
            <w:top w:val="none" w:sz="0" w:space="0" w:color="auto"/>
            <w:left w:val="none" w:sz="0" w:space="0" w:color="auto"/>
            <w:bottom w:val="none" w:sz="0" w:space="0" w:color="auto"/>
            <w:right w:val="none" w:sz="0" w:space="0" w:color="auto"/>
          </w:divBdr>
        </w:div>
        <w:div w:id="81024930">
          <w:marLeft w:val="0"/>
          <w:marRight w:val="0"/>
          <w:marTop w:val="0"/>
          <w:marBottom w:val="0"/>
          <w:divBdr>
            <w:top w:val="none" w:sz="0" w:space="0" w:color="auto"/>
            <w:left w:val="none" w:sz="0" w:space="0" w:color="auto"/>
            <w:bottom w:val="none" w:sz="0" w:space="0" w:color="auto"/>
            <w:right w:val="none" w:sz="0" w:space="0" w:color="auto"/>
          </w:divBdr>
        </w:div>
        <w:div w:id="172574701">
          <w:marLeft w:val="0"/>
          <w:marRight w:val="0"/>
          <w:marTop w:val="0"/>
          <w:marBottom w:val="0"/>
          <w:divBdr>
            <w:top w:val="none" w:sz="0" w:space="0" w:color="auto"/>
            <w:left w:val="none" w:sz="0" w:space="0" w:color="auto"/>
            <w:bottom w:val="none" w:sz="0" w:space="0" w:color="auto"/>
            <w:right w:val="none" w:sz="0" w:space="0" w:color="auto"/>
          </w:divBdr>
        </w:div>
        <w:div w:id="354503233">
          <w:marLeft w:val="0"/>
          <w:marRight w:val="0"/>
          <w:marTop w:val="0"/>
          <w:marBottom w:val="0"/>
          <w:divBdr>
            <w:top w:val="none" w:sz="0" w:space="0" w:color="auto"/>
            <w:left w:val="none" w:sz="0" w:space="0" w:color="auto"/>
            <w:bottom w:val="none" w:sz="0" w:space="0" w:color="auto"/>
            <w:right w:val="none" w:sz="0" w:space="0" w:color="auto"/>
          </w:divBdr>
        </w:div>
        <w:div w:id="556823036">
          <w:marLeft w:val="0"/>
          <w:marRight w:val="0"/>
          <w:marTop w:val="0"/>
          <w:marBottom w:val="0"/>
          <w:divBdr>
            <w:top w:val="none" w:sz="0" w:space="0" w:color="auto"/>
            <w:left w:val="none" w:sz="0" w:space="0" w:color="auto"/>
            <w:bottom w:val="none" w:sz="0" w:space="0" w:color="auto"/>
            <w:right w:val="none" w:sz="0" w:space="0" w:color="auto"/>
          </w:divBdr>
        </w:div>
        <w:div w:id="557203027">
          <w:marLeft w:val="0"/>
          <w:marRight w:val="0"/>
          <w:marTop w:val="0"/>
          <w:marBottom w:val="0"/>
          <w:divBdr>
            <w:top w:val="none" w:sz="0" w:space="0" w:color="auto"/>
            <w:left w:val="none" w:sz="0" w:space="0" w:color="auto"/>
            <w:bottom w:val="none" w:sz="0" w:space="0" w:color="auto"/>
            <w:right w:val="none" w:sz="0" w:space="0" w:color="auto"/>
          </w:divBdr>
        </w:div>
        <w:div w:id="598104248">
          <w:marLeft w:val="0"/>
          <w:marRight w:val="0"/>
          <w:marTop w:val="0"/>
          <w:marBottom w:val="0"/>
          <w:divBdr>
            <w:top w:val="none" w:sz="0" w:space="0" w:color="auto"/>
            <w:left w:val="none" w:sz="0" w:space="0" w:color="auto"/>
            <w:bottom w:val="none" w:sz="0" w:space="0" w:color="auto"/>
            <w:right w:val="none" w:sz="0" w:space="0" w:color="auto"/>
          </w:divBdr>
        </w:div>
        <w:div w:id="762535033">
          <w:marLeft w:val="0"/>
          <w:marRight w:val="0"/>
          <w:marTop w:val="0"/>
          <w:marBottom w:val="0"/>
          <w:divBdr>
            <w:top w:val="none" w:sz="0" w:space="0" w:color="auto"/>
            <w:left w:val="none" w:sz="0" w:space="0" w:color="auto"/>
            <w:bottom w:val="none" w:sz="0" w:space="0" w:color="auto"/>
            <w:right w:val="none" w:sz="0" w:space="0" w:color="auto"/>
          </w:divBdr>
        </w:div>
        <w:div w:id="906766620">
          <w:marLeft w:val="0"/>
          <w:marRight w:val="0"/>
          <w:marTop w:val="0"/>
          <w:marBottom w:val="0"/>
          <w:divBdr>
            <w:top w:val="none" w:sz="0" w:space="0" w:color="auto"/>
            <w:left w:val="none" w:sz="0" w:space="0" w:color="auto"/>
            <w:bottom w:val="none" w:sz="0" w:space="0" w:color="auto"/>
            <w:right w:val="none" w:sz="0" w:space="0" w:color="auto"/>
          </w:divBdr>
        </w:div>
        <w:div w:id="1431703706">
          <w:marLeft w:val="0"/>
          <w:marRight w:val="0"/>
          <w:marTop w:val="0"/>
          <w:marBottom w:val="0"/>
          <w:divBdr>
            <w:top w:val="none" w:sz="0" w:space="0" w:color="auto"/>
            <w:left w:val="none" w:sz="0" w:space="0" w:color="auto"/>
            <w:bottom w:val="none" w:sz="0" w:space="0" w:color="auto"/>
            <w:right w:val="none" w:sz="0" w:space="0" w:color="auto"/>
          </w:divBdr>
        </w:div>
        <w:div w:id="1480422144">
          <w:marLeft w:val="0"/>
          <w:marRight w:val="0"/>
          <w:marTop w:val="0"/>
          <w:marBottom w:val="0"/>
          <w:divBdr>
            <w:top w:val="none" w:sz="0" w:space="0" w:color="auto"/>
            <w:left w:val="none" w:sz="0" w:space="0" w:color="auto"/>
            <w:bottom w:val="none" w:sz="0" w:space="0" w:color="auto"/>
            <w:right w:val="none" w:sz="0" w:space="0" w:color="auto"/>
          </w:divBdr>
        </w:div>
        <w:div w:id="1681161144">
          <w:marLeft w:val="0"/>
          <w:marRight w:val="0"/>
          <w:marTop w:val="0"/>
          <w:marBottom w:val="0"/>
          <w:divBdr>
            <w:top w:val="none" w:sz="0" w:space="0" w:color="auto"/>
            <w:left w:val="none" w:sz="0" w:space="0" w:color="auto"/>
            <w:bottom w:val="none" w:sz="0" w:space="0" w:color="auto"/>
            <w:right w:val="none" w:sz="0" w:space="0" w:color="auto"/>
          </w:divBdr>
        </w:div>
        <w:div w:id="1784114323">
          <w:marLeft w:val="0"/>
          <w:marRight w:val="0"/>
          <w:marTop w:val="0"/>
          <w:marBottom w:val="0"/>
          <w:divBdr>
            <w:top w:val="none" w:sz="0" w:space="0" w:color="auto"/>
            <w:left w:val="none" w:sz="0" w:space="0" w:color="auto"/>
            <w:bottom w:val="none" w:sz="0" w:space="0" w:color="auto"/>
            <w:right w:val="none" w:sz="0" w:space="0" w:color="auto"/>
          </w:divBdr>
        </w:div>
        <w:div w:id="1915695885">
          <w:marLeft w:val="0"/>
          <w:marRight w:val="0"/>
          <w:marTop w:val="0"/>
          <w:marBottom w:val="0"/>
          <w:divBdr>
            <w:top w:val="none" w:sz="0" w:space="0" w:color="auto"/>
            <w:left w:val="none" w:sz="0" w:space="0" w:color="auto"/>
            <w:bottom w:val="none" w:sz="0" w:space="0" w:color="auto"/>
            <w:right w:val="none" w:sz="0" w:space="0" w:color="auto"/>
          </w:divBdr>
        </w:div>
        <w:div w:id="1959994976">
          <w:marLeft w:val="0"/>
          <w:marRight w:val="0"/>
          <w:marTop w:val="0"/>
          <w:marBottom w:val="0"/>
          <w:divBdr>
            <w:top w:val="none" w:sz="0" w:space="0" w:color="auto"/>
            <w:left w:val="none" w:sz="0" w:space="0" w:color="auto"/>
            <w:bottom w:val="none" w:sz="0" w:space="0" w:color="auto"/>
            <w:right w:val="none" w:sz="0" w:space="0" w:color="auto"/>
          </w:divBdr>
        </w:div>
        <w:div w:id="2051343307">
          <w:marLeft w:val="0"/>
          <w:marRight w:val="0"/>
          <w:marTop w:val="0"/>
          <w:marBottom w:val="0"/>
          <w:divBdr>
            <w:top w:val="none" w:sz="0" w:space="0" w:color="auto"/>
            <w:left w:val="none" w:sz="0" w:space="0" w:color="auto"/>
            <w:bottom w:val="none" w:sz="0" w:space="0" w:color="auto"/>
            <w:right w:val="none" w:sz="0" w:space="0" w:color="auto"/>
          </w:divBdr>
        </w:div>
        <w:div w:id="2117216815">
          <w:marLeft w:val="0"/>
          <w:marRight w:val="0"/>
          <w:marTop w:val="0"/>
          <w:marBottom w:val="0"/>
          <w:divBdr>
            <w:top w:val="none" w:sz="0" w:space="0" w:color="auto"/>
            <w:left w:val="none" w:sz="0" w:space="0" w:color="auto"/>
            <w:bottom w:val="none" w:sz="0" w:space="0" w:color="auto"/>
            <w:right w:val="none" w:sz="0" w:space="0" w:color="auto"/>
          </w:divBdr>
        </w:div>
        <w:div w:id="2141604424">
          <w:marLeft w:val="0"/>
          <w:marRight w:val="0"/>
          <w:marTop w:val="0"/>
          <w:marBottom w:val="0"/>
          <w:divBdr>
            <w:top w:val="none" w:sz="0" w:space="0" w:color="auto"/>
            <w:left w:val="none" w:sz="0" w:space="0" w:color="auto"/>
            <w:bottom w:val="none" w:sz="0" w:space="0" w:color="auto"/>
            <w:right w:val="none" w:sz="0" w:space="0" w:color="auto"/>
          </w:divBdr>
        </w:div>
      </w:divsChild>
    </w:div>
    <w:div w:id="67389983">
      <w:bodyDiv w:val="1"/>
      <w:marLeft w:val="0"/>
      <w:marRight w:val="0"/>
      <w:marTop w:val="0"/>
      <w:marBottom w:val="0"/>
      <w:divBdr>
        <w:top w:val="none" w:sz="0" w:space="0" w:color="auto"/>
        <w:left w:val="none" w:sz="0" w:space="0" w:color="auto"/>
        <w:bottom w:val="none" w:sz="0" w:space="0" w:color="auto"/>
        <w:right w:val="none" w:sz="0" w:space="0" w:color="auto"/>
      </w:divBdr>
      <w:divsChild>
        <w:div w:id="1633828704">
          <w:marLeft w:val="0"/>
          <w:marRight w:val="0"/>
          <w:marTop w:val="0"/>
          <w:marBottom w:val="0"/>
          <w:divBdr>
            <w:top w:val="none" w:sz="0" w:space="0" w:color="auto"/>
            <w:left w:val="none" w:sz="0" w:space="0" w:color="auto"/>
            <w:bottom w:val="none" w:sz="0" w:space="0" w:color="auto"/>
            <w:right w:val="none" w:sz="0" w:space="0" w:color="auto"/>
          </w:divBdr>
        </w:div>
        <w:div w:id="1745568252">
          <w:marLeft w:val="0"/>
          <w:marRight w:val="0"/>
          <w:marTop w:val="0"/>
          <w:marBottom w:val="0"/>
          <w:divBdr>
            <w:top w:val="none" w:sz="0" w:space="0" w:color="auto"/>
            <w:left w:val="none" w:sz="0" w:space="0" w:color="auto"/>
            <w:bottom w:val="none" w:sz="0" w:space="0" w:color="auto"/>
            <w:right w:val="none" w:sz="0" w:space="0" w:color="auto"/>
          </w:divBdr>
          <w:divsChild>
            <w:div w:id="1418988574">
              <w:marLeft w:val="0"/>
              <w:marRight w:val="0"/>
              <w:marTop w:val="30"/>
              <w:marBottom w:val="30"/>
              <w:divBdr>
                <w:top w:val="none" w:sz="0" w:space="0" w:color="auto"/>
                <w:left w:val="none" w:sz="0" w:space="0" w:color="auto"/>
                <w:bottom w:val="none" w:sz="0" w:space="0" w:color="auto"/>
                <w:right w:val="none" w:sz="0" w:space="0" w:color="auto"/>
              </w:divBdr>
              <w:divsChild>
                <w:div w:id="14156199">
                  <w:marLeft w:val="0"/>
                  <w:marRight w:val="0"/>
                  <w:marTop w:val="0"/>
                  <w:marBottom w:val="0"/>
                  <w:divBdr>
                    <w:top w:val="none" w:sz="0" w:space="0" w:color="auto"/>
                    <w:left w:val="none" w:sz="0" w:space="0" w:color="auto"/>
                    <w:bottom w:val="none" w:sz="0" w:space="0" w:color="auto"/>
                    <w:right w:val="none" w:sz="0" w:space="0" w:color="auto"/>
                  </w:divBdr>
                  <w:divsChild>
                    <w:div w:id="2043239530">
                      <w:marLeft w:val="0"/>
                      <w:marRight w:val="0"/>
                      <w:marTop w:val="0"/>
                      <w:marBottom w:val="0"/>
                      <w:divBdr>
                        <w:top w:val="none" w:sz="0" w:space="0" w:color="auto"/>
                        <w:left w:val="none" w:sz="0" w:space="0" w:color="auto"/>
                        <w:bottom w:val="none" w:sz="0" w:space="0" w:color="auto"/>
                        <w:right w:val="none" w:sz="0" w:space="0" w:color="auto"/>
                      </w:divBdr>
                    </w:div>
                  </w:divsChild>
                </w:div>
                <w:div w:id="46999728">
                  <w:marLeft w:val="0"/>
                  <w:marRight w:val="0"/>
                  <w:marTop w:val="0"/>
                  <w:marBottom w:val="0"/>
                  <w:divBdr>
                    <w:top w:val="none" w:sz="0" w:space="0" w:color="auto"/>
                    <w:left w:val="none" w:sz="0" w:space="0" w:color="auto"/>
                    <w:bottom w:val="none" w:sz="0" w:space="0" w:color="auto"/>
                    <w:right w:val="none" w:sz="0" w:space="0" w:color="auto"/>
                  </w:divBdr>
                  <w:divsChild>
                    <w:div w:id="692072895">
                      <w:marLeft w:val="0"/>
                      <w:marRight w:val="0"/>
                      <w:marTop w:val="0"/>
                      <w:marBottom w:val="0"/>
                      <w:divBdr>
                        <w:top w:val="none" w:sz="0" w:space="0" w:color="auto"/>
                        <w:left w:val="none" w:sz="0" w:space="0" w:color="auto"/>
                        <w:bottom w:val="none" w:sz="0" w:space="0" w:color="auto"/>
                        <w:right w:val="none" w:sz="0" w:space="0" w:color="auto"/>
                      </w:divBdr>
                    </w:div>
                    <w:div w:id="1344362166">
                      <w:marLeft w:val="0"/>
                      <w:marRight w:val="0"/>
                      <w:marTop w:val="0"/>
                      <w:marBottom w:val="0"/>
                      <w:divBdr>
                        <w:top w:val="none" w:sz="0" w:space="0" w:color="auto"/>
                        <w:left w:val="none" w:sz="0" w:space="0" w:color="auto"/>
                        <w:bottom w:val="none" w:sz="0" w:space="0" w:color="auto"/>
                        <w:right w:val="none" w:sz="0" w:space="0" w:color="auto"/>
                      </w:divBdr>
                    </w:div>
                  </w:divsChild>
                </w:div>
                <w:div w:id="49766504">
                  <w:marLeft w:val="0"/>
                  <w:marRight w:val="0"/>
                  <w:marTop w:val="0"/>
                  <w:marBottom w:val="0"/>
                  <w:divBdr>
                    <w:top w:val="none" w:sz="0" w:space="0" w:color="auto"/>
                    <w:left w:val="none" w:sz="0" w:space="0" w:color="auto"/>
                    <w:bottom w:val="none" w:sz="0" w:space="0" w:color="auto"/>
                    <w:right w:val="none" w:sz="0" w:space="0" w:color="auto"/>
                  </w:divBdr>
                  <w:divsChild>
                    <w:div w:id="268050129">
                      <w:marLeft w:val="0"/>
                      <w:marRight w:val="0"/>
                      <w:marTop w:val="0"/>
                      <w:marBottom w:val="0"/>
                      <w:divBdr>
                        <w:top w:val="none" w:sz="0" w:space="0" w:color="auto"/>
                        <w:left w:val="none" w:sz="0" w:space="0" w:color="auto"/>
                        <w:bottom w:val="none" w:sz="0" w:space="0" w:color="auto"/>
                        <w:right w:val="none" w:sz="0" w:space="0" w:color="auto"/>
                      </w:divBdr>
                    </w:div>
                    <w:div w:id="1459303538">
                      <w:marLeft w:val="0"/>
                      <w:marRight w:val="0"/>
                      <w:marTop w:val="0"/>
                      <w:marBottom w:val="0"/>
                      <w:divBdr>
                        <w:top w:val="none" w:sz="0" w:space="0" w:color="auto"/>
                        <w:left w:val="none" w:sz="0" w:space="0" w:color="auto"/>
                        <w:bottom w:val="none" w:sz="0" w:space="0" w:color="auto"/>
                        <w:right w:val="none" w:sz="0" w:space="0" w:color="auto"/>
                      </w:divBdr>
                    </w:div>
                  </w:divsChild>
                </w:div>
                <w:div w:id="58216843">
                  <w:marLeft w:val="0"/>
                  <w:marRight w:val="0"/>
                  <w:marTop w:val="0"/>
                  <w:marBottom w:val="0"/>
                  <w:divBdr>
                    <w:top w:val="none" w:sz="0" w:space="0" w:color="auto"/>
                    <w:left w:val="none" w:sz="0" w:space="0" w:color="auto"/>
                    <w:bottom w:val="none" w:sz="0" w:space="0" w:color="auto"/>
                    <w:right w:val="none" w:sz="0" w:space="0" w:color="auto"/>
                  </w:divBdr>
                  <w:divsChild>
                    <w:div w:id="394471850">
                      <w:marLeft w:val="0"/>
                      <w:marRight w:val="0"/>
                      <w:marTop w:val="0"/>
                      <w:marBottom w:val="0"/>
                      <w:divBdr>
                        <w:top w:val="none" w:sz="0" w:space="0" w:color="auto"/>
                        <w:left w:val="none" w:sz="0" w:space="0" w:color="auto"/>
                        <w:bottom w:val="none" w:sz="0" w:space="0" w:color="auto"/>
                        <w:right w:val="none" w:sz="0" w:space="0" w:color="auto"/>
                      </w:divBdr>
                    </w:div>
                  </w:divsChild>
                </w:div>
                <w:div w:id="63454799">
                  <w:marLeft w:val="0"/>
                  <w:marRight w:val="0"/>
                  <w:marTop w:val="0"/>
                  <w:marBottom w:val="0"/>
                  <w:divBdr>
                    <w:top w:val="none" w:sz="0" w:space="0" w:color="auto"/>
                    <w:left w:val="none" w:sz="0" w:space="0" w:color="auto"/>
                    <w:bottom w:val="none" w:sz="0" w:space="0" w:color="auto"/>
                    <w:right w:val="none" w:sz="0" w:space="0" w:color="auto"/>
                  </w:divBdr>
                  <w:divsChild>
                    <w:div w:id="1126195063">
                      <w:marLeft w:val="0"/>
                      <w:marRight w:val="0"/>
                      <w:marTop w:val="0"/>
                      <w:marBottom w:val="0"/>
                      <w:divBdr>
                        <w:top w:val="none" w:sz="0" w:space="0" w:color="auto"/>
                        <w:left w:val="none" w:sz="0" w:space="0" w:color="auto"/>
                        <w:bottom w:val="none" w:sz="0" w:space="0" w:color="auto"/>
                        <w:right w:val="none" w:sz="0" w:space="0" w:color="auto"/>
                      </w:divBdr>
                    </w:div>
                  </w:divsChild>
                </w:div>
                <w:div w:id="63527590">
                  <w:marLeft w:val="0"/>
                  <w:marRight w:val="0"/>
                  <w:marTop w:val="0"/>
                  <w:marBottom w:val="0"/>
                  <w:divBdr>
                    <w:top w:val="none" w:sz="0" w:space="0" w:color="auto"/>
                    <w:left w:val="none" w:sz="0" w:space="0" w:color="auto"/>
                    <w:bottom w:val="none" w:sz="0" w:space="0" w:color="auto"/>
                    <w:right w:val="none" w:sz="0" w:space="0" w:color="auto"/>
                  </w:divBdr>
                  <w:divsChild>
                    <w:div w:id="84497154">
                      <w:marLeft w:val="0"/>
                      <w:marRight w:val="0"/>
                      <w:marTop w:val="0"/>
                      <w:marBottom w:val="0"/>
                      <w:divBdr>
                        <w:top w:val="none" w:sz="0" w:space="0" w:color="auto"/>
                        <w:left w:val="none" w:sz="0" w:space="0" w:color="auto"/>
                        <w:bottom w:val="none" w:sz="0" w:space="0" w:color="auto"/>
                        <w:right w:val="none" w:sz="0" w:space="0" w:color="auto"/>
                      </w:divBdr>
                    </w:div>
                    <w:div w:id="340132775">
                      <w:marLeft w:val="0"/>
                      <w:marRight w:val="0"/>
                      <w:marTop w:val="0"/>
                      <w:marBottom w:val="0"/>
                      <w:divBdr>
                        <w:top w:val="none" w:sz="0" w:space="0" w:color="auto"/>
                        <w:left w:val="none" w:sz="0" w:space="0" w:color="auto"/>
                        <w:bottom w:val="none" w:sz="0" w:space="0" w:color="auto"/>
                        <w:right w:val="none" w:sz="0" w:space="0" w:color="auto"/>
                      </w:divBdr>
                    </w:div>
                    <w:div w:id="388648616">
                      <w:marLeft w:val="0"/>
                      <w:marRight w:val="0"/>
                      <w:marTop w:val="0"/>
                      <w:marBottom w:val="0"/>
                      <w:divBdr>
                        <w:top w:val="none" w:sz="0" w:space="0" w:color="auto"/>
                        <w:left w:val="none" w:sz="0" w:space="0" w:color="auto"/>
                        <w:bottom w:val="none" w:sz="0" w:space="0" w:color="auto"/>
                        <w:right w:val="none" w:sz="0" w:space="0" w:color="auto"/>
                      </w:divBdr>
                    </w:div>
                    <w:div w:id="456682435">
                      <w:marLeft w:val="0"/>
                      <w:marRight w:val="0"/>
                      <w:marTop w:val="0"/>
                      <w:marBottom w:val="0"/>
                      <w:divBdr>
                        <w:top w:val="none" w:sz="0" w:space="0" w:color="auto"/>
                        <w:left w:val="none" w:sz="0" w:space="0" w:color="auto"/>
                        <w:bottom w:val="none" w:sz="0" w:space="0" w:color="auto"/>
                        <w:right w:val="none" w:sz="0" w:space="0" w:color="auto"/>
                      </w:divBdr>
                    </w:div>
                    <w:div w:id="612904153">
                      <w:marLeft w:val="0"/>
                      <w:marRight w:val="0"/>
                      <w:marTop w:val="0"/>
                      <w:marBottom w:val="0"/>
                      <w:divBdr>
                        <w:top w:val="none" w:sz="0" w:space="0" w:color="auto"/>
                        <w:left w:val="none" w:sz="0" w:space="0" w:color="auto"/>
                        <w:bottom w:val="none" w:sz="0" w:space="0" w:color="auto"/>
                        <w:right w:val="none" w:sz="0" w:space="0" w:color="auto"/>
                      </w:divBdr>
                    </w:div>
                    <w:div w:id="1382241395">
                      <w:marLeft w:val="0"/>
                      <w:marRight w:val="0"/>
                      <w:marTop w:val="0"/>
                      <w:marBottom w:val="0"/>
                      <w:divBdr>
                        <w:top w:val="none" w:sz="0" w:space="0" w:color="auto"/>
                        <w:left w:val="none" w:sz="0" w:space="0" w:color="auto"/>
                        <w:bottom w:val="none" w:sz="0" w:space="0" w:color="auto"/>
                        <w:right w:val="none" w:sz="0" w:space="0" w:color="auto"/>
                      </w:divBdr>
                    </w:div>
                    <w:div w:id="1455557573">
                      <w:marLeft w:val="0"/>
                      <w:marRight w:val="0"/>
                      <w:marTop w:val="0"/>
                      <w:marBottom w:val="0"/>
                      <w:divBdr>
                        <w:top w:val="none" w:sz="0" w:space="0" w:color="auto"/>
                        <w:left w:val="none" w:sz="0" w:space="0" w:color="auto"/>
                        <w:bottom w:val="none" w:sz="0" w:space="0" w:color="auto"/>
                        <w:right w:val="none" w:sz="0" w:space="0" w:color="auto"/>
                      </w:divBdr>
                    </w:div>
                    <w:div w:id="2083291039">
                      <w:marLeft w:val="0"/>
                      <w:marRight w:val="0"/>
                      <w:marTop w:val="0"/>
                      <w:marBottom w:val="0"/>
                      <w:divBdr>
                        <w:top w:val="none" w:sz="0" w:space="0" w:color="auto"/>
                        <w:left w:val="none" w:sz="0" w:space="0" w:color="auto"/>
                        <w:bottom w:val="none" w:sz="0" w:space="0" w:color="auto"/>
                        <w:right w:val="none" w:sz="0" w:space="0" w:color="auto"/>
                      </w:divBdr>
                    </w:div>
                  </w:divsChild>
                </w:div>
                <w:div w:id="77800103">
                  <w:marLeft w:val="0"/>
                  <w:marRight w:val="0"/>
                  <w:marTop w:val="0"/>
                  <w:marBottom w:val="0"/>
                  <w:divBdr>
                    <w:top w:val="none" w:sz="0" w:space="0" w:color="auto"/>
                    <w:left w:val="none" w:sz="0" w:space="0" w:color="auto"/>
                    <w:bottom w:val="none" w:sz="0" w:space="0" w:color="auto"/>
                    <w:right w:val="none" w:sz="0" w:space="0" w:color="auto"/>
                  </w:divBdr>
                  <w:divsChild>
                    <w:div w:id="72633135">
                      <w:marLeft w:val="0"/>
                      <w:marRight w:val="0"/>
                      <w:marTop w:val="0"/>
                      <w:marBottom w:val="0"/>
                      <w:divBdr>
                        <w:top w:val="none" w:sz="0" w:space="0" w:color="auto"/>
                        <w:left w:val="none" w:sz="0" w:space="0" w:color="auto"/>
                        <w:bottom w:val="none" w:sz="0" w:space="0" w:color="auto"/>
                        <w:right w:val="none" w:sz="0" w:space="0" w:color="auto"/>
                      </w:divBdr>
                    </w:div>
                    <w:div w:id="243073937">
                      <w:marLeft w:val="0"/>
                      <w:marRight w:val="0"/>
                      <w:marTop w:val="0"/>
                      <w:marBottom w:val="0"/>
                      <w:divBdr>
                        <w:top w:val="none" w:sz="0" w:space="0" w:color="auto"/>
                        <w:left w:val="none" w:sz="0" w:space="0" w:color="auto"/>
                        <w:bottom w:val="none" w:sz="0" w:space="0" w:color="auto"/>
                        <w:right w:val="none" w:sz="0" w:space="0" w:color="auto"/>
                      </w:divBdr>
                    </w:div>
                    <w:div w:id="902594275">
                      <w:marLeft w:val="0"/>
                      <w:marRight w:val="0"/>
                      <w:marTop w:val="0"/>
                      <w:marBottom w:val="0"/>
                      <w:divBdr>
                        <w:top w:val="none" w:sz="0" w:space="0" w:color="auto"/>
                        <w:left w:val="none" w:sz="0" w:space="0" w:color="auto"/>
                        <w:bottom w:val="none" w:sz="0" w:space="0" w:color="auto"/>
                        <w:right w:val="none" w:sz="0" w:space="0" w:color="auto"/>
                      </w:divBdr>
                    </w:div>
                    <w:div w:id="1616214263">
                      <w:marLeft w:val="0"/>
                      <w:marRight w:val="0"/>
                      <w:marTop w:val="0"/>
                      <w:marBottom w:val="0"/>
                      <w:divBdr>
                        <w:top w:val="none" w:sz="0" w:space="0" w:color="auto"/>
                        <w:left w:val="none" w:sz="0" w:space="0" w:color="auto"/>
                        <w:bottom w:val="none" w:sz="0" w:space="0" w:color="auto"/>
                        <w:right w:val="none" w:sz="0" w:space="0" w:color="auto"/>
                      </w:divBdr>
                    </w:div>
                    <w:div w:id="1694571411">
                      <w:marLeft w:val="0"/>
                      <w:marRight w:val="0"/>
                      <w:marTop w:val="0"/>
                      <w:marBottom w:val="0"/>
                      <w:divBdr>
                        <w:top w:val="none" w:sz="0" w:space="0" w:color="auto"/>
                        <w:left w:val="none" w:sz="0" w:space="0" w:color="auto"/>
                        <w:bottom w:val="none" w:sz="0" w:space="0" w:color="auto"/>
                        <w:right w:val="none" w:sz="0" w:space="0" w:color="auto"/>
                      </w:divBdr>
                    </w:div>
                    <w:div w:id="1768572770">
                      <w:marLeft w:val="0"/>
                      <w:marRight w:val="0"/>
                      <w:marTop w:val="0"/>
                      <w:marBottom w:val="0"/>
                      <w:divBdr>
                        <w:top w:val="none" w:sz="0" w:space="0" w:color="auto"/>
                        <w:left w:val="none" w:sz="0" w:space="0" w:color="auto"/>
                        <w:bottom w:val="none" w:sz="0" w:space="0" w:color="auto"/>
                        <w:right w:val="none" w:sz="0" w:space="0" w:color="auto"/>
                      </w:divBdr>
                    </w:div>
                  </w:divsChild>
                </w:div>
                <w:div w:id="78865809">
                  <w:marLeft w:val="0"/>
                  <w:marRight w:val="0"/>
                  <w:marTop w:val="0"/>
                  <w:marBottom w:val="0"/>
                  <w:divBdr>
                    <w:top w:val="none" w:sz="0" w:space="0" w:color="auto"/>
                    <w:left w:val="none" w:sz="0" w:space="0" w:color="auto"/>
                    <w:bottom w:val="none" w:sz="0" w:space="0" w:color="auto"/>
                    <w:right w:val="none" w:sz="0" w:space="0" w:color="auto"/>
                  </w:divBdr>
                  <w:divsChild>
                    <w:div w:id="1683775485">
                      <w:marLeft w:val="0"/>
                      <w:marRight w:val="0"/>
                      <w:marTop w:val="0"/>
                      <w:marBottom w:val="0"/>
                      <w:divBdr>
                        <w:top w:val="none" w:sz="0" w:space="0" w:color="auto"/>
                        <w:left w:val="none" w:sz="0" w:space="0" w:color="auto"/>
                        <w:bottom w:val="none" w:sz="0" w:space="0" w:color="auto"/>
                        <w:right w:val="none" w:sz="0" w:space="0" w:color="auto"/>
                      </w:divBdr>
                    </w:div>
                  </w:divsChild>
                </w:div>
                <w:div w:id="95760594">
                  <w:marLeft w:val="0"/>
                  <w:marRight w:val="0"/>
                  <w:marTop w:val="0"/>
                  <w:marBottom w:val="0"/>
                  <w:divBdr>
                    <w:top w:val="none" w:sz="0" w:space="0" w:color="auto"/>
                    <w:left w:val="none" w:sz="0" w:space="0" w:color="auto"/>
                    <w:bottom w:val="none" w:sz="0" w:space="0" w:color="auto"/>
                    <w:right w:val="none" w:sz="0" w:space="0" w:color="auto"/>
                  </w:divBdr>
                  <w:divsChild>
                    <w:div w:id="1349331054">
                      <w:marLeft w:val="0"/>
                      <w:marRight w:val="0"/>
                      <w:marTop w:val="0"/>
                      <w:marBottom w:val="0"/>
                      <w:divBdr>
                        <w:top w:val="none" w:sz="0" w:space="0" w:color="auto"/>
                        <w:left w:val="none" w:sz="0" w:space="0" w:color="auto"/>
                        <w:bottom w:val="none" w:sz="0" w:space="0" w:color="auto"/>
                        <w:right w:val="none" w:sz="0" w:space="0" w:color="auto"/>
                      </w:divBdr>
                    </w:div>
                  </w:divsChild>
                </w:div>
                <w:div w:id="97483589">
                  <w:marLeft w:val="0"/>
                  <w:marRight w:val="0"/>
                  <w:marTop w:val="0"/>
                  <w:marBottom w:val="0"/>
                  <w:divBdr>
                    <w:top w:val="none" w:sz="0" w:space="0" w:color="auto"/>
                    <w:left w:val="none" w:sz="0" w:space="0" w:color="auto"/>
                    <w:bottom w:val="none" w:sz="0" w:space="0" w:color="auto"/>
                    <w:right w:val="none" w:sz="0" w:space="0" w:color="auto"/>
                  </w:divBdr>
                  <w:divsChild>
                    <w:div w:id="1750233059">
                      <w:marLeft w:val="0"/>
                      <w:marRight w:val="0"/>
                      <w:marTop w:val="0"/>
                      <w:marBottom w:val="0"/>
                      <w:divBdr>
                        <w:top w:val="none" w:sz="0" w:space="0" w:color="auto"/>
                        <w:left w:val="none" w:sz="0" w:space="0" w:color="auto"/>
                        <w:bottom w:val="none" w:sz="0" w:space="0" w:color="auto"/>
                        <w:right w:val="none" w:sz="0" w:space="0" w:color="auto"/>
                      </w:divBdr>
                    </w:div>
                  </w:divsChild>
                </w:div>
                <w:div w:id="109781524">
                  <w:marLeft w:val="0"/>
                  <w:marRight w:val="0"/>
                  <w:marTop w:val="0"/>
                  <w:marBottom w:val="0"/>
                  <w:divBdr>
                    <w:top w:val="none" w:sz="0" w:space="0" w:color="auto"/>
                    <w:left w:val="none" w:sz="0" w:space="0" w:color="auto"/>
                    <w:bottom w:val="none" w:sz="0" w:space="0" w:color="auto"/>
                    <w:right w:val="none" w:sz="0" w:space="0" w:color="auto"/>
                  </w:divBdr>
                  <w:divsChild>
                    <w:div w:id="153302450">
                      <w:marLeft w:val="0"/>
                      <w:marRight w:val="0"/>
                      <w:marTop w:val="0"/>
                      <w:marBottom w:val="0"/>
                      <w:divBdr>
                        <w:top w:val="none" w:sz="0" w:space="0" w:color="auto"/>
                        <w:left w:val="none" w:sz="0" w:space="0" w:color="auto"/>
                        <w:bottom w:val="none" w:sz="0" w:space="0" w:color="auto"/>
                        <w:right w:val="none" w:sz="0" w:space="0" w:color="auto"/>
                      </w:divBdr>
                    </w:div>
                    <w:div w:id="625234793">
                      <w:marLeft w:val="0"/>
                      <w:marRight w:val="0"/>
                      <w:marTop w:val="0"/>
                      <w:marBottom w:val="0"/>
                      <w:divBdr>
                        <w:top w:val="none" w:sz="0" w:space="0" w:color="auto"/>
                        <w:left w:val="none" w:sz="0" w:space="0" w:color="auto"/>
                        <w:bottom w:val="none" w:sz="0" w:space="0" w:color="auto"/>
                        <w:right w:val="none" w:sz="0" w:space="0" w:color="auto"/>
                      </w:divBdr>
                    </w:div>
                  </w:divsChild>
                </w:div>
                <w:div w:id="118382567">
                  <w:marLeft w:val="0"/>
                  <w:marRight w:val="0"/>
                  <w:marTop w:val="0"/>
                  <w:marBottom w:val="0"/>
                  <w:divBdr>
                    <w:top w:val="none" w:sz="0" w:space="0" w:color="auto"/>
                    <w:left w:val="none" w:sz="0" w:space="0" w:color="auto"/>
                    <w:bottom w:val="none" w:sz="0" w:space="0" w:color="auto"/>
                    <w:right w:val="none" w:sz="0" w:space="0" w:color="auto"/>
                  </w:divBdr>
                  <w:divsChild>
                    <w:div w:id="1208881327">
                      <w:marLeft w:val="0"/>
                      <w:marRight w:val="0"/>
                      <w:marTop w:val="0"/>
                      <w:marBottom w:val="0"/>
                      <w:divBdr>
                        <w:top w:val="none" w:sz="0" w:space="0" w:color="auto"/>
                        <w:left w:val="none" w:sz="0" w:space="0" w:color="auto"/>
                        <w:bottom w:val="none" w:sz="0" w:space="0" w:color="auto"/>
                        <w:right w:val="none" w:sz="0" w:space="0" w:color="auto"/>
                      </w:divBdr>
                    </w:div>
                  </w:divsChild>
                </w:div>
                <w:div w:id="120419953">
                  <w:marLeft w:val="0"/>
                  <w:marRight w:val="0"/>
                  <w:marTop w:val="0"/>
                  <w:marBottom w:val="0"/>
                  <w:divBdr>
                    <w:top w:val="none" w:sz="0" w:space="0" w:color="auto"/>
                    <w:left w:val="none" w:sz="0" w:space="0" w:color="auto"/>
                    <w:bottom w:val="none" w:sz="0" w:space="0" w:color="auto"/>
                    <w:right w:val="none" w:sz="0" w:space="0" w:color="auto"/>
                  </w:divBdr>
                  <w:divsChild>
                    <w:div w:id="240867683">
                      <w:marLeft w:val="0"/>
                      <w:marRight w:val="0"/>
                      <w:marTop w:val="0"/>
                      <w:marBottom w:val="0"/>
                      <w:divBdr>
                        <w:top w:val="none" w:sz="0" w:space="0" w:color="auto"/>
                        <w:left w:val="none" w:sz="0" w:space="0" w:color="auto"/>
                        <w:bottom w:val="none" w:sz="0" w:space="0" w:color="auto"/>
                        <w:right w:val="none" w:sz="0" w:space="0" w:color="auto"/>
                      </w:divBdr>
                    </w:div>
                    <w:div w:id="1354964920">
                      <w:marLeft w:val="0"/>
                      <w:marRight w:val="0"/>
                      <w:marTop w:val="0"/>
                      <w:marBottom w:val="0"/>
                      <w:divBdr>
                        <w:top w:val="none" w:sz="0" w:space="0" w:color="auto"/>
                        <w:left w:val="none" w:sz="0" w:space="0" w:color="auto"/>
                        <w:bottom w:val="none" w:sz="0" w:space="0" w:color="auto"/>
                        <w:right w:val="none" w:sz="0" w:space="0" w:color="auto"/>
                      </w:divBdr>
                    </w:div>
                    <w:div w:id="1625692292">
                      <w:marLeft w:val="0"/>
                      <w:marRight w:val="0"/>
                      <w:marTop w:val="0"/>
                      <w:marBottom w:val="0"/>
                      <w:divBdr>
                        <w:top w:val="none" w:sz="0" w:space="0" w:color="auto"/>
                        <w:left w:val="none" w:sz="0" w:space="0" w:color="auto"/>
                        <w:bottom w:val="none" w:sz="0" w:space="0" w:color="auto"/>
                        <w:right w:val="none" w:sz="0" w:space="0" w:color="auto"/>
                      </w:divBdr>
                    </w:div>
                  </w:divsChild>
                </w:div>
                <w:div w:id="133917598">
                  <w:marLeft w:val="0"/>
                  <w:marRight w:val="0"/>
                  <w:marTop w:val="0"/>
                  <w:marBottom w:val="0"/>
                  <w:divBdr>
                    <w:top w:val="none" w:sz="0" w:space="0" w:color="auto"/>
                    <w:left w:val="none" w:sz="0" w:space="0" w:color="auto"/>
                    <w:bottom w:val="none" w:sz="0" w:space="0" w:color="auto"/>
                    <w:right w:val="none" w:sz="0" w:space="0" w:color="auto"/>
                  </w:divBdr>
                  <w:divsChild>
                    <w:div w:id="1287541662">
                      <w:marLeft w:val="0"/>
                      <w:marRight w:val="0"/>
                      <w:marTop w:val="0"/>
                      <w:marBottom w:val="0"/>
                      <w:divBdr>
                        <w:top w:val="none" w:sz="0" w:space="0" w:color="auto"/>
                        <w:left w:val="none" w:sz="0" w:space="0" w:color="auto"/>
                        <w:bottom w:val="none" w:sz="0" w:space="0" w:color="auto"/>
                        <w:right w:val="none" w:sz="0" w:space="0" w:color="auto"/>
                      </w:divBdr>
                    </w:div>
                  </w:divsChild>
                </w:div>
                <w:div w:id="135728258">
                  <w:marLeft w:val="0"/>
                  <w:marRight w:val="0"/>
                  <w:marTop w:val="0"/>
                  <w:marBottom w:val="0"/>
                  <w:divBdr>
                    <w:top w:val="none" w:sz="0" w:space="0" w:color="auto"/>
                    <w:left w:val="none" w:sz="0" w:space="0" w:color="auto"/>
                    <w:bottom w:val="none" w:sz="0" w:space="0" w:color="auto"/>
                    <w:right w:val="none" w:sz="0" w:space="0" w:color="auto"/>
                  </w:divBdr>
                  <w:divsChild>
                    <w:div w:id="554898688">
                      <w:marLeft w:val="0"/>
                      <w:marRight w:val="0"/>
                      <w:marTop w:val="0"/>
                      <w:marBottom w:val="0"/>
                      <w:divBdr>
                        <w:top w:val="none" w:sz="0" w:space="0" w:color="auto"/>
                        <w:left w:val="none" w:sz="0" w:space="0" w:color="auto"/>
                        <w:bottom w:val="none" w:sz="0" w:space="0" w:color="auto"/>
                        <w:right w:val="none" w:sz="0" w:space="0" w:color="auto"/>
                      </w:divBdr>
                    </w:div>
                    <w:div w:id="1077825128">
                      <w:marLeft w:val="0"/>
                      <w:marRight w:val="0"/>
                      <w:marTop w:val="0"/>
                      <w:marBottom w:val="0"/>
                      <w:divBdr>
                        <w:top w:val="none" w:sz="0" w:space="0" w:color="auto"/>
                        <w:left w:val="none" w:sz="0" w:space="0" w:color="auto"/>
                        <w:bottom w:val="none" w:sz="0" w:space="0" w:color="auto"/>
                        <w:right w:val="none" w:sz="0" w:space="0" w:color="auto"/>
                      </w:divBdr>
                    </w:div>
                    <w:div w:id="1932736583">
                      <w:marLeft w:val="0"/>
                      <w:marRight w:val="0"/>
                      <w:marTop w:val="0"/>
                      <w:marBottom w:val="0"/>
                      <w:divBdr>
                        <w:top w:val="none" w:sz="0" w:space="0" w:color="auto"/>
                        <w:left w:val="none" w:sz="0" w:space="0" w:color="auto"/>
                        <w:bottom w:val="none" w:sz="0" w:space="0" w:color="auto"/>
                        <w:right w:val="none" w:sz="0" w:space="0" w:color="auto"/>
                      </w:divBdr>
                    </w:div>
                  </w:divsChild>
                </w:div>
                <w:div w:id="136146925">
                  <w:marLeft w:val="0"/>
                  <w:marRight w:val="0"/>
                  <w:marTop w:val="0"/>
                  <w:marBottom w:val="0"/>
                  <w:divBdr>
                    <w:top w:val="none" w:sz="0" w:space="0" w:color="auto"/>
                    <w:left w:val="none" w:sz="0" w:space="0" w:color="auto"/>
                    <w:bottom w:val="none" w:sz="0" w:space="0" w:color="auto"/>
                    <w:right w:val="none" w:sz="0" w:space="0" w:color="auto"/>
                  </w:divBdr>
                  <w:divsChild>
                    <w:div w:id="1231699402">
                      <w:marLeft w:val="0"/>
                      <w:marRight w:val="0"/>
                      <w:marTop w:val="0"/>
                      <w:marBottom w:val="0"/>
                      <w:divBdr>
                        <w:top w:val="none" w:sz="0" w:space="0" w:color="auto"/>
                        <w:left w:val="none" w:sz="0" w:space="0" w:color="auto"/>
                        <w:bottom w:val="none" w:sz="0" w:space="0" w:color="auto"/>
                        <w:right w:val="none" w:sz="0" w:space="0" w:color="auto"/>
                      </w:divBdr>
                    </w:div>
                    <w:div w:id="2024480125">
                      <w:marLeft w:val="0"/>
                      <w:marRight w:val="0"/>
                      <w:marTop w:val="0"/>
                      <w:marBottom w:val="0"/>
                      <w:divBdr>
                        <w:top w:val="none" w:sz="0" w:space="0" w:color="auto"/>
                        <w:left w:val="none" w:sz="0" w:space="0" w:color="auto"/>
                        <w:bottom w:val="none" w:sz="0" w:space="0" w:color="auto"/>
                        <w:right w:val="none" w:sz="0" w:space="0" w:color="auto"/>
                      </w:divBdr>
                    </w:div>
                  </w:divsChild>
                </w:div>
                <w:div w:id="137067454">
                  <w:marLeft w:val="0"/>
                  <w:marRight w:val="0"/>
                  <w:marTop w:val="0"/>
                  <w:marBottom w:val="0"/>
                  <w:divBdr>
                    <w:top w:val="none" w:sz="0" w:space="0" w:color="auto"/>
                    <w:left w:val="none" w:sz="0" w:space="0" w:color="auto"/>
                    <w:bottom w:val="none" w:sz="0" w:space="0" w:color="auto"/>
                    <w:right w:val="none" w:sz="0" w:space="0" w:color="auto"/>
                  </w:divBdr>
                  <w:divsChild>
                    <w:div w:id="1383214033">
                      <w:marLeft w:val="0"/>
                      <w:marRight w:val="0"/>
                      <w:marTop w:val="0"/>
                      <w:marBottom w:val="0"/>
                      <w:divBdr>
                        <w:top w:val="none" w:sz="0" w:space="0" w:color="auto"/>
                        <w:left w:val="none" w:sz="0" w:space="0" w:color="auto"/>
                        <w:bottom w:val="none" w:sz="0" w:space="0" w:color="auto"/>
                        <w:right w:val="none" w:sz="0" w:space="0" w:color="auto"/>
                      </w:divBdr>
                    </w:div>
                  </w:divsChild>
                </w:div>
                <w:div w:id="148643662">
                  <w:marLeft w:val="0"/>
                  <w:marRight w:val="0"/>
                  <w:marTop w:val="0"/>
                  <w:marBottom w:val="0"/>
                  <w:divBdr>
                    <w:top w:val="none" w:sz="0" w:space="0" w:color="auto"/>
                    <w:left w:val="none" w:sz="0" w:space="0" w:color="auto"/>
                    <w:bottom w:val="none" w:sz="0" w:space="0" w:color="auto"/>
                    <w:right w:val="none" w:sz="0" w:space="0" w:color="auto"/>
                  </w:divBdr>
                  <w:divsChild>
                    <w:div w:id="619267938">
                      <w:marLeft w:val="0"/>
                      <w:marRight w:val="0"/>
                      <w:marTop w:val="0"/>
                      <w:marBottom w:val="0"/>
                      <w:divBdr>
                        <w:top w:val="none" w:sz="0" w:space="0" w:color="auto"/>
                        <w:left w:val="none" w:sz="0" w:space="0" w:color="auto"/>
                        <w:bottom w:val="none" w:sz="0" w:space="0" w:color="auto"/>
                        <w:right w:val="none" w:sz="0" w:space="0" w:color="auto"/>
                      </w:divBdr>
                    </w:div>
                  </w:divsChild>
                </w:div>
                <w:div w:id="161510254">
                  <w:marLeft w:val="0"/>
                  <w:marRight w:val="0"/>
                  <w:marTop w:val="0"/>
                  <w:marBottom w:val="0"/>
                  <w:divBdr>
                    <w:top w:val="none" w:sz="0" w:space="0" w:color="auto"/>
                    <w:left w:val="none" w:sz="0" w:space="0" w:color="auto"/>
                    <w:bottom w:val="none" w:sz="0" w:space="0" w:color="auto"/>
                    <w:right w:val="none" w:sz="0" w:space="0" w:color="auto"/>
                  </w:divBdr>
                  <w:divsChild>
                    <w:div w:id="655651361">
                      <w:marLeft w:val="0"/>
                      <w:marRight w:val="0"/>
                      <w:marTop w:val="0"/>
                      <w:marBottom w:val="0"/>
                      <w:divBdr>
                        <w:top w:val="none" w:sz="0" w:space="0" w:color="auto"/>
                        <w:left w:val="none" w:sz="0" w:space="0" w:color="auto"/>
                        <w:bottom w:val="none" w:sz="0" w:space="0" w:color="auto"/>
                        <w:right w:val="none" w:sz="0" w:space="0" w:color="auto"/>
                      </w:divBdr>
                    </w:div>
                  </w:divsChild>
                </w:div>
                <w:div w:id="180123082">
                  <w:marLeft w:val="0"/>
                  <w:marRight w:val="0"/>
                  <w:marTop w:val="0"/>
                  <w:marBottom w:val="0"/>
                  <w:divBdr>
                    <w:top w:val="none" w:sz="0" w:space="0" w:color="auto"/>
                    <w:left w:val="none" w:sz="0" w:space="0" w:color="auto"/>
                    <w:bottom w:val="none" w:sz="0" w:space="0" w:color="auto"/>
                    <w:right w:val="none" w:sz="0" w:space="0" w:color="auto"/>
                  </w:divBdr>
                  <w:divsChild>
                    <w:div w:id="675495165">
                      <w:marLeft w:val="0"/>
                      <w:marRight w:val="0"/>
                      <w:marTop w:val="0"/>
                      <w:marBottom w:val="0"/>
                      <w:divBdr>
                        <w:top w:val="none" w:sz="0" w:space="0" w:color="auto"/>
                        <w:left w:val="none" w:sz="0" w:space="0" w:color="auto"/>
                        <w:bottom w:val="none" w:sz="0" w:space="0" w:color="auto"/>
                        <w:right w:val="none" w:sz="0" w:space="0" w:color="auto"/>
                      </w:divBdr>
                    </w:div>
                    <w:div w:id="967051422">
                      <w:marLeft w:val="0"/>
                      <w:marRight w:val="0"/>
                      <w:marTop w:val="0"/>
                      <w:marBottom w:val="0"/>
                      <w:divBdr>
                        <w:top w:val="none" w:sz="0" w:space="0" w:color="auto"/>
                        <w:left w:val="none" w:sz="0" w:space="0" w:color="auto"/>
                        <w:bottom w:val="none" w:sz="0" w:space="0" w:color="auto"/>
                        <w:right w:val="none" w:sz="0" w:space="0" w:color="auto"/>
                      </w:divBdr>
                    </w:div>
                    <w:div w:id="1099104586">
                      <w:marLeft w:val="0"/>
                      <w:marRight w:val="0"/>
                      <w:marTop w:val="0"/>
                      <w:marBottom w:val="0"/>
                      <w:divBdr>
                        <w:top w:val="none" w:sz="0" w:space="0" w:color="auto"/>
                        <w:left w:val="none" w:sz="0" w:space="0" w:color="auto"/>
                        <w:bottom w:val="none" w:sz="0" w:space="0" w:color="auto"/>
                        <w:right w:val="none" w:sz="0" w:space="0" w:color="auto"/>
                      </w:divBdr>
                    </w:div>
                  </w:divsChild>
                </w:div>
                <w:div w:id="183249828">
                  <w:marLeft w:val="0"/>
                  <w:marRight w:val="0"/>
                  <w:marTop w:val="0"/>
                  <w:marBottom w:val="0"/>
                  <w:divBdr>
                    <w:top w:val="none" w:sz="0" w:space="0" w:color="auto"/>
                    <w:left w:val="none" w:sz="0" w:space="0" w:color="auto"/>
                    <w:bottom w:val="none" w:sz="0" w:space="0" w:color="auto"/>
                    <w:right w:val="none" w:sz="0" w:space="0" w:color="auto"/>
                  </w:divBdr>
                  <w:divsChild>
                    <w:div w:id="2051298750">
                      <w:marLeft w:val="0"/>
                      <w:marRight w:val="0"/>
                      <w:marTop w:val="0"/>
                      <w:marBottom w:val="0"/>
                      <w:divBdr>
                        <w:top w:val="none" w:sz="0" w:space="0" w:color="auto"/>
                        <w:left w:val="none" w:sz="0" w:space="0" w:color="auto"/>
                        <w:bottom w:val="none" w:sz="0" w:space="0" w:color="auto"/>
                        <w:right w:val="none" w:sz="0" w:space="0" w:color="auto"/>
                      </w:divBdr>
                    </w:div>
                  </w:divsChild>
                </w:div>
                <w:div w:id="197939957">
                  <w:marLeft w:val="0"/>
                  <w:marRight w:val="0"/>
                  <w:marTop w:val="0"/>
                  <w:marBottom w:val="0"/>
                  <w:divBdr>
                    <w:top w:val="none" w:sz="0" w:space="0" w:color="auto"/>
                    <w:left w:val="none" w:sz="0" w:space="0" w:color="auto"/>
                    <w:bottom w:val="none" w:sz="0" w:space="0" w:color="auto"/>
                    <w:right w:val="none" w:sz="0" w:space="0" w:color="auto"/>
                  </w:divBdr>
                  <w:divsChild>
                    <w:div w:id="316613407">
                      <w:marLeft w:val="0"/>
                      <w:marRight w:val="0"/>
                      <w:marTop w:val="0"/>
                      <w:marBottom w:val="0"/>
                      <w:divBdr>
                        <w:top w:val="none" w:sz="0" w:space="0" w:color="auto"/>
                        <w:left w:val="none" w:sz="0" w:space="0" w:color="auto"/>
                        <w:bottom w:val="none" w:sz="0" w:space="0" w:color="auto"/>
                        <w:right w:val="none" w:sz="0" w:space="0" w:color="auto"/>
                      </w:divBdr>
                    </w:div>
                    <w:div w:id="690109234">
                      <w:marLeft w:val="0"/>
                      <w:marRight w:val="0"/>
                      <w:marTop w:val="0"/>
                      <w:marBottom w:val="0"/>
                      <w:divBdr>
                        <w:top w:val="none" w:sz="0" w:space="0" w:color="auto"/>
                        <w:left w:val="none" w:sz="0" w:space="0" w:color="auto"/>
                        <w:bottom w:val="none" w:sz="0" w:space="0" w:color="auto"/>
                        <w:right w:val="none" w:sz="0" w:space="0" w:color="auto"/>
                      </w:divBdr>
                    </w:div>
                    <w:div w:id="1654598610">
                      <w:marLeft w:val="0"/>
                      <w:marRight w:val="0"/>
                      <w:marTop w:val="0"/>
                      <w:marBottom w:val="0"/>
                      <w:divBdr>
                        <w:top w:val="none" w:sz="0" w:space="0" w:color="auto"/>
                        <w:left w:val="none" w:sz="0" w:space="0" w:color="auto"/>
                        <w:bottom w:val="none" w:sz="0" w:space="0" w:color="auto"/>
                        <w:right w:val="none" w:sz="0" w:space="0" w:color="auto"/>
                      </w:divBdr>
                    </w:div>
                  </w:divsChild>
                </w:div>
                <w:div w:id="198011971">
                  <w:marLeft w:val="0"/>
                  <w:marRight w:val="0"/>
                  <w:marTop w:val="0"/>
                  <w:marBottom w:val="0"/>
                  <w:divBdr>
                    <w:top w:val="none" w:sz="0" w:space="0" w:color="auto"/>
                    <w:left w:val="none" w:sz="0" w:space="0" w:color="auto"/>
                    <w:bottom w:val="none" w:sz="0" w:space="0" w:color="auto"/>
                    <w:right w:val="none" w:sz="0" w:space="0" w:color="auto"/>
                  </w:divBdr>
                  <w:divsChild>
                    <w:div w:id="1656833132">
                      <w:marLeft w:val="0"/>
                      <w:marRight w:val="0"/>
                      <w:marTop w:val="0"/>
                      <w:marBottom w:val="0"/>
                      <w:divBdr>
                        <w:top w:val="none" w:sz="0" w:space="0" w:color="auto"/>
                        <w:left w:val="none" w:sz="0" w:space="0" w:color="auto"/>
                        <w:bottom w:val="none" w:sz="0" w:space="0" w:color="auto"/>
                        <w:right w:val="none" w:sz="0" w:space="0" w:color="auto"/>
                      </w:divBdr>
                    </w:div>
                  </w:divsChild>
                </w:div>
                <w:div w:id="204759226">
                  <w:marLeft w:val="0"/>
                  <w:marRight w:val="0"/>
                  <w:marTop w:val="0"/>
                  <w:marBottom w:val="0"/>
                  <w:divBdr>
                    <w:top w:val="none" w:sz="0" w:space="0" w:color="auto"/>
                    <w:left w:val="none" w:sz="0" w:space="0" w:color="auto"/>
                    <w:bottom w:val="none" w:sz="0" w:space="0" w:color="auto"/>
                    <w:right w:val="none" w:sz="0" w:space="0" w:color="auto"/>
                  </w:divBdr>
                  <w:divsChild>
                    <w:div w:id="1612123511">
                      <w:marLeft w:val="0"/>
                      <w:marRight w:val="0"/>
                      <w:marTop w:val="0"/>
                      <w:marBottom w:val="0"/>
                      <w:divBdr>
                        <w:top w:val="none" w:sz="0" w:space="0" w:color="auto"/>
                        <w:left w:val="none" w:sz="0" w:space="0" w:color="auto"/>
                        <w:bottom w:val="none" w:sz="0" w:space="0" w:color="auto"/>
                        <w:right w:val="none" w:sz="0" w:space="0" w:color="auto"/>
                      </w:divBdr>
                    </w:div>
                  </w:divsChild>
                </w:div>
                <w:div w:id="212279569">
                  <w:marLeft w:val="0"/>
                  <w:marRight w:val="0"/>
                  <w:marTop w:val="0"/>
                  <w:marBottom w:val="0"/>
                  <w:divBdr>
                    <w:top w:val="none" w:sz="0" w:space="0" w:color="auto"/>
                    <w:left w:val="none" w:sz="0" w:space="0" w:color="auto"/>
                    <w:bottom w:val="none" w:sz="0" w:space="0" w:color="auto"/>
                    <w:right w:val="none" w:sz="0" w:space="0" w:color="auto"/>
                  </w:divBdr>
                  <w:divsChild>
                    <w:div w:id="1088619994">
                      <w:marLeft w:val="0"/>
                      <w:marRight w:val="0"/>
                      <w:marTop w:val="0"/>
                      <w:marBottom w:val="0"/>
                      <w:divBdr>
                        <w:top w:val="none" w:sz="0" w:space="0" w:color="auto"/>
                        <w:left w:val="none" w:sz="0" w:space="0" w:color="auto"/>
                        <w:bottom w:val="none" w:sz="0" w:space="0" w:color="auto"/>
                        <w:right w:val="none" w:sz="0" w:space="0" w:color="auto"/>
                      </w:divBdr>
                    </w:div>
                    <w:div w:id="1623921003">
                      <w:marLeft w:val="0"/>
                      <w:marRight w:val="0"/>
                      <w:marTop w:val="0"/>
                      <w:marBottom w:val="0"/>
                      <w:divBdr>
                        <w:top w:val="none" w:sz="0" w:space="0" w:color="auto"/>
                        <w:left w:val="none" w:sz="0" w:space="0" w:color="auto"/>
                        <w:bottom w:val="none" w:sz="0" w:space="0" w:color="auto"/>
                        <w:right w:val="none" w:sz="0" w:space="0" w:color="auto"/>
                      </w:divBdr>
                    </w:div>
                    <w:div w:id="1684700431">
                      <w:marLeft w:val="0"/>
                      <w:marRight w:val="0"/>
                      <w:marTop w:val="0"/>
                      <w:marBottom w:val="0"/>
                      <w:divBdr>
                        <w:top w:val="none" w:sz="0" w:space="0" w:color="auto"/>
                        <w:left w:val="none" w:sz="0" w:space="0" w:color="auto"/>
                        <w:bottom w:val="none" w:sz="0" w:space="0" w:color="auto"/>
                        <w:right w:val="none" w:sz="0" w:space="0" w:color="auto"/>
                      </w:divBdr>
                    </w:div>
                  </w:divsChild>
                </w:div>
                <w:div w:id="215120533">
                  <w:marLeft w:val="0"/>
                  <w:marRight w:val="0"/>
                  <w:marTop w:val="0"/>
                  <w:marBottom w:val="0"/>
                  <w:divBdr>
                    <w:top w:val="none" w:sz="0" w:space="0" w:color="auto"/>
                    <w:left w:val="none" w:sz="0" w:space="0" w:color="auto"/>
                    <w:bottom w:val="none" w:sz="0" w:space="0" w:color="auto"/>
                    <w:right w:val="none" w:sz="0" w:space="0" w:color="auto"/>
                  </w:divBdr>
                  <w:divsChild>
                    <w:div w:id="147793633">
                      <w:marLeft w:val="0"/>
                      <w:marRight w:val="0"/>
                      <w:marTop w:val="0"/>
                      <w:marBottom w:val="0"/>
                      <w:divBdr>
                        <w:top w:val="none" w:sz="0" w:space="0" w:color="auto"/>
                        <w:left w:val="none" w:sz="0" w:space="0" w:color="auto"/>
                        <w:bottom w:val="none" w:sz="0" w:space="0" w:color="auto"/>
                        <w:right w:val="none" w:sz="0" w:space="0" w:color="auto"/>
                      </w:divBdr>
                    </w:div>
                    <w:div w:id="396052534">
                      <w:marLeft w:val="0"/>
                      <w:marRight w:val="0"/>
                      <w:marTop w:val="0"/>
                      <w:marBottom w:val="0"/>
                      <w:divBdr>
                        <w:top w:val="none" w:sz="0" w:space="0" w:color="auto"/>
                        <w:left w:val="none" w:sz="0" w:space="0" w:color="auto"/>
                        <w:bottom w:val="none" w:sz="0" w:space="0" w:color="auto"/>
                        <w:right w:val="none" w:sz="0" w:space="0" w:color="auto"/>
                      </w:divBdr>
                    </w:div>
                    <w:div w:id="1266769557">
                      <w:marLeft w:val="0"/>
                      <w:marRight w:val="0"/>
                      <w:marTop w:val="0"/>
                      <w:marBottom w:val="0"/>
                      <w:divBdr>
                        <w:top w:val="none" w:sz="0" w:space="0" w:color="auto"/>
                        <w:left w:val="none" w:sz="0" w:space="0" w:color="auto"/>
                        <w:bottom w:val="none" w:sz="0" w:space="0" w:color="auto"/>
                        <w:right w:val="none" w:sz="0" w:space="0" w:color="auto"/>
                      </w:divBdr>
                    </w:div>
                    <w:div w:id="1606108828">
                      <w:marLeft w:val="0"/>
                      <w:marRight w:val="0"/>
                      <w:marTop w:val="0"/>
                      <w:marBottom w:val="0"/>
                      <w:divBdr>
                        <w:top w:val="none" w:sz="0" w:space="0" w:color="auto"/>
                        <w:left w:val="none" w:sz="0" w:space="0" w:color="auto"/>
                        <w:bottom w:val="none" w:sz="0" w:space="0" w:color="auto"/>
                        <w:right w:val="none" w:sz="0" w:space="0" w:color="auto"/>
                      </w:divBdr>
                    </w:div>
                    <w:div w:id="1743328543">
                      <w:marLeft w:val="0"/>
                      <w:marRight w:val="0"/>
                      <w:marTop w:val="0"/>
                      <w:marBottom w:val="0"/>
                      <w:divBdr>
                        <w:top w:val="none" w:sz="0" w:space="0" w:color="auto"/>
                        <w:left w:val="none" w:sz="0" w:space="0" w:color="auto"/>
                        <w:bottom w:val="none" w:sz="0" w:space="0" w:color="auto"/>
                        <w:right w:val="none" w:sz="0" w:space="0" w:color="auto"/>
                      </w:divBdr>
                    </w:div>
                    <w:div w:id="1988051466">
                      <w:marLeft w:val="0"/>
                      <w:marRight w:val="0"/>
                      <w:marTop w:val="0"/>
                      <w:marBottom w:val="0"/>
                      <w:divBdr>
                        <w:top w:val="none" w:sz="0" w:space="0" w:color="auto"/>
                        <w:left w:val="none" w:sz="0" w:space="0" w:color="auto"/>
                        <w:bottom w:val="none" w:sz="0" w:space="0" w:color="auto"/>
                        <w:right w:val="none" w:sz="0" w:space="0" w:color="auto"/>
                      </w:divBdr>
                    </w:div>
                  </w:divsChild>
                </w:div>
                <w:div w:id="217716580">
                  <w:marLeft w:val="0"/>
                  <w:marRight w:val="0"/>
                  <w:marTop w:val="0"/>
                  <w:marBottom w:val="0"/>
                  <w:divBdr>
                    <w:top w:val="none" w:sz="0" w:space="0" w:color="auto"/>
                    <w:left w:val="none" w:sz="0" w:space="0" w:color="auto"/>
                    <w:bottom w:val="none" w:sz="0" w:space="0" w:color="auto"/>
                    <w:right w:val="none" w:sz="0" w:space="0" w:color="auto"/>
                  </w:divBdr>
                  <w:divsChild>
                    <w:div w:id="136841604">
                      <w:marLeft w:val="0"/>
                      <w:marRight w:val="0"/>
                      <w:marTop w:val="0"/>
                      <w:marBottom w:val="0"/>
                      <w:divBdr>
                        <w:top w:val="none" w:sz="0" w:space="0" w:color="auto"/>
                        <w:left w:val="none" w:sz="0" w:space="0" w:color="auto"/>
                        <w:bottom w:val="none" w:sz="0" w:space="0" w:color="auto"/>
                        <w:right w:val="none" w:sz="0" w:space="0" w:color="auto"/>
                      </w:divBdr>
                    </w:div>
                    <w:div w:id="540895651">
                      <w:marLeft w:val="0"/>
                      <w:marRight w:val="0"/>
                      <w:marTop w:val="0"/>
                      <w:marBottom w:val="0"/>
                      <w:divBdr>
                        <w:top w:val="none" w:sz="0" w:space="0" w:color="auto"/>
                        <w:left w:val="none" w:sz="0" w:space="0" w:color="auto"/>
                        <w:bottom w:val="none" w:sz="0" w:space="0" w:color="auto"/>
                        <w:right w:val="none" w:sz="0" w:space="0" w:color="auto"/>
                      </w:divBdr>
                    </w:div>
                    <w:div w:id="695039593">
                      <w:marLeft w:val="0"/>
                      <w:marRight w:val="0"/>
                      <w:marTop w:val="0"/>
                      <w:marBottom w:val="0"/>
                      <w:divBdr>
                        <w:top w:val="none" w:sz="0" w:space="0" w:color="auto"/>
                        <w:left w:val="none" w:sz="0" w:space="0" w:color="auto"/>
                        <w:bottom w:val="none" w:sz="0" w:space="0" w:color="auto"/>
                        <w:right w:val="none" w:sz="0" w:space="0" w:color="auto"/>
                      </w:divBdr>
                    </w:div>
                    <w:div w:id="1000082766">
                      <w:marLeft w:val="0"/>
                      <w:marRight w:val="0"/>
                      <w:marTop w:val="0"/>
                      <w:marBottom w:val="0"/>
                      <w:divBdr>
                        <w:top w:val="none" w:sz="0" w:space="0" w:color="auto"/>
                        <w:left w:val="none" w:sz="0" w:space="0" w:color="auto"/>
                        <w:bottom w:val="none" w:sz="0" w:space="0" w:color="auto"/>
                        <w:right w:val="none" w:sz="0" w:space="0" w:color="auto"/>
                      </w:divBdr>
                    </w:div>
                    <w:div w:id="1405562253">
                      <w:marLeft w:val="0"/>
                      <w:marRight w:val="0"/>
                      <w:marTop w:val="0"/>
                      <w:marBottom w:val="0"/>
                      <w:divBdr>
                        <w:top w:val="none" w:sz="0" w:space="0" w:color="auto"/>
                        <w:left w:val="none" w:sz="0" w:space="0" w:color="auto"/>
                        <w:bottom w:val="none" w:sz="0" w:space="0" w:color="auto"/>
                        <w:right w:val="none" w:sz="0" w:space="0" w:color="auto"/>
                      </w:divBdr>
                    </w:div>
                    <w:div w:id="1742757019">
                      <w:marLeft w:val="0"/>
                      <w:marRight w:val="0"/>
                      <w:marTop w:val="0"/>
                      <w:marBottom w:val="0"/>
                      <w:divBdr>
                        <w:top w:val="none" w:sz="0" w:space="0" w:color="auto"/>
                        <w:left w:val="none" w:sz="0" w:space="0" w:color="auto"/>
                        <w:bottom w:val="none" w:sz="0" w:space="0" w:color="auto"/>
                        <w:right w:val="none" w:sz="0" w:space="0" w:color="auto"/>
                      </w:divBdr>
                    </w:div>
                  </w:divsChild>
                </w:div>
                <w:div w:id="226453703">
                  <w:marLeft w:val="0"/>
                  <w:marRight w:val="0"/>
                  <w:marTop w:val="0"/>
                  <w:marBottom w:val="0"/>
                  <w:divBdr>
                    <w:top w:val="none" w:sz="0" w:space="0" w:color="auto"/>
                    <w:left w:val="none" w:sz="0" w:space="0" w:color="auto"/>
                    <w:bottom w:val="none" w:sz="0" w:space="0" w:color="auto"/>
                    <w:right w:val="none" w:sz="0" w:space="0" w:color="auto"/>
                  </w:divBdr>
                  <w:divsChild>
                    <w:div w:id="219562986">
                      <w:marLeft w:val="0"/>
                      <w:marRight w:val="0"/>
                      <w:marTop w:val="0"/>
                      <w:marBottom w:val="0"/>
                      <w:divBdr>
                        <w:top w:val="none" w:sz="0" w:space="0" w:color="auto"/>
                        <w:left w:val="none" w:sz="0" w:space="0" w:color="auto"/>
                        <w:bottom w:val="none" w:sz="0" w:space="0" w:color="auto"/>
                        <w:right w:val="none" w:sz="0" w:space="0" w:color="auto"/>
                      </w:divBdr>
                    </w:div>
                  </w:divsChild>
                </w:div>
                <w:div w:id="234585882">
                  <w:marLeft w:val="0"/>
                  <w:marRight w:val="0"/>
                  <w:marTop w:val="0"/>
                  <w:marBottom w:val="0"/>
                  <w:divBdr>
                    <w:top w:val="none" w:sz="0" w:space="0" w:color="auto"/>
                    <w:left w:val="none" w:sz="0" w:space="0" w:color="auto"/>
                    <w:bottom w:val="none" w:sz="0" w:space="0" w:color="auto"/>
                    <w:right w:val="none" w:sz="0" w:space="0" w:color="auto"/>
                  </w:divBdr>
                  <w:divsChild>
                    <w:div w:id="1563717270">
                      <w:marLeft w:val="0"/>
                      <w:marRight w:val="0"/>
                      <w:marTop w:val="0"/>
                      <w:marBottom w:val="0"/>
                      <w:divBdr>
                        <w:top w:val="none" w:sz="0" w:space="0" w:color="auto"/>
                        <w:left w:val="none" w:sz="0" w:space="0" w:color="auto"/>
                        <w:bottom w:val="none" w:sz="0" w:space="0" w:color="auto"/>
                        <w:right w:val="none" w:sz="0" w:space="0" w:color="auto"/>
                      </w:divBdr>
                    </w:div>
                  </w:divsChild>
                </w:div>
                <w:div w:id="252982597">
                  <w:marLeft w:val="0"/>
                  <w:marRight w:val="0"/>
                  <w:marTop w:val="0"/>
                  <w:marBottom w:val="0"/>
                  <w:divBdr>
                    <w:top w:val="none" w:sz="0" w:space="0" w:color="auto"/>
                    <w:left w:val="none" w:sz="0" w:space="0" w:color="auto"/>
                    <w:bottom w:val="none" w:sz="0" w:space="0" w:color="auto"/>
                    <w:right w:val="none" w:sz="0" w:space="0" w:color="auto"/>
                  </w:divBdr>
                  <w:divsChild>
                    <w:div w:id="1823620297">
                      <w:marLeft w:val="0"/>
                      <w:marRight w:val="0"/>
                      <w:marTop w:val="0"/>
                      <w:marBottom w:val="0"/>
                      <w:divBdr>
                        <w:top w:val="none" w:sz="0" w:space="0" w:color="auto"/>
                        <w:left w:val="none" w:sz="0" w:space="0" w:color="auto"/>
                        <w:bottom w:val="none" w:sz="0" w:space="0" w:color="auto"/>
                        <w:right w:val="none" w:sz="0" w:space="0" w:color="auto"/>
                      </w:divBdr>
                    </w:div>
                  </w:divsChild>
                </w:div>
                <w:div w:id="254749765">
                  <w:marLeft w:val="0"/>
                  <w:marRight w:val="0"/>
                  <w:marTop w:val="0"/>
                  <w:marBottom w:val="0"/>
                  <w:divBdr>
                    <w:top w:val="none" w:sz="0" w:space="0" w:color="auto"/>
                    <w:left w:val="none" w:sz="0" w:space="0" w:color="auto"/>
                    <w:bottom w:val="none" w:sz="0" w:space="0" w:color="auto"/>
                    <w:right w:val="none" w:sz="0" w:space="0" w:color="auto"/>
                  </w:divBdr>
                  <w:divsChild>
                    <w:div w:id="253783682">
                      <w:marLeft w:val="0"/>
                      <w:marRight w:val="0"/>
                      <w:marTop w:val="0"/>
                      <w:marBottom w:val="0"/>
                      <w:divBdr>
                        <w:top w:val="none" w:sz="0" w:space="0" w:color="auto"/>
                        <w:left w:val="none" w:sz="0" w:space="0" w:color="auto"/>
                        <w:bottom w:val="none" w:sz="0" w:space="0" w:color="auto"/>
                        <w:right w:val="none" w:sz="0" w:space="0" w:color="auto"/>
                      </w:divBdr>
                    </w:div>
                    <w:div w:id="484006953">
                      <w:marLeft w:val="0"/>
                      <w:marRight w:val="0"/>
                      <w:marTop w:val="0"/>
                      <w:marBottom w:val="0"/>
                      <w:divBdr>
                        <w:top w:val="none" w:sz="0" w:space="0" w:color="auto"/>
                        <w:left w:val="none" w:sz="0" w:space="0" w:color="auto"/>
                        <w:bottom w:val="none" w:sz="0" w:space="0" w:color="auto"/>
                        <w:right w:val="none" w:sz="0" w:space="0" w:color="auto"/>
                      </w:divBdr>
                    </w:div>
                    <w:div w:id="744230821">
                      <w:marLeft w:val="0"/>
                      <w:marRight w:val="0"/>
                      <w:marTop w:val="0"/>
                      <w:marBottom w:val="0"/>
                      <w:divBdr>
                        <w:top w:val="none" w:sz="0" w:space="0" w:color="auto"/>
                        <w:left w:val="none" w:sz="0" w:space="0" w:color="auto"/>
                        <w:bottom w:val="none" w:sz="0" w:space="0" w:color="auto"/>
                        <w:right w:val="none" w:sz="0" w:space="0" w:color="auto"/>
                      </w:divBdr>
                    </w:div>
                    <w:div w:id="783227308">
                      <w:marLeft w:val="0"/>
                      <w:marRight w:val="0"/>
                      <w:marTop w:val="0"/>
                      <w:marBottom w:val="0"/>
                      <w:divBdr>
                        <w:top w:val="none" w:sz="0" w:space="0" w:color="auto"/>
                        <w:left w:val="none" w:sz="0" w:space="0" w:color="auto"/>
                        <w:bottom w:val="none" w:sz="0" w:space="0" w:color="auto"/>
                        <w:right w:val="none" w:sz="0" w:space="0" w:color="auto"/>
                      </w:divBdr>
                    </w:div>
                    <w:div w:id="916550261">
                      <w:marLeft w:val="0"/>
                      <w:marRight w:val="0"/>
                      <w:marTop w:val="0"/>
                      <w:marBottom w:val="0"/>
                      <w:divBdr>
                        <w:top w:val="none" w:sz="0" w:space="0" w:color="auto"/>
                        <w:left w:val="none" w:sz="0" w:space="0" w:color="auto"/>
                        <w:bottom w:val="none" w:sz="0" w:space="0" w:color="auto"/>
                        <w:right w:val="none" w:sz="0" w:space="0" w:color="auto"/>
                      </w:divBdr>
                    </w:div>
                    <w:div w:id="1111165958">
                      <w:marLeft w:val="0"/>
                      <w:marRight w:val="0"/>
                      <w:marTop w:val="0"/>
                      <w:marBottom w:val="0"/>
                      <w:divBdr>
                        <w:top w:val="none" w:sz="0" w:space="0" w:color="auto"/>
                        <w:left w:val="none" w:sz="0" w:space="0" w:color="auto"/>
                        <w:bottom w:val="none" w:sz="0" w:space="0" w:color="auto"/>
                        <w:right w:val="none" w:sz="0" w:space="0" w:color="auto"/>
                      </w:divBdr>
                    </w:div>
                    <w:div w:id="1179660416">
                      <w:marLeft w:val="0"/>
                      <w:marRight w:val="0"/>
                      <w:marTop w:val="0"/>
                      <w:marBottom w:val="0"/>
                      <w:divBdr>
                        <w:top w:val="none" w:sz="0" w:space="0" w:color="auto"/>
                        <w:left w:val="none" w:sz="0" w:space="0" w:color="auto"/>
                        <w:bottom w:val="none" w:sz="0" w:space="0" w:color="auto"/>
                        <w:right w:val="none" w:sz="0" w:space="0" w:color="auto"/>
                      </w:divBdr>
                    </w:div>
                    <w:div w:id="1263145441">
                      <w:marLeft w:val="0"/>
                      <w:marRight w:val="0"/>
                      <w:marTop w:val="0"/>
                      <w:marBottom w:val="0"/>
                      <w:divBdr>
                        <w:top w:val="none" w:sz="0" w:space="0" w:color="auto"/>
                        <w:left w:val="none" w:sz="0" w:space="0" w:color="auto"/>
                        <w:bottom w:val="none" w:sz="0" w:space="0" w:color="auto"/>
                        <w:right w:val="none" w:sz="0" w:space="0" w:color="auto"/>
                      </w:divBdr>
                    </w:div>
                    <w:div w:id="1514492705">
                      <w:marLeft w:val="0"/>
                      <w:marRight w:val="0"/>
                      <w:marTop w:val="0"/>
                      <w:marBottom w:val="0"/>
                      <w:divBdr>
                        <w:top w:val="none" w:sz="0" w:space="0" w:color="auto"/>
                        <w:left w:val="none" w:sz="0" w:space="0" w:color="auto"/>
                        <w:bottom w:val="none" w:sz="0" w:space="0" w:color="auto"/>
                        <w:right w:val="none" w:sz="0" w:space="0" w:color="auto"/>
                      </w:divBdr>
                    </w:div>
                    <w:div w:id="1938101054">
                      <w:marLeft w:val="0"/>
                      <w:marRight w:val="0"/>
                      <w:marTop w:val="0"/>
                      <w:marBottom w:val="0"/>
                      <w:divBdr>
                        <w:top w:val="none" w:sz="0" w:space="0" w:color="auto"/>
                        <w:left w:val="none" w:sz="0" w:space="0" w:color="auto"/>
                        <w:bottom w:val="none" w:sz="0" w:space="0" w:color="auto"/>
                        <w:right w:val="none" w:sz="0" w:space="0" w:color="auto"/>
                      </w:divBdr>
                    </w:div>
                    <w:div w:id="2064792601">
                      <w:marLeft w:val="0"/>
                      <w:marRight w:val="0"/>
                      <w:marTop w:val="0"/>
                      <w:marBottom w:val="0"/>
                      <w:divBdr>
                        <w:top w:val="none" w:sz="0" w:space="0" w:color="auto"/>
                        <w:left w:val="none" w:sz="0" w:space="0" w:color="auto"/>
                        <w:bottom w:val="none" w:sz="0" w:space="0" w:color="auto"/>
                        <w:right w:val="none" w:sz="0" w:space="0" w:color="auto"/>
                      </w:divBdr>
                    </w:div>
                  </w:divsChild>
                </w:div>
                <w:div w:id="268859778">
                  <w:marLeft w:val="0"/>
                  <w:marRight w:val="0"/>
                  <w:marTop w:val="0"/>
                  <w:marBottom w:val="0"/>
                  <w:divBdr>
                    <w:top w:val="none" w:sz="0" w:space="0" w:color="auto"/>
                    <w:left w:val="none" w:sz="0" w:space="0" w:color="auto"/>
                    <w:bottom w:val="none" w:sz="0" w:space="0" w:color="auto"/>
                    <w:right w:val="none" w:sz="0" w:space="0" w:color="auto"/>
                  </w:divBdr>
                  <w:divsChild>
                    <w:div w:id="875853559">
                      <w:marLeft w:val="0"/>
                      <w:marRight w:val="0"/>
                      <w:marTop w:val="0"/>
                      <w:marBottom w:val="0"/>
                      <w:divBdr>
                        <w:top w:val="none" w:sz="0" w:space="0" w:color="auto"/>
                        <w:left w:val="none" w:sz="0" w:space="0" w:color="auto"/>
                        <w:bottom w:val="none" w:sz="0" w:space="0" w:color="auto"/>
                        <w:right w:val="none" w:sz="0" w:space="0" w:color="auto"/>
                      </w:divBdr>
                    </w:div>
                  </w:divsChild>
                </w:div>
                <w:div w:id="270010845">
                  <w:marLeft w:val="0"/>
                  <w:marRight w:val="0"/>
                  <w:marTop w:val="0"/>
                  <w:marBottom w:val="0"/>
                  <w:divBdr>
                    <w:top w:val="none" w:sz="0" w:space="0" w:color="auto"/>
                    <w:left w:val="none" w:sz="0" w:space="0" w:color="auto"/>
                    <w:bottom w:val="none" w:sz="0" w:space="0" w:color="auto"/>
                    <w:right w:val="none" w:sz="0" w:space="0" w:color="auto"/>
                  </w:divBdr>
                  <w:divsChild>
                    <w:div w:id="1958751999">
                      <w:marLeft w:val="0"/>
                      <w:marRight w:val="0"/>
                      <w:marTop w:val="0"/>
                      <w:marBottom w:val="0"/>
                      <w:divBdr>
                        <w:top w:val="none" w:sz="0" w:space="0" w:color="auto"/>
                        <w:left w:val="none" w:sz="0" w:space="0" w:color="auto"/>
                        <w:bottom w:val="none" w:sz="0" w:space="0" w:color="auto"/>
                        <w:right w:val="none" w:sz="0" w:space="0" w:color="auto"/>
                      </w:divBdr>
                    </w:div>
                  </w:divsChild>
                </w:div>
                <w:div w:id="283658620">
                  <w:marLeft w:val="0"/>
                  <w:marRight w:val="0"/>
                  <w:marTop w:val="0"/>
                  <w:marBottom w:val="0"/>
                  <w:divBdr>
                    <w:top w:val="none" w:sz="0" w:space="0" w:color="auto"/>
                    <w:left w:val="none" w:sz="0" w:space="0" w:color="auto"/>
                    <w:bottom w:val="none" w:sz="0" w:space="0" w:color="auto"/>
                    <w:right w:val="none" w:sz="0" w:space="0" w:color="auto"/>
                  </w:divBdr>
                  <w:divsChild>
                    <w:div w:id="281807386">
                      <w:marLeft w:val="0"/>
                      <w:marRight w:val="0"/>
                      <w:marTop w:val="0"/>
                      <w:marBottom w:val="0"/>
                      <w:divBdr>
                        <w:top w:val="none" w:sz="0" w:space="0" w:color="auto"/>
                        <w:left w:val="none" w:sz="0" w:space="0" w:color="auto"/>
                        <w:bottom w:val="none" w:sz="0" w:space="0" w:color="auto"/>
                        <w:right w:val="none" w:sz="0" w:space="0" w:color="auto"/>
                      </w:divBdr>
                    </w:div>
                    <w:div w:id="905189563">
                      <w:marLeft w:val="0"/>
                      <w:marRight w:val="0"/>
                      <w:marTop w:val="0"/>
                      <w:marBottom w:val="0"/>
                      <w:divBdr>
                        <w:top w:val="none" w:sz="0" w:space="0" w:color="auto"/>
                        <w:left w:val="none" w:sz="0" w:space="0" w:color="auto"/>
                        <w:bottom w:val="none" w:sz="0" w:space="0" w:color="auto"/>
                        <w:right w:val="none" w:sz="0" w:space="0" w:color="auto"/>
                      </w:divBdr>
                    </w:div>
                    <w:div w:id="1244610078">
                      <w:marLeft w:val="0"/>
                      <w:marRight w:val="0"/>
                      <w:marTop w:val="0"/>
                      <w:marBottom w:val="0"/>
                      <w:divBdr>
                        <w:top w:val="none" w:sz="0" w:space="0" w:color="auto"/>
                        <w:left w:val="none" w:sz="0" w:space="0" w:color="auto"/>
                        <w:bottom w:val="none" w:sz="0" w:space="0" w:color="auto"/>
                        <w:right w:val="none" w:sz="0" w:space="0" w:color="auto"/>
                      </w:divBdr>
                    </w:div>
                  </w:divsChild>
                </w:div>
                <w:div w:id="295912381">
                  <w:marLeft w:val="0"/>
                  <w:marRight w:val="0"/>
                  <w:marTop w:val="0"/>
                  <w:marBottom w:val="0"/>
                  <w:divBdr>
                    <w:top w:val="none" w:sz="0" w:space="0" w:color="auto"/>
                    <w:left w:val="none" w:sz="0" w:space="0" w:color="auto"/>
                    <w:bottom w:val="none" w:sz="0" w:space="0" w:color="auto"/>
                    <w:right w:val="none" w:sz="0" w:space="0" w:color="auto"/>
                  </w:divBdr>
                  <w:divsChild>
                    <w:div w:id="23605284">
                      <w:marLeft w:val="0"/>
                      <w:marRight w:val="0"/>
                      <w:marTop w:val="0"/>
                      <w:marBottom w:val="0"/>
                      <w:divBdr>
                        <w:top w:val="none" w:sz="0" w:space="0" w:color="auto"/>
                        <w:left w:val="none" w:sz="0" w:space="0" w:color="auto"/>
                        <w:bottom w:val="none" w:sz="0" w:space="0" w:color="auto"/>
                        <w:right w:val="none" w:sz="0" w:space="0" w:color="auto"/>
                      </w:divBdr>
                    </w:div>
                    <w:div w:id="1336345240">
                      <w:marLeft w:val="0"/>
                      <w:marRight w:val="0"/>
                      <w:marTop w:val="0"/>
                      <w:marBottom w:val="0"/>
                      <w:divBdr>
                        <w:top w:val="none" w:sz="0" w:space="0" w:color="auto"/>
                        <w:left w:val="none" w:sz="0" w:space="0" w:color="auto"/>
                        <w:bottom w:val="none" w:sz="0" w:space="0" w:color="auto"/>
                        <w:right w:val="none" w:sz="0" w:space="0" w:color="auto"/>
                      </w:divBdr>
                    </w:div>
                    <w:div w:id="1883905515">
                      <w:marLeft w:val="0"/>
                      <w:marRight w:val="0"/>
                      <w:marTop w:val="0"/>
                      <w:marBottom w:val="0"/>
                      <w:divBdr>
                        <w:top w:val="none" w:sz="0" w:space="0" w:color="auto"/>
                        <w:left w:val="none" w:sz="0" w:space="0" w:color="auto"/>
                        <w:bottom w:val="none" w:sz="0" w:space="0" w:color="auto"/>
                        <w:right w:val="none" w:sz="0" w:space="0" w:color="auto"/>
                      </w:divBdr>
                    </w:div>
                    <w:div w:id="1928728794">
                      <w:marLeft w:val="0"/>
                      <w:marRight w:val="0"/>
                      <w:marTop w:val="0"/>
                      <w:marBottom w:val="0"/>
                      <w:divBdr>
                        <w:top w:val="none" w:sz="0" w:space="0" w:color="auto"/>
                        <w:left w:val="none" w:sz="0" w:space="0" w:color="auto"/>
                        <w:bottom w:val="none" w:sz="0" w:space="0" w:color="auto"/>
                        <w:right w:val="none" w:sz="0" w:space="0" w:color="auto"/>
                      </w:divBdr>
                    </w:div>
                  </w:divsChild>
                </w:div>
                <w:div w:id="308753225">
                  <w:marLeft w:val="0"/>
                  <w:marRight w:val="0"/>
                  <w:marTop w:val="0"/>
                  <w:marBottom w:val="0"/>
                  <w:divBdr>
                    <w:top w:val="none" w:sz="0" w:space="0" w:color="auto"/>
                    <w:left w:val="none" w:sz="0" w:space="0" w:color="auto"/>
                    <w:bottom w:val="none" w:sz="0" w:space="0" w:color="auto"/>
                    <w:right w:val="none" w:sz="0" w:space="0" w:color="auto"/>
                  </w:divBdr>
                  <w:divsChild>
                    <w:div w:id="479351820">
                      <w:marLeft w:val="0"/>
                      <w:marRight w:val="0"/>
                      <w:marTop w:val="0"/>
                      <w:marBottom w:val="0"/>
                      <w:divBdr>
                        <w:top w:val="none" w:sz="0" w:space="0" w:color="auto"/>
                        <w:left w:val="none" w:sz="0" w:space="0" w:color="auto"/>
                        <w:bottom w:val="none" w:sz="0" w:space="0" w:color="auto"/>
                        <w:right w:val="none" w:sz="0" w:space="0" w:color="auto"/>
                      </w:divBdr>
                    </w:div>
                    <w:div w:id="1594168759">
                      <w:marLeft w:val="0"/>
                      <w:marRight w:val="0"/>
                      <w:marTop w:val="0"/>
                      <w:marBottom w:val="0"/>
                      <w:divBdr>
                        <w:top w:val="none" w:sz="0" w:space="0" w:color="auto"/>
                        <w:left w:val="none" w:sz="0" w:space="0" w:color="auto"/>
                        <w:bottom w:val="none" w:sz="0" w:space="0" w:color="auto"/>
                        <w:right w:val="none" w:sz="0" w:space="0" w:color="auto"/>
                      </w:divBdr>
                    </w:div>
                    <w:div w:id="1689871172">
                      <w:marLeft w:val="0"/>
                      <w:marRight w:val="0"/>
                      <w:marTop w:val="0"/>
                      <w:marBottom w:val="0"/>
                      <w:divBdr>
                        <w:top w:val="none" w:sz="0" w:space="0" w:color="auto"/>
                        <w:left w:val="none" w:sz="0" w:space="0" w:color="auto"/>
                        <w:bottom w:val="none" w:sz="0" w:space="0" w:color="auto"/>
                        <w:right w:val="none" w:sz="0" w:space="0" w:color="auto"/>
                      </w:divBdr>
                    </w:div>
                  </w:divsChild>
                </w:div>
                <w:div w:id="325789575">
                  <w:marLeft w:val="0"/>
                  <w:marRight w:val="0"/>
                  <w:marTop w:val="0"/>
                  <w:marBottom w:val="0"/>
                  <w:divBdr>
                    <w:top w:val="none" w:sz="0" w:space="0" w:color="auto"/>
                    <w:left w:val="none" w:sz="0" w:space="0" w:color="auto"/>
                    <w:bottom w:val="none" w:sz="0" w:space="0" w:color="auto"/>
                    <w:right w:val="none" w:sz="0" w:space="0" w:color="auto"/>
                  </w:divBdr>
                  <w:divsChild>
                    <w:div w:id="702755939">
                      <w:marLeft w:val="0"/>
                      <w:marRight w:val="0"/>
                      <w:marTop w:val="0"/>
                      <w:marBottom w:val="0"/>
                      <w:divBdr>
                        <w:top w:val="none" w:sz="0" w:space="0" w:color="auto"/>
                        <w:left w:val="none" w:sz="0" w:space="0" w:color="auto"/>
                        <w:bottom w:val="none" w:sz="0" w:space="0" w:color="auto"/>
                        <w:right w:val="none" w:sz="0" w:space="0" w:color="auto"/>
                      </w:divBdr>
                    </w:div>
                    <w:div w:id="1384329949">
                      <w:marLeft w:val="0"/>
                      <w:marRight w:val="0"/>
                      <w:marTop w:val="0"/>
                      <w:marBottom w:val="0"/>
                      <w:divBdr>
                        <w:top w:val="none" w:sz="0" w:space="0" w:color="auto"/>
                        <w:left w:val="none" w:sz="0" w:space="0" w:color="auto"/>
                        <w:bottom w:val="none" w:sz="0" w:space="0" w:color="auto"/>
                        <w:right w:val="none" w:sz="0" w:space="0" w:color="auto"/>
                      </w:divBdr>
                    </w:div>
                    <w:div w:id="1738093569">
                      <w:marLeft w:val="0"/>
                      <w:marRight w:val="0"/>
                      <w:marTop w:val="0"/>
                      <w:marBottom w:val="0"/>
                      <w:divBdr>
                        <w:top w:val="none" w:sz="0" w:space="0" w:color="auto"/>
                        <w:left w:val="none" w:sz="0" w:space="0" w:color="auto"/>
                        <w:bottom w:val="none" w:sz="0" w:space="0" w:color="auto"/>
                        <w:right w:val="none" w:sz="0" w:space="0" w:color="auto"/>
                      </w:divBdr>
                    </w:div>
                  </w:divsChild>
                </w:div>
                <w:div w:id="352149696">
                  <w:marLeft w:val="0"/>
                  <w:marRight w:val="0"/>
                  <w:marTop w:val="0"/>
                  <w:marBottom w:val="0"/>
                  <w:divBdr>
                    <w:top w:val="none" w:sz="0" w:space="0" w:color="auto"/>
                    <w:left w:val="none" w:sz="0" w:space="0" w:color="auto"/>
                    <w:bottom w:val="none" w:sz="0" w:space="0" w:color="auto"/>
                    <w:right w:val="none" w:sz="0" w:space="0" w:color="auto"/>
                  </w:divBdr>
                  <w:divsChild>
                    <w:div w:id="1276908713">
                      <w:marLeft w:val="0"/>
                      <w:marRight w:val="0"/>
                      <w:marTop w:val="0"/>
                      <w:marBottom w:val="0"/>
                      <w:divBdr>
                        <w:top w:val="none" w:sz="0" w:space="0" w:color="auto"/>
                        <w:left w:val="none" w:sz="0" w:space="0" w:color="auto"/>
                        <w:bottom w:val="none" w:sz="0" w:space="0" w:color="auto"/>
                        <w:right w:val="none" w:sz="0" w:space="0" w:color="auto"/>
                      </w:divBdr>
                    </w:div>
                  </w:divsChild>
                </w:div>
                <w:div w:id="354042600">
                  <w:marLeft w:val="0"/>
                  <w:marRight w:val="0"/>
                  <w:marTop w:val="0"/>
                  <w:marBottom w:val="0"/>
                  <w:divBdr>
                    <w:top w:val="none" w:sz="0" w:space="0" w:color="auto"/>
                    <w:left w:val="none" w:sz="0" w:space="0" w:color="auto"/>
                    <w:bottom w:val="none" w:sz="0" w:space="0" w:color="auto"/>
                    <w:right w:val="none" w:sz="0" w:space="0" w:color="auto"/>
                  </w:divBdr>
                  <w:divsChild>
                    <w:div w:id="645013703">
                      <w:marLeft w:val="0"/>
                      <w:marRight w:val="0"/>
                      <w:marTop w:val="0"/>
                      <w:marBottom w:val="0"/>
                      <w:divBdr>
                        <w:top w:val="none" w:sz="0" w:space="0" w:color="auto"/>
                        <w:left w:val="none" w:sz="0" w:space="0" w:color="auto"/>
                        <w:bottom w:val="none" w:sz="0" w:space="0" w:color="auto"/>
                        <w:right w:val="none" w:sz="0" w:space="0" w:color="auto"/>
                      </w:divBdr>
                    </w:div>
                    <w:div w:id="1065835260">
                      <w:marLeft w:val="0"/>
                      <w:marRight w:val="0"/>
                      <w:marTop w:val="0"/>
                      <w:marBottom w:val="0"/>
                      <w:divBdr>
                        <w:top w:val="none" w:sz="0" w:space="0" w:color="auto"/>
                        <w:left w:val="none" w:sz="0" w:space="0" w:color="auto"/>
                        <w:bottom w:val="none" w:sz="0" w:space="0" w:color="auto"/>
                        <w:right w:val="none" w:sz="0" w:space="0" w:color="auto"/>
                      </w:divBdr>
                    </w:div>
                    <w:div w:id="1769961372">
                      <w:marLeft w:val="0"/>
                      <w:marRight w:val="0"/>
                      <w:marTop w:val="0"/>
                      <w:marBottom w:val="0"/>
                      <w:divBdr>
                        <w:top w:val="none" w:sz="0" w:space="0" w:color="auto"/>
                        <w:left w:val="none" w:sz="0" w:space="0" w:color="auto"/>
                        <w:bottom w:val="none" w:sz="0" w:space="0" w:color="auto"/>
                        <w:right w:val="none" w:sz="0" w:space="0" w:color="auto"/>
                      </w:divBdr>
                    </w:div>
                  </w:divsChild>
                </w:div>
                <w:div w:id="358236529">
                  <w:marLeft w:val="0"/>
                  <w:marRight w:val="0"/>
                  <w:marTop w:val="0"/>
                  <w:marBottom w:val="0"/>
                  <w:divBdr>
                    <w:top w:val="none" w:sz="0" w:space="0" w:color="auto"/>
                    <w:left w:val="none" w:sz="0" w:space="0" w:color="auto"/>
                    <w:bottom w:val="none" w:sz="0" w:space="0" w:color="auto"/>
                    <w:right w:val="none" w:sz="0" w:space="0" w:color="auto"/>
                  </w:divBdr>
                  <w:divsChild>
                    <w:div w:id="1456555954">
                      <w:marLeft w:val="0"/>
                      <w:marRight w:val="0"/>
                      <w:marTop w:val="0"/>
                      <w:marBottom w:val="0"/>
                      <w:divBdr>
                        <w:top w:val="none" w:sz="0" w:space="0" w:color="auto"/>
                        <w:left w:val="none" w:sz="0" w:space="0" w:color="auto"/>
                        <w:bottom w:val="none" w:sz="0" w:space="0" w:color="auto"/>
                        <w:right w:val="none" w:sz="0" w:space="0" w:color="auto"/>
                      </w:divBdr>
                    </w:div>
                  </w:divsChild>
                </w:div>
                <w:div w:id="360327082">
                  <w:marLeft w:val="0"/>
                  <w:marRight w:val="0"/>
                  <w:marTop w:val="0"/>
                  <w:marBottom w:val="0"/>
                  <w:divBdr>
                    <w:top w:val="none" w:sz="0" w:space="0" w:color="auto"/>
                    <w:left w:val="none" w:sz="0" w:space="0" w:color="auto"/>
                    <w:bottom w:val="none" w:sz="0" w:space="0" w:color="auto"/>
                    <w:right w:val="none" w:sz="0" w:space="0" w:color="auto"/>
                  </w:divBdr>
                  <w:divsChild>
                    <w:div w:id="313030905">
                      <w:marLeft w:val="0"/>
                      <w:marRight w:val="0"/>
                      <w:marTop w:val="0"/>
                      <w:marBottom w:val="0"/>
                      <w:divBdr>
                        <w:top w:val="none" w:sz="0" w:space="0" w:color="auto"/>
                        <w:left w:val="none" w:sz="0" w:space="0" w:color="auto"/>
                        <w:bottom w:val="none" w:sz="0" w:space="0" w:color="auto"/>
                        <w:right w:val="none" w:sz="0" w:space="0" w:color="auto"/>
                      </w:divBdr>
                    </w:div>
                    <w:div w:id="1011378530">
                      <w:marLeft w:val="0"/>
                      <w:marRight w:val="0"/>
                      <w:marTop w:val="0"/>
                      <w:marBottom w:val="0"/>
                      <w:divBdr>
                        <w:top w:val="none" w:sz="0" w:space="0" w:color="auto"/>
                        <w:left w:val="none" w:sz="0" w:space="0" w:color="auto"/>
                        <w:bottom w:val="none" w:sz="0" w:space="0" w:color="auto"/>
                        <w:right w:val="none" w:sz="0" w:space="0" w:color="auto"/>
                      </w:divBdr>
                    </w:div>
                    <w:div w:id="1579367571">
                      <w:marLeft w:val="0"/>
                      <w:marRight w:val="0"/>
                      <w:marTop w:val="0"/>
                      <w:marBottom w:val="0"/>
                      <w:divBdr>
                        <w:top w:val="none" w:sz="0" w:space="0" w:color="auto"/>
                        <w:left w:val="none" w:sz="0" w:space="0" w:color="auto"/>
                        <w:bottom w:val="none" w:sz="0" w:space="0" w:color="auto"/>
                        <w:right w:val="none" w:sz="0" w:space="0" w:color="auto"/>
                      </w:divBdr>
                    </w:div>
                    <w:div w:id="1925144646">
                      <w:marLeft w:val="0"/>
                      <w:marRight w:val="0"/>
                      <w:marTop w:val="0"/>
                      <w:marBottom w:val="0"/>
                      <w:divBdr>
                        <w:top w:val="none" w:sz="0" w:space="0" w:color="auto"/>
                        <w:left w:val="none" w:sz="0" w:space="0" w:color="auto"/>
                        <w:bottom w:val="none" w:sz="0" w:space="0" w:color="auto"/>
                        <w:right w:val="none" w:sz="0" w:space="0" w:color="auto"/>
                      </w:divBdr>
                    </w:div>
                    <w:div w:id="1956987263">
                      <w:marLeft w:val="0"/>
                      <w:marRight w:val="0"/>
                      <w:marTop w:val="0"/>
                      <w:marBottom w:val="0"/>
                      <w:divBdr>
                        <w:top w:val="none" w:sz="0" w:space="0" w:color="auto"/>
                        <w:left w:val="none" w:sz="0" w:space="0" w:color="auto"/>
                        <w:bottom w:val="none" w:sz="0" w:space="0" w:color="auto"/>
                        <w:right w:val="none" w:sz="0" w:space="0" w:color="auto"/>
                      </w:divBdr>
                    </w:div>
                  </w:divsChild>
                </w:div>
                <w:div w:id="366686272">
                  <w:marLeft w:val="0"/>
                  <w:marRight w:val="0"/>
                  <w:marTop w:val="0"/>
                  <w:marBottom w:val="0"/>
                  <w:divBdr>
                    <w:top w:val="none" w:sz="0" w:space="0" w:color="auto"/>
                    <w:left w:val="none" w:sz="0" w:space="0" w:color="auto"/>
                    <w:bottom w:val="none" w:sz="0" w:space="0" w:color="auto"/>
                    <w:right w:val="none" w:sz="0" w:space="0" w:color="auto"/>
                  </w:divBdr>
                  <w:divsChild>
                    <w:div w:id="1571386200">
                      <w:marLeft w:val="0"/>
                      <w:marRight w:val="0"/>
                      <w:marTop w:val="0"/>
                      <w:marBottom w:val="0"/>
                      <w:divBdr>
                        <w:top w:val="none" w:sz="0" w:space="0" w:color="auto"/>
                        <w:left w:val="none" w:sz="0" w:space="0" w:color="auto"/>
                        <w:bottom w:val="none" w:sz="0" w:space="0" w:color="auto"/>
                        <w:right w:val="none" w:sz="0" w:space="0" w:color="auto"/>
                      </w:divBdr>
                    </w:div>
                  </w:divsChild>
                </w:div>
                <w:div w:id="370109518">
                  <w:marLeft w:val="0"/>
                  <w:marRight w:val="0"/>
                  <w:marTop w:val="0"/>
                  <w:marBottom w:val="0"/>
                  <w:divBdr>
                    <w:top w:val="none" w:sz="0" w:space="0" w:color="auto"/>
                    <w:left w:val="none" w:sz="0" w:space="0" w:color="auto"/>
                    <w:bottom w:val="none" w:sz="0" w:space="0" w:color="auto"/>
                    <w:right w:val="none" w:sz="0" w:space="0" w:color="auto"/>
                  </w:divBdr>
                  <w:divsChild>
                    <w:div w:id="451436221">
                      <w:marLeft w:val="0"/>
                      <w:marRight w:val="0"/>
                      <w:marTop w:val="0"/>
                      <w:marBottom w:val="0"/>
                      <w:divBdr>
                        <w:top w:val="none" w:sz="0" w:space="0" w:color="auto"/>
                        <w:left w:val="none" w:sz="0" w:space="0" w:color="auto"/>
                        <w:bottom w:val="none" w:sz="0" w:space="0" w:color="auto"/>
                        <w:right w:val="none" w:sz="0" w:space="0" w:color="auto"/>
                      </w:divBdr>
                    </w:div>
                  </w:divsChild>
                </w:div>
                <w:div w:id="371001073">
                  <w:marLeft w:val="0"/>
                  <w:marRight w:val="0"/>
                  <w:marTop w:val="0"/>
                  <w:marBottom w:val="0"/>
                  <w:divBdr>
                    <w:top w:val="none" w:sz="0" w:space="0" w:color="auto"/>
                    <w:left w:val="none" w:sz="0" w:space="0" w:color="auto"/>
                    <w:bottom w:val="none" w:sz="0" w:space="0" w:color="auto"/>
                    <w:right w:val="none" w:sz="0" w:space="0" w:color="auto"/>
                  </w:divBdr>
                  <w:divsChild>
                    <w:div w:id="1177958223">
                      <w:marLeft w:val="0"/>
                      <w:marRight w:val="0"/>
                      <w:marTop w:val="0"/>
                      <w:marBottom w:val="0"/>
                      <w:divBdr>
                        <w:top w:val="none" w:sz="0" w:space="0" w:color="auto"/>
                        <w:left w:val="none" w:sz="0" w:space="0" w:color="auto"/>
                        <w:bottom w:val="none" w:sz="0" w:space="0" w:color="auto"/>
                        <w:right w:val="none" w:sz="0" w:space="0" w:color="auto"/>
                      </w:divBdr>
                    </w:div>
                    <w:div w:id="1211962274">
                      <w:marLeft w:val="0"/>
                      <w:marRight w:val="0"/>
                      <w:marTop w:val="0"/>
                      <w:marBottom w:val="0"/>
                      <w:divBdr>
                        <w:top w:val="none" w:sz="0" w:space="0" w:color="auto"/>
                        <w:left w:val="none" w:sz="0" w:space="0" w:color="auto"/>
                        <w:bottom w:val="none" w:sz="0" w:space="0" w:color="auto"/>
                        <w:right w:val="none" w:sz="0" w:space="0" w:color="auto"/>
                      </w:divBdr>
                    </w:div>
                    <w:div w:id="1698971182">
                      <w:marLeft w:val="0"/>
                      <w:marRight w:val="0"/>
                      <w:marTop w:val="0"/>
                      <w:marBottom w:val="0"/>
                      <w:divBdr>
                        <w:top w:val="none" w:sz="0" w:space="0" w:color="auto"/>
                        <w:left w:val="none" w:sz="0" w:space="0" w:color="auto"/>
                        <w:bottom w:val="none" w:sz="0" w:space="0" w:color="auto"/>
                        <w:right w:val="none" w:sz="0" w:space="0" w:color="auto"/>
                      </w:divBdr>
                    </w:div>
                  </w:divsChild>
                </w:div>
                <w:div w:id="371465958">
                  <w:marLeft w:val="0"/>
                  <w:marRight w:val="0"/>
                  <w:marTop w:val="0"/>
                  <w:marBottom w:val="0"/>
                  <w:divBdr>
                    <w:top w:val="none" w:sz="0" w:space="0" w:color="auto"/>
                    <w:left w:val="none" w:sz="0" w:space="0" w:color="auto"/>
                    <w:bottom w:val="none" w:sz="0" w:space="0" w:color="auto"/>
                    <w:right w:val="none" w:sz="0" w:space="0" w:color="auto"/>
                  </w:divBdr>
                  <w:divsChild>
                    <w:div w:id="902331952">
                      <w:marLeft w:val="0"/>
                      <w:marRight w:val="0"/>
                      <w:marTop w:val="0"/>
                      <w:marBottom w:val="0"/>
                      <w:divBdr>
                        <w:top w:val="none" w:sz="0" w:space="0" w:color="auto"/>
                        <w:left w:val="none" w:sz="0" w:space="0" w:color="auto"/>
                        <w:bottom w:val="none" w:sz="0" w:space="0" w:color="auto"/>
                        <w:right w:val="none" w:sz="0" w:space="0" w:color="auto"/>
                      </w:divBdr>
                    </w:div>
                  </w:divsChild>
                </w:div>
                <w:div w:id="373967624">
                  <w:marLeft w:val="0"/>
                  <w:marRight w:val="0"/>
                  <w:marTop w:val="0"/>
                  <w:marBottom w:val="0"/>
                  <w:divBdr>
                    <w:top w:val="none" w:sz="0" w:space="0" w:color="auto"/>
                    <w:left w:val="none" w:sz="0" w:space="0" w:color="auto"/>
                    <w:bottom w:val="none" w:sz="0" w:space="0" w:color="auto"/>
                    <w:right w:val="none" w:sz="0" w:space="0" w:color="auto"/>
                  </w:divBdr>
                  <w:divsChild>
                    <w:div w:id="939609936">
                      <w:marLeft w:val="0"/>
                      <w:marRight w:val="0"/>
                      <w:marTop w:val="0"/>
                      <w:marBottom w:val="0"/>
                      <w:divBdr>
                        <w:top w:val="none" w:sz="0" w:space="0" w:color="auto"/>
                        <w:left w:val="none" w:sz="0" w:space="0" w:color="auto"/>
                        <w:bottom w:val="none" w:sz="0" w:space="0" w:color="auto"/>
                        <w:right w:val="none" w:sz="0" w:space="0" w:color="auto"/>
                      </w:divBdr>
                    </w:div>
                    <w:div w:id="1320965744">
                      <w:marLeft w:val="0"/>
                      <w:marRight w:val="0"/>
                      <w:marTop w:val="0"/>
                      <w:marBottom w:val="0"/>
                      <w:divBdr>
                        <w:top w:val="none" w:sz="0" w:space="0" w:color="auto"/>
                        <w:left w:val="none" w:sz="0" w:space="0" w:color="auto"/>
                        <w:bottom w:val="none" w:sz="0" w:space="0" w:color="auto"/>
                        <w:right w:val="none" w:sz="0" w:space="0" w:color="auto"/>
                      </w:divBdr>
                    </w:div>
                    <w:div w:id="1393313509">
                      <w:marLeft w:val="0"/>
                      <w:marRight w:val="0"/>
                      <w:marTop w:val="0"/>
                      <w:marBottom w:val="0"/>
                      <w:divBdr>
                        <w:top w:val="none" w:sz="0" w:space="0" w:color="auto"/>
                        <w:left w:val="none" w:sz="0" w:space="0" w:color="auto"/>
                        <w:bottom w:val="none" w:sz="0" w:space="0" w:color="auto"/>
                        <w:right w:val="none" w:sz="0" w:space="0" w:color="auto"/>
                      </w:divBdr>
                    </w:div>
                  </w:divsChild>
                </w:div>
                <w:div w:id="388579066">
                  <w:marLeft w:val="0"/>
                  <w:marRight w:val="0"/>
                  <w:marTop w:val="0"/>
                  <w:marBottom w:val="0"/>
                  <w:divBdr>
                    <w:top w:val="none" w:sz="0" w:space="0" w:color="auto"/>
                    <w:left w:val="none" w:sz="0" w:space="0" w:color="auto"/>
                    <w:bottom w:val="none" w:sz="0" w:space="0" w:color="auto"/>
                    <w:right w:val="none" w:sz="0" w:space="0" w:color="auto"/>
                  </w:divBdr>
                  <w:divsChild>
                    <w:div w:id="84155449">
                      <w:marLeft w:val="0"/>
                      <w:marRight w:val="0"/>
                      <w:marTop w:val="0"/>
                      <w:marBottom w:val="0"/>
                      <w:divBdr>
                        <w:top w:val="none" w:sz="0" w:space="0" w:color="auto"/>
                        <w:left w:val="none" w:sz="0" w:space="0" w:color="auto"/>
                        <w:bottom w:val="none" w:sz="0" w:space="0" w:color="auto"/>
                        <w:right w:val="none" w:sz="0" w:space="0" w:color="auto"/>
                      </w:divBdr>
                    </w:div>
                    <w:div w:id="285936484">
                      <w:marLeft w:val="0"/>
                      <w:marRight w:val="0"/>
                      <w:marTop w:val="0"/>
                      <w:marBottom w:val="0"/>
                      <w:divBdr>
                        <w:top w:val="none" w:sz="0" w:space="0" w:color="auto"/>
                        <w:left w:val="none" w:sz="0" w:space="0" w:color="auto"/>
                        <w:bottom w:val="none" w:sz="0" w:space="0" w:color="auto"/>
                        <w:right w:val="none" w:sz="0" w:space="0" w:color="auto"/>
                      </w:divBdr>
                    </w:div>
                    <w:div w:id="954093861">
                      <w:marLeft w:val="0"/>
                      <w:marRight w:val="0"/>
                      <w:marTop w:val="0"/>
                      <w:marBottom w:val="0"/>
                      <w:divBdr>
                        <w:top w:val="none" w:sz="0" w:space="0" w:color="auto"/>
                        <w:left w:val="none" w:sz="0" w:space="0" w:color="auto"/>
                        <w:bottom w:val="none" w:sz="0" w:space="0" w:color="auto"/>
                        <w:right w:val="none" w:sz="0" w:space="0" w:color="auto"/>
                      </w:divBdr>
                    </w:div>
                    <w:div w:id="1139226672">
                      <w:marLeft w:val="0"/>
                      <w:marRight w:val="0"/>
                      <w:marTop w:val="0"/>
                      <w:marBottom w:val="0"/>
                      <w:divBdr>
                        <w:top w:val="none" w:sz="0" w:space="0" w:color="auto"/>
                        <w:left w:val="none" w:sz="0" w:space="0" w:color="auto"/>
                        <w:bottom w:val="none" w:sz="0" w:space="0" w:color="auto"/>
                        <w:right w:val="none" w:sz="0" w:space="0" w:color="auto"/>
                      </w:divBdr>
                    </w:div>
                    <w:div w:id="1139886084">
                      <w:marLeft w:val="0"/>
                      <w:marRight w:val="0"/>
                      <w:marTop w:val="0"/>
                      <w:marBottom w:val="0"/>
                      <w:divBdr>
                        <w:top w:val="none" w:sz="0" w:space="0" w:color="auto"/>
                        <w:left w:val="none" w:sz="0" w:space="0" w:color="auto"/>
                        <w:bottom w:val="none" w:sz="0" w:space="0" w:color="auto"/>
                        <w:right w:val="none" w:sz="0" w:space="0" w:color="auto"/>
                      </w:divBdr>
                    </w:div>
                    <w:div w:id="1175455225">
                      <w:marLeft w:val="0"/>
                      <w:marRight w:val="0"/>
                      <w:marTop w:val="0"/>
                      <w:marBottom w:val="0"/>
                      <w:divBdr>
                        <w:top w:val="none" w:sz="0" w:space="0" w:color="auto"/>
                        <w:left w:val="none" w:sz="0" w:space="0" w:color="auto"/>
                        <w:bottom w:val="none" w:sz="0" w:space="0" w:color="auto"/>
                        <w:right w:val="none" w:sz="0" w:space="0" w:color="auto"/>
                      </w:divBdr>
                    </w:div>
                    <w:div w:id="1339692379">
                      <w:marLeft w:val="0"/>
                      <w:marRight w:val="0"/>
                      <w:marTop w:val="0"/>
                      <w:marBottom w:val="0"/>
                      <w:divBdr>
                        <w:top w:val="none" w:sz="0" w:space="0" w:color="auto"/>
                        <w:left w:val="none" w:sz="0" w:space="0" w:color="auto"/>
                        <w:bottom w:val="none" w:sz="0" w:space="0" w:color="auto"/>
                        <w:right w:val="none" w:sz="0" w:space="0" w:color="auto"/>
                      </w:divBdr>
                    </w:div>
                    <w:div w:id="1539657176">
                      <w:marLeft w:val="0"/>
                      <w:marRight w:val="0"/>
                      <w:marTop w:val="0"/>
                      <w:marBottom w:val="0"/>
                      <w:divBdr>
                        <w:top w:val="none" w:sz="0" w:space="0" w:color="auto"/>
                        <w:left w:val="none" w:sz="0" w:space="0" w:color="auto"/>
                        <w:bottom w:val="none" w:sz="0" w:space="0" w:color="auto"/>
                        <w:right w:val="none" w:sz="0" w:space="0" w:color="auto"/>
                      </w:divBdr>
                    </w:div>
                    <w:div w:id="1939285463">
                      <w:marLeft w:val="0"/>
                      <w:marRight w:val="0"/>
                      <w:marTop w:val="0"/>
                      <w:marBottom w:val="0"/>
                      <w:divBdr>
                        <w:top w:val="none" w:sz="0" w:space="0" w:color="auto"/>
                        <w:left w:val="none" w:sz="0" w:space="0" w:color="auto"/>
                        <w:bottom w:val="none" w:sz="0" w:space="0" w:color="auto"/>
                        <w:right w:val="none" w:sz="0" w:space="0" w:color="auto"/>
                      </w:divBdr>
                    </w:div>
                  </w:divsChild>
                </w:div>
                <w:div w:id="389814268">
                  <w:marLeft w:val="0"/>
                  <w:marRight w:val="0"/>
                  <w:marTop w:val="0"/>
                  <w:marBottom w:val="0"/>
                  <w:divBdr>
                    <w:top w:val="none" w:sz="0" w:space="0" w:color="auto"/>
                    <w:left w:val="none" w:sz="0" w:space="0" w:color="auto"/>
                    <w:bottom w:val="none" w:sz="0" w:space="0" w:color="auto"/>
                    <w:right w:val="none" w:sz="0" w:space="0" w:color="auto"/>
                  </w:divBdr>
                  <w:divsChild>
                    <w:div w:id="893127131">
                      <w:marLeft w:val="0"/>
                      <w:marRight w:val="0"/>
                      <w:marTop w:val="0"/>
                      <w:marBottom w:val="0"/>
                      <w:divBdr>
                        <w:top w:val="none" w:sz="0" w:space="0" w:color="auto"/>
                        <w:left w:val="none" w:sz="0" w:space="0" w:color="auto"/>
                        <w:bottom w:val="none" w:sz="0" w:space="0" w:color="auto"/>
                        <w:right w:val="none" w:sz="0" w:space="0" w:color="auto"/>
                      </w:divBdr>
                    </w:div>
                    <w:div w:id="1166094024">
                      <w:marLeft w:val="0"/>
                      <w:marRight w:val="0"/>
                      <w:marTop w:val="0"/>
                      <w:marBottom w:val="0"/>
                      <w:divBdr>
                        <w:top w:val="none" w:sz="0" w:space="0" w:color="auto"/>
                        <w:left w:val="none" w:sz="0" w:space="0" w:color="auto"/>
                        <w:bottom w:val="none" w:sz="0" w:space="0" w:color="auto"/>
                        <w:right w:val="none" w:sz="0" w:space="0" w:color="auto"/>
                      </w:divBdr>
                    </w:div>
                    <w:div w:id="1286349477">
                      <w:marLeft w:val="0"/>
                      <w:marRight w:val="0"/>
                      <w:marTop w:val="0"/>
                      <w:marBottom w:val="0"/>
                      <w:divBdr>
                        <w:top w:val="none" w:sz="0" w:space="0" w:color="auto"/>
                        <w:left w:val="none" w:sz="0" w:space="0" w:color="auto"/>
                        <w:bottom w:val="none" w:sz="0" w:space="0" w:color="auto"/>
                        <w:right w:val="none" w:sz="0" w:space="0" w:color="auto"/>
                      </w:divBdr>
                    </w:div>
                  </w:divsChild>
                </w:div>
                <w:div w:id="411894494">
                  <w:marLeft w:val="0"/>
                  <w:marRight w:val="0"/>
                  <w:marTop w:val="0"/>
                  <w:marBottom w:val="0"/>
                  <w:divBdr>
                    <w:top w:val="none" w:sz="0" w:space="0" w:color="auto"/>
                    <w:left w:val="none" w:sz="0" w:space="0" w:color="auto"/>
                    <w:bottom w:val="none" w:sz="0" w:space="0" w:color="auto"/>
                    <w:right w:val="none" w:sz="0" w:space="0" w:color="auto"/>
                  </w:divBdr>
                  <w:divsChild>
                    <w:div w:id="89206307">
                      <w:marLeft w:val="0"/>
                      <w:marRight w:val="0"/>
                      <w:marTop w:val="0"/>
                      <w:marBottom w:val="0"/>
                      <w:divBdr>
                        <w:top w:val="none" w:sz="0" w:space="0" w:color="auto"/>
                        <w:left w:val="none" w:sz="0" w:space="0" w:color="auto"/>
                        <w:bottom w:val="none" w:sz="0" w:space="0" w:color="auto"/>
                        <w:right w:val="none" w:sz="0" w:space="0" w:color="auto"/>
                      </w:divBdr>
                    </w:div>
                  </w:divsChild>
                </w:div>
                <w:div w:id="418405357">
                  <w:marLeft w:val="0"/>
                  <w:marRight w:val="0"/>
                  <w:marTop w:val="0"/>
                  <w:marBottom w:val="0"/>
                  <w:divBdr>
                    <w:top w:val="none" w:sz="0" w:space="0" w:color="auto"/>
                    <w:left w:val="none" w:sz="0" w:space="0" w:color="auto"/>
                    <w:bottom w:val="none" w:sz="0" w:space="0" w:color="auto"/>
                    <w:right w:val="none" w:sz="0" w:space="0" w:color="auto"/>
                  </w:divBdr>
                  <w:divsChild>
                    <w:div w:id="2061633570">
                      <w:marLeft w:val="0"/>
                      <w:marRight w:val="0"/>
                      <w:marTop w:val="0"/>
                      <w:marBottom w:val="0"/>
                      <w:divBdr>
                        <w:top w:val="none" w:sz="0" w:space="0" w:color="auto"/>
                        <w:left w:val="none" w:sz="0" w:space="0" w:color="auto"/>
                        <w:bottom w:val="none" w:sz="0" w:space="0" w:color="auto"/>
                        <w:right w:val="none" w:sz="0" w:space="0" w:color="auto"/>
                      </w:divBdr>
                    </w:div>
                  </w:divsChild>
                </w:div>
                <w:div w:id="423185550">
                  <w:marLeft w:val="0"/>
                  <w:marRight w:val="0"/>
                  <w:marTop w:val="0"/>
                  <w:marBottom w:val="0"/>
                  <w:divBdr>
                    <w:top w:val="none" w:sz="0" w:space="0" w:color="auto"/>
                    <w:left w:val="none" w:sz="0" w:space="0" w:color="auto"/>
                    <w:bottom w:val="none" w:sz="0" w:space="0" w:color="auto"/>
                    <w:right w:val="none" w:sz="0" w:space="0" w:color="auto"/>
                  </w:divBdr>
                  <w:divsChild>
                    <w:div w:id="841355536">
                      <w:marLeft w:val="0"/>
                      <w:marRight w:val="0"/>
                      <w:marTop w:val="0"/>
                      <w:marBottom w:val="0"/>
                      <w:divBdr>
                        <w:top w:val="none" w:sz="0" w:space="0" w:color="auto"/>
                        <w:left w:val="none" w:sz="0" w:space="0" w:color="auto"/>
                        <w:bottom w:val="none" w:sz="0" w:space="0" w:color="auto"/>
                        <w:right w:val="none" w:sz="0" w:space="0" w:color="auto"/>
                      </w:divBdr>
                    </w:div>
                    <w:div w:id="2073842822">
                      <w:marLeft w:val="0"/>
                      <w:marRight w:val="0"/>
                      <w:marTop w:val="0"/>
                      <w:marBottom w:val="0"/>
                      <w:divBdr>
                        <w:top w:val="none" w:sz="0" w:space="0" w:color="auto"/>
                        <w:left w:val="none" w:sz="0" w:space="0" w:color="auto"/>
                        <w:bottom w:val="none" w:sz="0" w:space="0" w:color="auto"/>
                        <w:right w:val="none" w:sz="0" w:space="0" w:color="auto"/>
                      </w:divBdr>
                    </w:div>
                  </w:divsChild>
                </w:div>
                <w:div w:id="439379188">
                  <w:marLeft w:val="0"/>
                  <w:marRight w:val="0"/>
                  <w:marTop w:val="0"/>
                  <w:marBottom w:val="0"/>
                  <w:divBdr>
                    <w:top w:val="none" w:sz="0" w:space="0" w:color="auto"/>
                    <w:left w:val="none" w:sz="0" w:space="0" w:color="auto"/>
                    <w:bottom w:val="none" w:sz="0" w:space="0" w:color="auto"/>
                    <w:right w:val="none" w:sz="0" w:space="0" w:color="auto"/>
                  </w:divBdr>
                  <w:divsChild>
                    <w:div w:id="657344558">
                      <w:marLeft w:val="0"/>
                      <w:marRight w:val="0"/>
                      <w:marTop w:val="0"/>
                      <w:marBottom w:val="0"/>
                      <w:divBdr>
                        <w:top w:val="none" w:sz="0" w:space="0" w:color="auto"/>
                        <w:left w:val="none" w:sz="0" w:space="0" w:color="auto"/>
                        <w:bottom w:val="none" w:sz="0" w:space="0" w:color="auto"/>
                        <w:right w:val="none" w:sz="0" w:space="0" w:color="auto"/>
                      </w:divBdr>
                    </w:div>
                  </w:divsChild>
                </w:div>
                <w:div w:id="447436764">
                  <w:marLeft w:val="0"/>
                  <w:marRight w:val="0"/>
                  <w:marTop w:val="0"/>
                  <w:marBottom w:val="0"/>
                  <w:divBdr>
                    <w:top w:val="none" w:sz="0" w:space="0" w:color="auto"/>
                    <w:left w:val="none" w:sz="0" w:space="0" w:color="auto"/>
                    <w:bottom w:val="none" w:sz="0" w:space="0" w:color="auto"/>
                    <w:right w:val="none" w:sz="0" w:space="0" w:color="auto"/>
                  </w:divBdr>
                  <w:divsChild>
                    <w:div w:id="114567638">
                      <w:marLeft w:val="0"/>
                      <w:marRight w:val="0"/>
                      <w:marTop w:val="0"/>
                      <w:marBottom w:val="0"/>
                      <w:divBdr>
                        <w:top w:val="none" w:sz="0" w:space="0" w:color="auto"/>
                        <w:left w:val="none" w:sz="0" w:space="0" w:color="auto"/>
                        <w:bottom w:val="none" w:sz="0" w:space="0" w:color="auto"/>
                        <w:right w:val="none" w:sz="0" w:space="0" w:color="auto"/>
                      </w:divBdr>
                    </w:div>
                  </w:divsChild>
                </w:div>
                <w:div w:id="463816630">
                  <w:marLeft w:val="0"/>
                  <w:marRight w:val="0"/>
                  <w:marTop w:val="0"/>
                  <w:marBottom w:val="0"/>
                  <w:divBdr>
                    <w:top w:val="none" w:sz="0" w:space="0" w:color="auto"/>
                    <w:left w:val="none" w:sz="0" w:space="0" w:color="auto"/>
                    <w:bottom w:val="none" w:sz="0" w:space="0" w:color="auto"/>
                    <w:right w:val="none" w:sz="0" w:space="0" w:color="auto"/>
                  </w:divBdr>
                  <w:divsChild>
                    <w:div w:id="970860354">
                      <w:marLeft w:val="0"/>
                      <w:marRight w:val="0"/>
                      <w:marTop w:val="0"/>
                      <w:marBottom w:val="0"/>
                      <w:divBdr>
                        <w:top w:val="none" w:sz="0" w:space="0" w:color="auto"/>
                        <w:left w:val="none" w:sz="0" w:space="0" w:color="auto"/>
                        <w:bottom w:val="none" w:sz="0" w:space="0" w:color="auto"/>
                        <w:right w:val="none" w:sz="0" w:space="0" w:color="auto"/>
                      </w:divBdr>
                    </w:div>
                  </w:divsChild>
                </w:div>
                <w:div w:id="473450652">
                  <w:marLeft w:val="0"/>
                  <w:marRight w:val="0"/>
                  <w:marTop w:val="0"/>
                  <w:marBottom w:val="0"/>
                  <w:divBdr>
                    <w:top w:val="none" w:sz="0" w:space="0" w:color="auto"/>
                    <w:left w:val="none" w:sz="0" w:space="0" w:color="auto"/>
                    <w:bottom w:val="none" w:sz="0" w:space="0" w:color="auto"/>
                    <w:right w:val="none" w:sz="0" w:space="0" w:color="auto"/>
                  </w:divBdr>
                  <w:divsChild>
                    <w:div w:id="86732548">
                      <w:marLeft w:val="0"/>
                      <w:marRight w:val="0"/>
                      <w:marTop w:val="0"/>
                      <w:marBottom w:val="0"/>
                      <w:divBdr>
                        <w:top w:val="none" w:sz="0" w:space="0" w:color="auto"/>
                        <w:left w:val="none" w:sz="0" w:space="0" w:color="auto"/>
                        <w:bottom w:val="none" w:sz="0" w:space="0" w:color="auto"/>
                        <w:right w:val="none" w:sz="0" w:space="0" w:color="auto"/>
                      </w:divBdr>
                    </w:div>
                  </w:divsChild>
                </w:div>
                <w:div w:id="481504003">
                  <w:marLeft w:val="0"/>
                  <w:marRight w:val="0"/>
                  <w:marTop w:val="0"/>
                  <w:marBottom w:val="0"/>
                  <w:divBdr>
                    <w:top w:val="none" w:sz="0" w:space="0" w:color="auto"/>
                    <w:left w:val="none" w:sz="0" w:space="0" w:color="auto"/>
                    <w:bottom w:val="none" w:sz="0" w:space="0" w:color="auto"/>
                    <w:right w:val="none" w:sz="0" w:space="0" w:color="auto"/>
                  </w:divBdr>
                  <w:divsChild>
                    <w:div w:id="354188921">
                      <w:marLeft w:val="0"/>
                      <w:marRight w:val="0"/>
                      <w:marTop w:val="0"/>
                      <w:marBottom w:val="0"/>
                      <w:divBdr>
                        <w:top w:val="none" w:sz="0" w:space="0" w:color="auto"/>
                        <w:left w:val="none" w:sz="0" w:space="0" w:color="auto"/>
                        <w:bottom w:val="none" w:sz="0" w:space="0" w:color="auto"/>
                        <w:right w:val="none" w:sz="0" w:space="0" w:color="auto"/>
                      </w:divBdr>
                    </w:div>
                    <w:div w:id="596401119">
                      <w:marLeft w:val="0"/>
                      <w:marRight w:val="0"/>
                      <w:marTop w:val="0"/>
                      <w:marBottom w:val="0"/>
                      <w:divBdr>
                        <w:top w:val="none" w:sz="0" w:space="0" w:color="auto"/>
                        <w:left w:val="none" w:sz="0" w:space="0" w:color="auto"/>
                        <w:bottom w:val="none" w:sz="0" w:space="0" w:color="auto"/>
                        <w:right w:val="none" w:sz="0" w:space="0" w:color="auto"/>
                      </w:divBdr>
                    </w:div>
                  </w:divsChild>
                </w:div>
                <w:div w:id="509029058">
                  <w:marLeft w:val="0"/>
                  <w:marRight w:val="0"/>
                  <w:marTop w:val="0"/>
                  <w:marBottom w:val="0"/>
                  <w:divBdr>
                    <w:top w:val="none" w:sz="0" w:space="0" w:color="auto"/>
                    <w:left w:val="none" w:sz="0" w:space="0" w:color="auto"/>
                    <w:bottom w:val="none" w:sz="0" w:space="0" w:color="auto"/>
                    <w:right w:val="none" w:sz="0" w:space="0" w:color="auto"/>
                  </w:divBdr>
                  <w:divsChild>
                    <w:div w:id="2024352571">
                      <w:marLeft w:val="0"/>
                      <w:marRight w:val="0"/>
                      <w:marTop w:val="0"/>
                      <w:marBottom w:val="0"/>
                      <w:divBdr>
                        <w:top w:val="none" w:sz="0" w:space="0" w:color="auto"/>
                        <w:left w:val="none" w:sz="0" w:space="0" w:color="auto"/>
                        <w:bottom w:val="none" w:sz="0" w:space="0" w:color="auto"/>
                        <w:right w:val="none" w:sz="0" w:space="0" w:color="auto"/>
                      </w:divBdr>
                    </w:div>
                  </w:divsChild>
                </w:div>
                <w:div w:id="513694240">
                  <w:marLeft w:val="0"/>
                  <w:marRight w:val="0"/>
                  <w:marTop w:val="0"/>
                  <w:marBottom w:val="0"/>
                  <w:divBdr>
                    <w:top w:val="none" w:sz="0" w:space="0" w:color="auto"/>
                    <w:left w:val="none" w:sz="0" w:space="0" w:color="auto"/>
                    <w:bottom w:val="none" w:sz="0" w:space="0" w:color="auto"/>
                    <w:right w:val="none" w:sz="0" w:space="0" w:color="auto"/>
                  </w:divBdr>
                  <w:divsChild>
                    <w:div w:id="875460517">
                      <w:marLeft w:val="0"/>
                      <w:marRight w:val="0"/>
                      <w:marTop w:val="0"/>
                      <w:marBottom w:val="0"/>
                      <w:divBdr>
                        <w:top w:val="none" w:sz="0" w:space="0" w:color="auto"/>
                        <w:left w:val="none" w:sz="0" w:space="0" w:color="auto"/>
                        <w:bottom w:val="none" w:sz="0" w:space="0" w:color="auto"/>
                        <w:right w:val="none" w:sz="0" w:space="0" w:color="auto"/>
                      </w:divBdr>
                    </w:div>
                  </w:divsChild>
                </w:div>
                <w:div w:id="548807037">
                  <w:marLeft w:val="0"/>
                  <w:marRight w:val="0"/>
                  <w:marTop w:val="0"/>
                  <w:marBottom w:val="0"/>
                  <w:divBdr>
                    <w:top w:val="none" w:sz="0" w:space="0" w:color="auto"/>
                    <w:left w:val="none" w:sz="0" w:space="0" w:color="auto"/>
                    <w:bottom w:val="none" w:sz="0" w:space="0" w:color="auto"/>
                    <w:right w:val="none" w:sz="0" w:space="0" w:color="auto"/>
                  </w:divBdr>
                  <w:divsChild>
                    <w:div w:id="1945267282">
                      <w:marLeft w:val="0"/>
                      <w:marRight w:val="0"/>
                      <w:marTop w:val="0"/>
                      <w:marBottom w:val="0"/>
                      <w:divBdr>
                        <w:top w:val="none" w:sz="0" w:space="0" w:color="auto"/>
                        <w:left w:val="none" w:sz="0" w:space="0" w:color="auto"/>
                        <w:bottom w:val="none" w:sz="0" w:space="0" w:color="auto"/>
                        <w:right w:val="none" w:sz="0" w:space="0" w:color="auto"/>
                      </w:divBdr>
                    </w:div>
                  </w:divsChild>
                </w:div>
                <w:div w:id="550729422">
                  <w:marLeft w:val="0"/>
                  <w:marRight w:val="0"/>
                  <w:marTop w:val="0"/>
                  <w:marBottom w:val="0"/>
                  <w:divBdr>
                    <w:top w:val="none" w:sz="0" w:space="0" w:color="auto"/>
                    <w:left w:val="none" w:sz="0" w:space="0" w:color="auto"/>
                    <w:bottom w:val="none" w:sz="0" w:space="0" w:color="auto"/>
                    <w:right w:val="none" w:sz="0" w:space="0" w:color="auto"/>
                  </w:divBdr>
                  <w:divsChild>
                    <w:div w:id="1556114957">
                      <w:marLeft w:val="0"/>
                      <w:marRight w:val="0"/>
                      <w:marTop w:val="0"/>
                      <w:marBottom w:val="0"/>
                      <w:divBdr>
                        <w:top w:val="none" w:sz="0" w:space="0" w:color="auto"/>
                        <w:left w:val="none" w:sz="0" w:space="0" w:color="auto"/>
                        <w:bottom w:val="none" w:sz="0" w:space="0" w:color="auto"/>
                        <w:right w:val="none" w:sz="0" w:space="0" w:color="auto"/>
                      </w:divBdr>
                    </w:div>
                    <w:div w:id="2117407531">
                      <w:marLeft w:val="0"/>
                      <w:marRight w:val="0"/>
                      <w:marTop w:val="0"/>
                      <w:marBottom w:val="0"/>
                      <w:divBdr>
                        <w:top w:val="none" w:sz="0" w:space="0" w:color="auto"/>
                        <w:left w:val="none" w:sz="0" w:space="0" w:color="auto"/>
                        <w:bottom w:val="none" w:sz="0" w:space="0" w:color="auto"/>
                        <w:right w:val="none" w:sz="0" w:space="0" w:color="auto"/>
                      </w:divBdr>
                    </w:div>
                  </w:divsChild>
                </w:div>
                <w:div w:id="556403164">
                  <w:marLeft w:val="0"/>
                  <w:marRight w:val="0"/>
                  <w:marTop w:val="0"/>
                  <w:marBottom w:val="0"/>
                  <w:divBdr>
                    <w:top w:val="none" w:sz="0" w:space="0" w:color="auto"/>
                    <w:left w:val="none" w:sz="0" w:space="0" w:color="auto"/>
                    <w:bottom w:val="none" w:sz="0" w:space="0" w:color="auto"/>
                    <w:right w:val="none" w:sz="0" w:space="0" w:color="auto"/>
                  </w:divBdr>
                  <w:divsChild>
                    <w:div w:id="392042842">
                      <w:marLeft w:val="0"/>
                      <w:marRight w:val="0"/>
                      <w:marTop w:val="0"/>
                      <w:marBottom w:val="0"/>
                      <w:divBdr>
                        <w:top w:val="none" w:sz="0" w:space="0" w:color="auto"/>
                        <w:left w:val="none" w:sz="0" w:space="0" w:color="auto"/>
                        <w:bottom w:val="none" w:sz="0" w:space="0" w:color="auto"/>
                        <w:right w:val="none" w:sz="0" w:space="0" w:color="auto"/>
                      </w:divBdr>
                    </w:div>
                    <w:div w:id="411052966">
                      <w:marLeft w:val="0"/>
                      <w:marRight w:val="0"/>
                      <w:marTop w:val="0"/>
                      <w:marBottom w:val="0"/>
                      <w:divBdr>
                        <w:top w:val="none" w:sz="0" w:space="0" w:color="auto"/>
                        <w:left w:val="none" w:sz="0" w:space="0" w:color="auto"/>
                        <w:bottom w:val="none" w:sz="0" w:space="0" w:color="auto"/>
                        <w:right w:val="none" w:sz="0" w:space="0" w:color="auto"/>
                      </w:divBdr>
                    </w:div>
                  </w:divsChild>
                </w:div>
                <w:div w:id="573901772">
                  <w:marLeft w:val="0"/>
                  <w:marRight w:val="0"/>
                  <w:marTop w:val="0"/>
                  <w:marBottom w:val="0"/>
                  <w:divBdr>
                    <w:top w:val="none" w:sz="0" w:space="0" w:color="auto"/>
                    <w:left w:val="none" w:sz="0" w:space="0" w:color="auto"/>
                    <w:bottom w:val="none" w:sz="0" w:space="0" w:color="auto"/>
                    <w:right w:val="none" w:sz="0" w:space="0" w:color="auto"/>
                  </w:divBdr>
                  <w:divsChild>
                    <w:div w:id="501893596">
                      <w:marLeft w:val="0"/>
                      <w:marRight w:val="0"/>
                      <w:marTop w:val="0"/>
                      <w:marBottom w:val="0"/>
                      <w:divBdr>
                        <w:top w:val="none" w:sz="0" w:space="0" w:color="auto"/>
                        <w:left w:val="none" w:sz="0" w:space="0" w:color="auto"/>
                        <w:bottom w:val="none" w:sz="0" w:space="0" w:color="auto"/>
                        <w:right w:val="none" w:sz="0" w:space="0" w:color="auto"/>
                      </w:divBdr>
                    </w:div>
                  </w:divsChild>
                </w:div>
                <w:div w:id="580793507">
                  <w:marLeft w:val="0"/>
                  <w:marRight w:val="0"/>
                  <w:marTop w:val="0"/>
                  <w:marBottom w:val="0"/>
                  <w:divBdr>
                    <w:top w:val="none" w:sz="0" w:space="0" w:color="auto"/>
                    <w:left w:val="none" w:sz="0" w:space="0" w:color="auto"/>
                    <w:bottom w:val="none" w:sz="0" w:space="0" w:color="auto"/>
                    <w:right w:val="none" w:sz="0" w:space="0" w:color="auto"/>
                  </w:divBdr>
                  <w:divsChild>
                    <w:div w:id="167983999">
                      <w:marLeft w:val="0"/>
                      <w:marRight w:val="0"/>
                      <w:marTop w:val="0"/>
                      <w:marBottom w:val="0"/>
                      <w:divBdr>
                        <w:top w:val="none" w:sz="0" w:space="0" w:color="auto"/>
                        <w:left w:val="none" w:sz="0" w:space="0" w:color="auto"/>
                        <w:bottom w:val="none" w:sz="0" w:space="0" w:color="auto"/>
                        <w:right w:val="none" w:sz="0" w:space="0" w:color="auto"/>
                      </w:divBdr>
                    </w:div>
                    <w:div w:id="247468564">
                      <w:marLeft w:val="0"/>
                      <w:marRight w:val="0"/>
                      <w:marTop w:val="0"/>
                      <w:marBottom w:val="0"/>
                      <w:divBdr>
                        <w:top w:val="none" w:sz="0" w:space="0" w:color="auto"/>
                        <w:left w:val="none" w:sz="0" w:space="0" w:color="auto"/>
                        <w:bottom w:val="none" w:sz="0" w:space="0" w:color="auto"/>
                        <w:right w:val="none" w:sz="0" w:space="0" w:color="auto"/>
                      </w:divBdr>
                    </w:div>
                    <w:div w:id="436679467">
                      <w:marLeft w:val="0"/>
                      <w:marRight w:val="0"/>
                      <w:marTop w:val="0"/>
                      <w:marBottom w:val="0"/>
                      <w:divBdr>
                        <w:top w:val="none" w:sz="0" w:space="0" w:color="auto"/>
                        <w:left w:val="none" w:sz="0" w:space="0" w:color="auto"/>
                        <w:bottom w:val="none" w:sz="0" w:space="0" w:color="auto"/>
                        <w:right w:val="none" w:sz="0" w:space="0" w:color="auto"/>
                      </w:divBdr>
                    </w:div>
                  </w:divsChild>
                </w:div>
                <w:div w:id="580795410">
                  <w:marLeft w:val="0"/>
                  <w:marRight w:val="0"/>
                  <w:marTop w:val="0"/>
                  <w:marBottom w:val="0"/>
                  <w:divBdr>
                    <w:top w:val="none" w:sz="0" w:space="0" w:color="auto"/>
                    <w:left w:val="none" w:sz="0" w:space="0" w:color="auto"/>
                    <w:bottom w:val="none" w:sz="0" w:space="0" w:color="auto"/>
                    <w:right w:val="none" w:sz="0" w:space="0" w:color="auto"/>
                  </w:divBdr>
                  <w:divsChild>
                    <w:div w:id="465005229">
                      <w:marLeft w:val="0"/>
                      <w:marRight w:val="0"/>
                      <w:marTop w:val="0"/>
                      <w:marBottom w:val="0"/>
                      <w:divBdr>
                        <w:top w:val="none" w:sz="0" w:space="0" w:color="auto"/>
                        <w:left w:val="none" w:sz="0" w:space="0" w:color="auto"/>
                        <w:bottom w:val="none" w:sz="0" w:space="0" w:color="auto"/>
                        <w:right w:val="none" w:sz="0" w:space="0" w:color="auto"/>
                      </w:divBdr>
                    </w:div>
                  </w:divsChild>
                </w:div>
                <w:div w:id="581256934">
                  <w:marLeft w:val="0"/>
                  <w:marRight w:val="0"/>
                  <w:marTop w:val="0"/>
                  <w:marBottom w:val="0"/>
                  <w:divBdr>
                    <w:top w:val="none" w:sz="0" w:space="0" w:color="auto"/>
                    <w:left w:val="none" w:sz="0" w:space="0" w:color="auto"/>
                    <w:bottom w:val="none" w:sz="0" w:space="0" w:color="auto"/>
                    <w:right w:val="none" w:sz="0" w:space="0" w:color="auto"/>
                  </w:divBdr>
                  <w:divsChild>
                    <w:div w:id="1885823911">
                      <w:marLeft w:val="0"/>
                      <w:marRight w:val="0"/>
                      <w:marTop w:val="0"/>
                      <w:marBottom w:val="0"/>
                      <w:divBdr>
                        <w:top w:val="none" w:sz="0" w:space="0" w:color="auto"/>
                        <w:left w:val="none" w:sz="0" w:space="0" w:color="auto"/>
                        <w:bottom w:val="none" w:sz="0" w:space="0" w:color="auto"/>
                        <w:right w:val="none" w:sz="0" w:space="0" w:color="auto"/>
                      </w:divBdr>
                    </w:div>
                  </w:divsChild>
                </w:div>
                <w:div w:id="586620234">
                  <w:marLeft w:val="0"/>
                  <w:marRight w:val="0"/>
                  <w:marTop w:val="0"/>
                  <w:marBottom w:val="0"/>
                  <w:divBdr>
                    <w:top w:val="none" w:sz="0" w:space="0" w:color="auto"/>
                    <w:left w:val="none" w:sz="0" w:space="0" w:color="auto"/>
                    <w:bottom w:val="none" w:sz="0" w:space="0" w:color="auto"/>
                    <w:right w:val="none" w:sz="0" w:space="0" w:color="auto"/>
                  </w:divBdr>
                  <w:divsChild>
                    <w:div w:id="91241786">
                      <w:marLeft w:val="0"/>
                      <w:marRight w:val="0"/>
                      <w:marTop w:val="0"/>
                      <w:marBottom w:val="0"/>
                      <w:divBdr>
                        <w:top w:val="none" w:sz="0" w:space="0" w:color="auto"/>
                        <w:left w:val="none" w:sz="0" w:space="0" w:color="auto"/>
                        <w:bottom w:val="none" w:sz="0" w:space="0" w:color="auto"/>
                        <w:right w:val="none" w:sz="0" w:space="0" w:color="auto"/>
                      </w:divBdr>
                    </w:div>
                    <w:div w:id="144661339">
                      <w:marLeft w:val="0"/>
                      <w:marRight w:val="0"/>
                      <w:marTop w:val="0"/>
                      <w:marBottom w:val="0"/>
                      <w:divBdr>
                        <w:top w:val="none" w:sz="0" w:space="0" w:color="auto"/>
                        <w:left w:val="none" w:sz="0" w:space="0" w:color="auto"/>
                        <w:bottom w:val="none" w:sz="0" w:space="0" w:color="auto"/>
                        <w:right w:val="none" w:sz="0" w:space="0" w:color="auto"/>
                      </w:divBdr>
                    </w:div>
                    <w:div w:id="159858159">
                      <w:marLeft w:val="0"/>
                      <w:marRight w:val="0"/>
                      <w:marTop w:val="0"/>
                      <w:marBottom w:val="0"/>
                      <w:divBdr>
                        <w:top w:val="none" w:sz="0" w:space="0" w:color="auto"/>
                        <w:left w:val="none" w:sz="0" w:space="0" w:color="auto"/>
                        <w:bottom w:val="none" w:sz="0" w:space="0" w:color="auto"/>
                        <w:right w:val="none" w:sz="0" w:space="0" w:color="auto"/>
                      </w:divBdr>
                    </w:div>
                    <w:div w:id="162208380">
                      <w:marLeft w:val="0"/>
                      <w:marRight w:val="0"/>
                      <w:marTop w:val="0"/>
                      <w:marBottom w:val="0"/>
                      <w:divBdr>
                        <w:top w:val="none" w:sz="0" w:space="0" w:color="auto"/>
                        <w:left w:val="none" w:sz="0" w:space="0" w:color="auto"/>
                        <w:bottom w:val="none" w:sz="0" w:space="0" w:color="auto"/>
                        <w:right w:val="none" w:sz="0" w:space="0" w:color="auto"/>
                      </w:divBdr>
                    </w:div>
                    <w:div w:id="703480013">
                      <w:marLeft w:val="0"/>
                      <w:marRight w:val="0"/>
                      <w:marTop w:val="0"/>
                      <w:marBottom w:val="0"/>
                      <w:divBdr>
                        <w:top w:val="none" w:sz="0" w:space="0" w:color="auto"/>
                        <w:left w:val="none" w:sz="0" w:space="0" w:color="auto"/>
                        <w:bottom w:val="none" w:sz="0" w:space="0" w:color="auto"/>
                        <w:right w:val="none" w:sz="0" w:space="0" w:color="auto"/>
                      </w:divBdr>
                    </w:div>
                    <w:div w:id="1701323404">
                      <w:marLeft w:val="0"/>
                      <w:marRight w:val="0"/>
                      <w:marTop w:val="0"/>
                      <w:marBottom w:val="0"/>
                      <w:divBdr>
                        <w:top w:val="none" w:sz="0" w:space="0" w:color="auto"/>
                        <w:left w:val="none" w:sz="0" w:space="0" w:color="auto"/>
                        <w:bottom w:val="none" w:sz="0" w:space="0" w:color="auto"/>
                        <w:right w:val="none" w:sz="0" w:space="0" w:color="auto"/>
                      </w:divBdr>
                    </w:div>
                    <w:div w:id="1892765828">
                      <w:marLeft w:val="0"/>
                      <w:marRight w:val="0"/>
                      <w:marTop w:val="0"/>
                      <w:marBottom w:val="0"/>
                      <w:divBdr>
                        <w:top w:val="none" w:sz="0" w:space="0" w:color="auto"/>
                        <w:left w:val="none" w:sz="0" w:space="0" w:color="auto"/>
                        <w:bottom w:val="none" w:sz="0" w:space="0" w:color="auto"/>
                        <w:right w:val="none" w:sz="0" w:space="0" w:color="auto"/>
                      </w:divBdr>
                    </w:div>
                    <w:div w:id="1964649048">
                      <w:marLeft w:val="0"/>
                      <w:marRight w:val="0"/>
                      <w:marTop w:val="0"/>
                      <w:marBottom w:val="0"/>
                      <w:divBdr>
                        <w:top w:val="none" w:sz="0" w:space="0" w:color="auto"/>
                        <w:left w:val="none" w:sz="0" w:space="0" w:color="auto"/>
                        <w:bottom w:val="none" w:sz="0" w:space="0" w:color="auto"/>
                        <w:right w:val="none" w:sz="0" w:space="0" w:color="auto"/>
                      </w:divBdr>
                    </w:div>
                  </w:divsChild>
                </w:div>
                <w:div w:id="589390704">
                  <w:marLeft w:val="0"/>
                  <w:marRight w:val="0"/>
                  <w:marTop w:val="0"/>
                  <w:marBottom w:val="0"/>
                  <w:divBdr>
                    <w:top w:val="none" w:sz="0" w:space="0" w:color="auto"/>
                    <w:left w:val="none" w:sz="0" w:space="0" w:color="auto"/>
                    <w:bottom w:val="none" w:sz="0" w:space="0" w:color="auto"/>
                    <w:right w:val="none" w:sz="0" w:space="0" w:color="auto"/>
                  </w:divBdr>
                  <w:divsChild>
                    <w:div w:id="375160315">
                      <w:marLeft w:val="0"/>
                      <w:marRight w:val="0"/>
                      <w:marTop w:val="0"/>
                      <w:marBottom w:val="0"/>
                      <w:divBdr>
                        <w:top w:val="none" w:sz="0" w:space="0" w:color="auto"/>
                        <w:left w:val="none" w:sz="0" w:space="0" w:color="auto"/>
                        <w:bottom w:val="none" w:sz="0" w:space="0" w:color="auto"/>
                        <w:right w:val="none" w:sz="0" w:space="0" w:color="auto"/>
                      </w:divBdr>
                    </w:div>
                  </w:divsChild>
                </w:div>
                <w:div w:id="597905541">
                  <w:marLeft w:val="0"/>
                  <w:marRight w:val="0"/>
                  <w:marTop w:val="0"/>
                  <w:marBottom w:val="0"/>
                  <w:divBdr>
                    <w:top w:val="none" w:sz="0" w:space="0" w:color="auto"/>
                    <w:left w:val="none" w:sz="0" w:space="0" w:color="auto"/>
                    <w:bottom w:val="none" w:sz="0" w:space="0" w:color="auto"/>
                    <w:right w:val="none" w:sz="0" w:space="0" w:color="auto"/>
                  </w:divBdr>
                  <w:divsChild>
                    <w:div w:id="160048645">
                      <w:marLeft w:val="0"/>
                      <w:marRight w:val="0"/>
                      <w:marTop w:val="0"/>
                      <w:marBottom w:val="0"/>
                      <w:divBdr>
                        <w:top w:val="none" w:sz="0" w:space="0" w:color="auto"/>
                        <w:left w:val="none" w:sz="0" w:space="0" w:color="auto"/>
                        <w:bottom w:val="none" w:sz="0" w:space="0" w:color="auto"/>
                        <w:right w:val="none" w:sz="0" w:space="0" w:color="auto"/>
                      </w:divBdr>
                    </w:div>
                    <w:div w:id="843666111">
                      <w:marLeft w:val="0"/>
                      <w:marRight w:val="0"/>
                      <w:marTop w:val="0"/>
                      <w:marBottom w:val="0"/>
                      <w:divBdr>
                        <w:top w:val="none" w:sz="0" w:space="0" w:color="auto"/>
                        <w:left w:val="none" w:sz="0" w:space="0" w:color="auto"/>
                        <w:bottom w:val="none" w:sz="0" w:space="0" w:color="auto"/>
                        <w:right w:val="none" w:sz="0" w:space="0" w:color="auto"/>
                      </w:divBdr>
                    </w:div>
                    <w:div w:id="2082753408">
                      <w:marLeft w:val="0"/>
                      <w:marRight w:val="0"/>
                      <w:marTop w:val="0"/>
                      <w:marBottom w:val="0"/>
                      <w:divBdr>
                        <w:top w:val="none" w:sz="0" w:space="0" w:color="auto"/>
                        <w:left w:val="none" w:sz="0" w:space="0" w:color="auto"/>
                        <w:bottom w:val="none" w:sz="0" w:space="0" w:color="auto"/>
                        <w:right w:val="none" w:sz="0" w:space="0" w:color="auto"/>
                      </w:divBdr>
                    </w:div>
                  </w:divsChild>
                </w:div>
                <w:div w:id="602155691">
                  <w:marLeft w:val="0"/>
                  <w:marRight w:val="0"/>
                  <w:marTop w:val="0"/>
                  <w:marBottom w:val="0"/>
                  <w:divBdr>
                    <w:top w:val="none" w:sz="0" w:space="0" w:color="auto"/>
                    <w:left w:val="none" w:sz="0" w:space="0" w:color="auto"/>
                    <w:bottom w:val="none" w:sz="0" w:space="0" w:color="auto"/>
                    <w:right w:val="none" w:sz="0" w:space="0" w:color="auto"/>
                  </w:divBdr>
                  <w:divsChild>
                    <w:div w:id="179510702">
                      <w:marLeft w:val="0"/>
                      <w:marRight w:val="0"/>
                      <w:marTop w:val="0"/>
                      <w:marBottom w:val="0"/>
                      <w:divBdr>
                        <w:top w:val="none" w:sz="0" w:space="0" w:color="auto"/>
                        <w:left w:val="none" w:sz="0" w:space="0" w:color="auto"/>
                        <w:bottom w:val="none" w:sz="0" w:space="0" w:color="auto"/>
                        <w:right w:val="none" w:sz="0" w:space="0" w:color="auto"/>
                      </w:divBdr>
                    </w:div>
                  </w:divsChild>
                </w:div>
                <w:div w:id="626083171">
                  <w:marLeft w:val="0"/>
                  <w:marRight w:val="0"/>
                  <w:marTop w:val="0"/>
                  <w:marBottom w:val="0"/>
                  <w:divBdr>
                    <w:top w:val="none" w:sz="0" w:space="0" w:color="auto"/>
                    <w:left w:val="none" w:sz="0" w:space="0" w:color="auto"/>
                    <w:bottom w:val="none" w:sz="0" w:space="0" w:color="auto"/>
                    <w:right w:val="none" w:sz="0" w:space="0" w:color="auto"/>
                  </w:divBdr>
                  <w:divsChild>
                    <w:div w:id="1265763890">
                      <w:marLeft w:val="0"/>
                      <w:marRight w:val="0"/>
                      <w:marTop w:val="0"/>
                      <w:marBottom w:val="0"/>
                      <w:divBdr>
                        <w:top w:val="none" w:sz="0" w:space="0" w:color="auto"/>
                        <w:left w:val="none" w:sz="0" w:space="0" w:color="auto"/>
                        <w:bottom w:val="none" w:sz="0" w:space="0" w:color="auto"/>
                        <w:right w:val="none" w:sz="0" w:space="0" w:color="auto"/>
                      </w:divBdr>
                    </w:div>
                  </w:divsChild>
                </w:div>
                <w:div w:id="635575097">
                  <w:marLeft w:val="0"/>
                  <w:marRight w:val="0"/>
                  <w:marTop w:val="0"/>
                  <w:marBottom w:val="0"/>
                  <w:divBdr>
                    <w:top w:val="none" w:sz="0" w:space="0" w:color="auto"/>
                    <w:left w:val="none" w:sz="0" w:space="0" w:color="auto"/>
                    <w:bottom w:val="none" w:sz="0" w:space="0" w:color="auto"/>
                    <w:right w:val="none" w:sz="0" w:space="0" w:color="auto"/>
                  </w:divBdr>
                  <w:divsChild>
                    <w:div w:id="66222526">
                      <w:marLeft w:val="0"/>
                      <w:marRight w:val="0"/>
                      <w:marTop w:val="0"/>
                      <w:marBottom w:val="0"/>
                      <w:divBdr>
                        <w:top w:val="none" w:sz="0" w:space="0" w:color="auto"/>
                        <w:left w:val="none" w:sz="0" w:space="0" w:color="auto"/>
                        <w:bottom w:val="none" w:sz="0" w:space="0" w:color="auto"/>
                        <w:right w:val="none" w:sz="0" w:space="0" w:color="auto"/>
                      </w:divBdr>
                    </w:div>
                    <w:div w:id="751004099">
                      <w:marLeft w:val="0"/>
                      <w:marRight w:val="0"/>
                      <w:marTop w:val="0"/>
                      <w:marBottom w:val="0"/>
                      <w:divBdr>
                        <w:top w:val="none" w:sz="0" w:space="0" w:color="auto"/>
                        <w:left w:val="none" w:sz="0" w:space="0" w:color="auto"/>
                        <w:bottom w:val="none" w:sz="0" w:space="0" w:color="auto"/>
                        <w:right w:val="none" w:sz="0" w:space="0" w:color="auto"/>
                      </w:divBdr>
                    </w:div>
                    <w:div w:id="1311866753">
                      <w:marLeft w:val="0"/>
                      <w:marRight w:val="0"/>
                      <w:marTop w:val="0"/>
                      <w:marBottom w:val="0"/>
                      <w:divBdr>
                        <w:top w:val="none" w:sz="0" w:space="0" w:color="auto"/>
                        <w:left w:val="none" w:sz="0" w:space="0" w:color="auto"/>
                        <w:bottom w:val="none" w:sz="0" w:space="0" w:color="auto"/>
                        <w:right w:val="none" w:sz="0" w:space="0" w:color="auto"/>
                      </w:divBdr>
                    </w:div>
                  </w:divsChild>
                </w:div>
                <w:div w:id="649752110">
                  <w:marLeft w:val="0"/>
                  <w:marRight w:val="0"/>
                  <w:marTop w:val="0"/>
                  <w:marBottom w:val="0"/>
                  <w:divBdr>
                    <w:top w:val="none" w:sz="0" w:space="0" w:color="auto"/>
                    <w:left w:val="none" w:sz="0" w:space="0" w:color="auto"/>
                    <w:bottom w:val="none" w:sz="0" w:space="0" w:color="auto"/>
                    <w:right w:val="none" w:sz="0" w:space="0" w:color="auto"/>
                  </w:divBdr>
                  <w:divsChild>
                    <w:div w:id="811559641">
                      <w:marLeft w:val="0"/>
                      <w:marRight w:val="0"/>
                      <w:marTop w:val="0"/>
                      <w:marBottom w:val="0"/>
                      <w:divBdr>
                        <w:top w:val="none" w:sz="0" w:space="0" w:color="auto"/>
                        <w:left w:val="none" w:sz="0" w:space="0" w:color="auto"/>
                        <w:bottom w:val="none" w:sz="0" w:space="0" w:color="auto"/>
                        <w:right w:val="none" w:sz="0" w:space="0" w:color="auto"/>
                      </w:divBdr>
                    </w:div>
                    <w:div w:id="1183938860">
                      <w:marLeft w:val="0"/>
                      <w:marRight w:val="0"/>
                      <w:marTop w:val="0"/>
                      <w:marBottom w:val="0"/>
                      <w:divBdr>
                        <w:top w:val="none" w:sz="0" w:space="0" w:color="auto"/>
                        <w:left w:val="none" w:sz="0" w:space="0" w:color="auto"/>
                        <w:bottom w:val="none" w:sz="0" w:space="0" w:color="auto"/>
                        <w:right w:val="none" w:sz="0" w:space="0" w:color="auto"/>
                      </w:divBdr>
                    </w:div>
                  </w:divsChild>
                </w:div>
                <w:div w:id="652568471">
                  <w:marLeft w:val="0"/>
                  <w:marRight w:val="0"/>
                  <w:marTop w:val="0"/>
                  <w:marBottom w:val="0"/>
                  <w:divBdr>
                    <w:top w:val="none" w:sz="0" w:space="0" w:color="auto"/>
                    <w:left w:val="none" w:sz="0" w:space="0" w:color="auto"/>
                    <w:bottom w:val="none" w:sz="0" w:space="0" w:color="auto"/>
                    <w:right w:val="none" w:sz="0" w:space="0" w:color="auto"/>
                  </w:divBdr>
                  <w:divsChild>
                    <w:div w:id="1292128389">
                      <w:marLeft w:val="0"/>
                      <w:marRight w:val="0"/>
                      <w:marTop w:val="0"/>
                      <w:marBottom w:val="0"/>
                      <w:divBdr>
                        <w:top w:val="none" w:sz="0" w:space="0" w:color="auto"/>
                        <w:left w:val="none" w:sz="0" w:space="0" w:color="auto"/>
                        <w:bottom w:val="none" w:sz="0" w:space="0" w:color="auto"/>
                        <w:right w:val="none" w:sz="0" w:space="0" w:color="auto"/>
                      </w:divBdr>
                    </w:div>
                    <w:div w:id="1565024258">
                      <w:marLeft w:val="0"/>
                      <w:marRight w:val="0"/>
                      <w:marTop w:val="0"/>
                      <w:marBottom w:val="0"/>
                      <w:divBdr>
                        <w:top w:val="none" w:sz="0" w:space="0" w:color="auto"/>
                        <w:left w:val="none" w:sz="0" w:space="0" w:color="auto"/>
                        <w:bottom w:val="none" w:sz="0" w:space="0" w:color="auto"/>
                        <w:right w:val="none" w:sz="0" w:space="0" w:color="auto"/>
                      </w:divBdr>
                    </w:div>
                  </w:divsChild>
                </w:div>
                <w:div w:id="658389465">
                  <w:marLeft w:val="0"/>
                  <w:marRight w:val="0"/>
                  <w:marTop w:val="0"/>
                  <w:marBottom w:val="0"/>
                  <w:divBdr>
                    <w:top w:val="none" w:sz="0" w:space="0" w:color="auto"/>
                    <w:left w:val="none" w:sz="0" w:space="0" w:color="auto"/>
                    <w:bottom w:val="none" w:sz="0" w:space="0" w:color="auto"/>
                    <w:right w:val="none" w:sz="0" w:space="0" w:color="auto"/>
                  </w:divBdr>
                  <w:divsChild>
                    <w:div w:id="170487338">
                      <w:marLeft w:val="0"/>
                      <w:marRight w:val="0"/>
                      <w:marTop w:val="0"/>
                      <w:marBottom w:val="0"/>
                      <w:divBdr>
                        <w:top w:val="none" w:sz="0" w:space="0" w:color="auto"/>
                        <w:left w:val="none" w:sz="0" w:space="0" w:color="auto"/>
                        <w:bottom w:val="none" w:sz="0" w:space="0" w:color="auto"/>
                        <w:right w:val="none" w:sz="0" w:space="0" w:color="auto"/>
                      </w:divBdr>
                    </w:div>
                    <w:div w:id="1698119614">
                      <w:marLeft w:val="0"/>
                      <w:marRight w:val="0"/>
                      <w:marTop w:val="0"/>
                      <w:marBottom w:val="0"/>
                      <w:divBdr>
                        <w:top w:val="none" w:sz="0" w:space="0" w:color="auto"/>
                        <w:left w:val="none" w:sz="0" w:space="0" w:color="auto"/>
                        <w:bottom w:val="none" w:sz="0" w:space="0" w:color="auto"/>
                        <w:right w:val="none" w:sz="0" w:space="0" w:color="auto"/>
                      </w:divBdr>
                    </w:div>
                    <w:div w:id="1854301249">
                      <w:marLeft w:val="0"/>
                      <w:marRight w:val="0"/>
                      <w:marTop w:val="0"/>
                      <w:marBottom w:val="0"/>
                      <w:divBdr>
                        <w:top w:val="none" w:sz="0" w:space="0" w:color="auto"/>
                        <w:left w:val="none" w:sz="0" w:space="0" w:color="auto"/>
                        <w:bottom w:val="none" w:sz="0" w:space="0" w:color="auto"/>
                        <w:right w:val="none" w:sz="0" w:space="0" w:color="auto"/>
                      </w:divBdr>
                    </w:div>
                  </w:divsChild>
                </w:div>
                <w:div w:id="673611720">
                  <w:marLeft w:val="0"/>
                  <w:marRight w:val="0"/>
                  <w:marTop w:val="0"/>
                  <w:marBottom w:val="0"/>
                  <w:divBdr>
                    <w:top w:val="none" w:sz="0" w:space="0" w:color="auto"/>
                    <w:left w:val="none" w:sz="0" w:space="0" w:color="auto"/>
                    <w:bottom w:val="none" w:sz="0" w:space="0" w:color="auto"/>
                    <w:right w:val="none" w:sz="0" w:space="0" w:color="auto"/>
                  </w:divBdr>
                  <w:divsChild>
                    <w:div w:id="691037215">
                      <w:marLeft w:val="0"/>
                      <w:marRight w:val="0"/>
                      <w:marTop w:val="0"/>
                      <w:marBottom w:val="0"/>
                      <w:divBdr>
                        <w:top w:val="none" w:sz="0" w:space="0" w:color="auto"/>
                        <w:left w:val="none" w:sz="0" w:space="0" w:color="auto"/>
                        <w:bottom w:val="none" w:sz="0" w:space="0" w:color="auto"/>
                        <w:right w:val="none" w:sz="0" w:space="0" w:color="auto"/>
                      </w:divBdr>
                    </w:div>
                  </w:divsChild>
                </w:div>
                <w:div w:id="674109495">
                  <w:marLeft w:val="0"/>
                  <w:marRight w:val="0"/>
                  <w:marTop w:val="0"/>
                  <w:marBottom w:val="0"/>
                  <w:divBdr>
                    <w:top w:val="none" w:sz="0" w:space="0" w:color="auto"/>
                    <w:left w:val="none" w:sz="0" w:space="0" w:color="auto"/>
                    <w:bottom w:val="none" w:sz="0" w:space="0" w:color="auto"/>
                    <w:right w:val="none" w:sz="0" w:space="0" w:color="auto"/>
                  </w:divBdr>
                  <w:divsChild>
                    <w:div w:id="1293562643">
                      <w:marLeft w:val="0"/>
                      <w:marRight w:val="0"/>
                      <w:marTop w:val="0"/>
                      <w:marBottom w:val="0"/>
                      <w:divBdr>
                        <w:top w:val="none" w:sz="0" w:space="0" w:color="auto"/>
                        <w:left w:val="none" w:sz="0" w:space="0" w:color="auto"/>
                        <w:bottom w:val="none" w:sz="0" w:space="0" w:color="auto"/>
                        <w:right w:val="none" w:sz="0" w:space="0" w:color="auto"/>
                      </w:divBdr>
                    </w:div>
                    <w:div w:id="1915159079">
                      <w:marLeft w:val="0"/>
                      <w:marRight w:val="0"/>
                      <w:marTop w:val="0"/>
                      <w:marBottom w:val="0"/>
                      <w:divBdr>
                        <w:top w:val="none" w:sz="0" w:space="0" w:color="auto"/>
                        <w:left w:val="none" w:sz="0" w:space="0" w:color="auto"/>
                        <w:bottom w:val="none" w:sz="0" w:space="0" w:color="auto"/>
                        <w:right w:val="none" w:sz="0" w:space="0" w:color="auto"/>
                      </w:divBdr>
                    </w:div>
                    <w:div w:id="1924219220">
                      <w:marLeft w:val="0"/>
                      <w:marRight w:val="0"/>
                      <w:marTop w:val="0"/>
                      <w:marBottom w:val="0"/>
                      <w:divBdr>
                        <w:top w:val="none" w:sz="0" w:space="0" w:color="auto"/>
                        <w:left w:val="none" w:sz="0" w:space="0" w:color="auto"/>
                        <w:bottom w:val="none" w:sz="0" w:space="0" w:color="auto"/>
                        <w:right w:val="none" w:sz="0" w:space="0" w:color="auto"/>
                      </w:divBdr>
                    </w:div>
                  </w:divsChild>
                </w:div>
                <w:div w:id="681201604">
                  <w:marLeft w:val="0"/>
                  <w:marRight w:val="0"/>
                  <w:marTop w:val="0"/>
                  <w:marBottom w:val="0"/>
                  <w:divBdr>
                    <w:top w:val="none" w:sz="0" w:space="0" w:color="auto"/>
                    <w:left w:val="none" w:sz="0" w:space="0" w:color="auto"/>
                    <w:bottom w:val="none" w:sz="0" w:space="0" w:color="auto"/>
                    <w:right w:val="none" w:sz="0" w:space="0" w:color="auto"/>
                  </w:divBdr>
                  <w:divsChild>
                    <w:div w:id="1497646189">
                      <w:marLeft w:val="0"/>
                      <w:marRight w:val="0"/>
                      <w:marTop w:val="0"/>
                      <w:marBottom w:val="0"/>
                      <w:divBdr>
                        <w:top w:val="none" w:sz="0" w:space="0" w:color="auto"/>
                        <w:left w:val="none" w:sz="0" w:space="0" w:color="auto"/>
                        <w:bottom w:val="none" w:sz="0" w:space="0" w:color="auto"/>
                        <w:right w:val="none" w:sz="0" w:space="0" w:color="auto"/>
                      </w:divBdr>
                    </w:div>
                  </w:divsChild>
                </w:div>
                <w:div w:id="681706858">
                  <w:marLeft w:val="0"/>
                  <w:marRight w:val="0"/>
                  <w:marTop w:val="0"/>
                  <w:marBottom w:val="0"/>
                  <w:divBdr>
                    <w:top w:val="none" w:sz="0" w:space="0" w:color="auto"/>
                    <w:left w:val="none" w:sz="0" w:space="0" w:color="auto"/>
                    <w:bottom w:val="none" w:sz="0" w:space="0" w:color="auto"/>
                    <w:right w:val="none" w:sz="0" w:space="0" w:color="auto"/>
                  </w:divBdr>
                  <w:divsChild>
                    <w:div w:id="530992418">
                      <w:marLeft w:val="0"/>
                      <w:marRight w:val="0"/>
                      <w:marTop w:val="0"/>
                      <w:marBottom w:val="0"/>
                      <w:divBdr>
                        <w:top w:val="none" w:sz="0" w:space="0" w:color="auto"/>
                        <w:left w:val="none" w:sz="0" w:space="0" w:color="auto"/>
                        <w:bottom w:val="none" w:sz="0" w:space="0" w:color="auto"/>
                        <w:right w:val="none" w:sz="0" w:space="0" w:color="auto"/>
                      </w:divBdr>
                    </w:div>
                  </w:divsChild>
                </w:div>
                <w:div w:id="685866209">
                  <w:marLeft w:val="0"/>
                  <w:marRight w:val="0"/>
                  <w:marTop w:val="0"/>
                  <w:marBottom w:val="0"/>
                  <w:divBdr>
                    <w:top w:val="none" w:sz="0" w:space="0" w:color="auto"/>
                    <w:left w:val="none" w:sz="0" w:space="0" w:color="auto"/>
                    <w:bottom w:val="none" w:sz="0" w:space="0" w:color="auto"/>
                    <w:right w:val="none" w:sz="0" w:space="0" w:color="auto"/>
                  </w:divBdr>
                  <w:divsChild>
                    <w:div w:id="962077926">
                      <w:marLeft w:val="0"/>
                      <w:marRight w:val="0"/>
                      <w:marTop w:val="0"/>
                      <w:marBottom w:val="0"/>
                      <w:divBdr>
                        <w:top w:val="none" w:sz="0" w:space="0" w:color="auto"/>
                        <w:left w:val="none" w:sz="0" w:space="0" w:color="auto"/>
                        <w:bottom w:val="none" w:sz="0" w:space="0" w:color="auto"/>
                        <w:right w:val="none" w:sz="0" w:space="0" w:color="auto"/>
                      </w:divBdr>
                    </w:div>
                  </w:divsChild>
                </w:div>
                <w:div w:id="686299132">
                  <w:marLeft w:val="0"/>
                  <w:marRight w:val="0"/>
                  <w:marTop w:val="0"/>
                  <w:marBottom w:val="0"/>
                  <w:divBdr>
                    <w:top w:val="none" w:sz="0" w:space="0" w:color="auto"/>
                    <w:left w:val="none" w:sz="0" w:space="0" w:color="auto"/>
                    <w:bottom w:val="none" w:sz="0" w:space="0" w:color="auto"/>
                    <w:right w:val="none" w:sz="0" w:space="0" w:color="auto"/>
                  </w:divBdr>
                  <w:divsChild>
                    <w:div w:id="701519826">
                      <w:marLeft w:val="0"/>
                      <w:marRight w:val="0"/>
                      <w:marTop w:val="0"/>
                      <w:marBottom w:val="0"/>
                      <w:divBdr>
                        <w:top w:val="none" w:sz="0" w:space="0" w:color="auto"/>
                        <w:left w:val="none" w:sz="0" w:space="0" w:color="auto"/>
                        <w:bottom w:val="none" w:sz="0" w:space="0" w:color="auto"/>
                        <w:right w:val="none" w:sz="0" w:space="0" w:color="auto"/>
                      </w:divBdr>
                    </w:div>
                  </w:divsChild>
                </w:div>
                <w:div w:id="686323045">
                  <w:marLeft w:val="0"/>
                  <w:marRight w:val="0"/>
                  <w:marTop w:val="0"/>
                  <w:marBottom w:val="0"/>
                  <w:divBdr>
                    <w:top w:val="none" w:sz="0" w:space="0" w:color="auto"/>
                    <w:left w:val="none" w:sz="0" w:space="0" w:color="auto"/>
                    <w:bottom w:val="none" w:sz="0" w:space="0" w:color="auto"/>
                    <w:right w:val="none" w:sz="0" w:space="0" w:color="auto"/>
                  </w:divBdr>
                  <w:divsChild>
                    <w:div w:id="652371576">
                      <w:marLeft w:val="0"/>
                      <w:marRight w:val="0"/>
                      <w:marTop w:val="0"/>
                      <w:marBottom w:val="0"/>
                      <w:divBdr>
                        <w:top w:val="none" w:sz="0" w:space="0" w:color="auto"/>
                        <w:left w:val="none" w:sz="0" w:space="0" w:color="auto"/>
                        <w:bottom w:val="none" w:sz="0" w:space="0" w:color="auto"/>
                        <w:right w:val="none" w:sz="0" w:space="0" w:color="auto"/>
                      </w:divBdr>
                    </w:div>
                  </w:divsChild>
                </w:div>
                <w:div w:id="700518239">
                  <w:marLeft w:val="0"/>
                  <w:marRight w:val="0"/>
                  <w:marTop w:val="0"/>
                  <w:marBottom w:val="0"/>
                  <w:divBdr>
                    <w:top w:val="none" w:sz="0" w:space="0" w:color="auto"/>
                    <w:left w:val="none" w:sz="0" w:space="0" w:color="auto"/>
                    <w:bottom w:val="none" w:sz="0" w:space="0" w:color="auto"/>
                    <w:right w:val="none" w:sz="0" w:space="0" w:color="auto"/>
                  </w:divBdr>
                  <w:divsChild>
                    <w:div w:id="23600271">
                      <w:marLeft w:val="0"/>
                      <w:marRight w:val="0"/>
                      <w:marTop w:val="0"/>
                      <w:marBottom w:val="0"/>
                      <w:divBdr>
                        <w:top w:val="none" w:sz="0" w:space="0" w:color="auto"/>
                        <w:left w:val="none" w:sz="0" w:space="0" w:color="auto"/>
                        <w:bottom w:val="none" w:sz="0" w:space="0" w:color="auto"/>
                        <w:right w:val="none" w:sz="0" w:space="0" w:color="auto"/>
                      </w:divBdr>
                    </w:div>
                    <w:div w:id="995231414">
                      <w:marLeft w:val="0"/>
                      <w:marRight w:val="0"/>
                      <w:marTop w:val="0"/>
                      <w:marBottom w:val="0"/>
                      <w:divBdr>
                        <w:top w:val="none" w:sz="0" w:space="0" w:color="auto"/>
                        <w:left w:val="none" w:sz="0" w:space="0" w:color="auto"/>
                        <w:bottom w:val="none" w:sz="0" w:space="0" w:color="auto"/>
                        <w:right w:val="none" w:sz="0" w:space="0" w:color="auto"/>
                      </w:divBdr>
                    </w:div>
                    <w:div w:id="1973093364">
                      <w:marLeft w:val="0"/>
                      <w:marRight w:val="0"/>
                      <w:marTop w:val="0"/>
                      <w:marBottom w:val="0"/>
                      <w:divBdr>
                        <w:top w:val="none" w:sz="0" w:space="0" w:color="auto"/>
                        <w:left w:val="none" w:sz="0" w:space="0" w:color="auto"/>
                        <w:bottom w:val="none" w:sz="0" w:space="0" w:color="auto"/>
                        <w:right w:val="none" w:sz="0" w:space="0" w:color="auto"/>
                      </w:divBdr>
                    </w:div>
                  </w:divsChild>
                </w:div>
                <w:div w:id="723993073">
                  <w:marLeft w:val="0"/>
                  <w:marRight w:val="0"/>
                  <w:marTop w:val="0"/>
                  <w:marBottom w:val="0"/>
                  <w:divBdr>
                    <w:top w:val="none" w:sz="0" w:space="0" w:color="auto"/>
                    <w:left w:val="none" w:sz="0" w:space="0" w:color="auto"/>
                    <w:bottom w:val="none" w:sz="0" w:space="0" w:color="auto"/>
                    <w:right w:val="none" w:sz="0" w:space="0" w:color="auto"/>
                  </w:divBdr>
                  <w:divsChild>
                    <w:div w:id="1027026061">
                      <w:marLeft w:val="0"/>
                      <w:marRight w:val="0"/>
                      <w:marTop w:val="0"/>
                      <w:marBottom w:val="0"/>
                      <w:divBdr>
                        <w:top w:val="none" w:sz="0" w:space="0" w:color="auto"/>
                        <w:left w:val="none" w:sz="0" w:space="0" w:color="auto"/>
                        <w:bottom w:val="none" w:sz="0" w:space="0" w:color="auto"/>
                        <w:right w:val="none" w:sz="0" w:space="0" w:color="auto"/>
                      </w:divBdr>
                    </w:div>
                  </w:divsChild>
                </w:div>
                <w:div w:id="724715933">
                  <w:marLeft w:val="0"/>
                  <w:marRight w:val="0"/>
                  <w:marTop w:val="0"/>
                  <w:marBottom w:val="0"/>
                  <w:divBdr>
                    <w:top w:val="none" w:sz="0" w:space="0" w:color="auto"/>
                    <w:left w:val="none" w:sz="0" w:space="0" w:color="auto"/>
                    <w:bottom w:val="none" w:sz="0" w:space="0" w:color="auto"/>
                    <w:right w:val="none" w:sz="0" w:space="0" w:color="auto"/>
                  </w:divBdr>
                  <w:divsChild>
                    <w:div w:id="1165127680">
                      <w:marLeft w:val="0"/>
                      <w:marRight w:val="0"/>
                      <w:marTop w:val="0"/>
                      <w:marBottom w:val="0"/>
                      <w:divBdr>
                        <w:top w:val="none" w:sz="0" w:space="0" w:color="auto"/>
                        <w:left w:val="none" w:sz="0" w:space="0" w:color="auto"/>
                        <w:bottom w:val="none" w:sz="0" w:space="0" w:color="auto"/>
                        <w:right w:val="none" w:sz="0" w:space="0" w:color="auto"/>
                      </w:divBdr>
                    </w:div>
                    <w:div w:id="1247575667">
                      <w:marLeft w:val="0"/>
                      <w:marRight w:val="0"/>
                      <w:marTop w:val="0"/>
                      <w:marBottom w:val="0"/>
                      <w:divBdr>
                        <w:top w:val="none" w:sz="0" w:space="0" w:color="auto"/>
                        <w:left w:val="none" w:sz="0" w:space="0" w:color="auto"/>
                        <w:bottom w:val="none" w:sz="0" w:space="0" w:color="auto"/>
                        <w:right w:val="none" w:sz="0" w:space="0" w:color="auto"/>
                      </w:divBdr>
                    </w:div>
                    <w:div w:id="1270351568">
                      <w:marLeft w:val="0"/>
                      <w:marRight w:val="0"/>
                      <w:marTop w:val="0"/>
                      <w:marBottom w:val="0"/>
                      <w:divBdr>
                        <w:top w:val="none" w:sz="0" w:space="0" w:color="auto"/>
                        <w:left w:val="none" w:sz="0" w:space="0" w:color="auto"/>
                        <w:bottom w:val="none" w:sz="0" w:space="0" w:color="auto"/>
                        <w:right w:val="none" w:sz="0" w:space="0" w:color="auto"/>
                      </w:divBdr>
                    </w:div>
                    <w:div w:id="1507135177">
                      <w:marLeft w:val="0"/>
                      <w:marRight w:val="0"/>
                      <w:marTop w:val="0"/>
                      <w:marBottom w:val="0"/>
                      <w:divBdr>
                        <w:top w:val="none" w:sz="0" w:space="0" w:color="auto"/>
                        <w:left w:val="none" w:sz="0" w:space="0" w:color="auto"/>
                        <w:bottom w:val="none" w:sz="0" w:space="0" w:color="auto"/>
                        <w:right w:val="none" w:sz="0" w:space="0" w:color="auto"/>
                      </w:divBdr>
                    </w:div>
                  </w:divsChild>
                </w:div>
                <w:div w:id="746004017">
                  <w:marLeft w:val="0"/>
                  <w:marRight w:val="0"/>
                  <w:marTop w:val="0"/>
                  <w:marBottom w:val="0"/>
                  <w:divBdr>
                    <w:top w:val="none" w:sz="0" w:space="0" w:color="auto"/>
                    <w:left w:val="none" w:sz="0" w:space="0" w:color="auto"/>
                    <w:bottom w:val="none" w:sz="0" w:space="0" w:color="auto"/>
                    <w:right w:val="none" w:sz="0" w:space="0" w:color="auto"/>
                  </w:divBdr>
                  <w:divsChild>
                    <w:div w:id="65030398">
                      <w:marLeft w:val="0"/>
                      <w:marRight w:val="0"/>
                      <w:marTop w:val="0"/>
                      <w:marBottom w:val="0"/>
                      <w:divBdr>
                        <w:top w:val="none" w:sz="0" w:space="0" w:color="auto"/>
                        <w:left w:val="none" w:sz="0" w:space="0" w:color="auto"/>
                        <w:bottom w:val="none" w:sz="0" w:space="0" w:color="auto"/>
                        <w:right w:val="none" w:sz="0" w:space="0" w:color="auto"/>
                      </w:divBdr>
                    </w:div>
                    <w:div w:id="105346382">
                      <w:marLeft w:val="0"/>
                      <w:marRight w:val="0"/>
                      <w:marTop w:val="0"/>
                      <w:marBottom w:val="0"/>
                      <w:divBdr>
                        <w:top w:val="none" w:sz="0" w:space="0" w:color="auto"/>
                        <w:left w:val="none" w:sz="0" w:space="0" w:color="auto"/>
                        <w:bottom w:val="none" w:sz="0" w:space="0" w:color="auto"/>
                        <w:right w:val="none" w:sz="0" w:space="0" w:color="auto"/>
                      </w:divBdr>
                    </w:div>
                    <w:div w:id="178006975">
                      <w:marLeft w:val="0"/>
                      <w:marRight w:val="0"/>
                      <w:marTop w:val="0"/>
                      <w:marBottom w:val="0"/>
                      <w:divBdr>
                        <w:top w:val="none" w:sz="0" w:space="0" w:color="auto"/>
                        <w:left w:val="none" w:sz="0" w:space="0" w:color="auto"/>
                        <w:bottom w:val="none" w:sz="0" w:space="0" w:color="auto"/>
                        <w:right w:val="none" w:sz="0" w:space="0" w:color="auto"/>
                      </w:divBdr>
                    </w:div>
                    <w:div w:id="679084115">
                      <w:marLeft w:val="0"/>
                      <w:marRight w:val="0"/>
                      <w:marTop w:val="0"/>
                      <w:marBottom w:val="0"/>
                      <w:divBdr>
                        <w:top w:val="none" w:sz="0" w:space="0" w:color="auto"/>
                        <w:left w:val="none" w:sz="0" w:space="0" w:color="auto"/>
                        <w:bottom w:val="none" w:sz="0" w:space="0" w:color="auto"/>
                        <w:right w:val="none" w:sz="0" w:space="0" w:color="auto"/>
                      </w:divBdr>
                    </w:div>
                    <w:div w:id="789513147">
                      <w:marLeft w:val="0"/>
                      <w:marRight w:val="0"/>
                      <w:marTop w:val="0"/>
                      <w:marBottom w:val="0"/>
                      <w:divBdr>
                        <w:top w:val="none" w:sz="0" w:space="0" w:color="auto"/>
                        <w:left w:val="none" w:sz="0" w:space="0" w:color="auto"/>
                        <w:bottom w:val="none" w:sz="0" w:space="0" w:color="auto"/>
                        <w:right w:val="none" w:sz="0" w:space="0" w:color="auto"/>
                      </w:divBdr>
                    </w:div>
                    <w:div w:id="1577788399">
                      <w:marLeft w:val="0"/>
                      <w:marRight w:val="0"/>
                      <w:marTop w:val="0"/>
                      <w:marBottom w:val="0"/>
                      <w:divBdr>
                        <w:top w:val="none" w:sz="0" w:space="0" w:color="auto"/>
                        <w:left w:val="none" w:sz="0" w:space="0" w:color="auto"/>
                        <w:bottom w:val="none" w:sz="0" w:space="0" w:color="auto"/>
                        <w:right w:val="none" w:sz="0" w:space="0" w:color="auto"/>
                      </w:divBdr>
                    </w:div>
                    <w:div w:id="1579048026">
                      <w:marLeft w:val="0"/>
                      <w:marRight w:val="0"/>
                      <w:marTop w:val="0"/>
                      <w:marBottom w:val="0"/>
                      <w:divBdr>
                        <w:top w:val="none" w:sz="0" w:space="0" w:color="auto"/>
                        <w:left w:val="none" w:sz="0" w:space="0" w:color="auto"/>
                        <w:bottom w:val="none" w:sz="0" w:space="0" w:color="auto"/>
                        <w:right w:val="none" w:sz="0" w:space="0" w:color="auto"/>
                      </w:divBdr>
                    </w:div>
                    <w:div w:id="1654796462">
                      <w:marLeft w:val="0"/>
                      <w:marRight w:val="0"/>
                      <w:marTop w:val="0"/>
                      <w:marBottom w:val="0"/>
                      <w:divBdr>
                        <w:top w:val="none" w:sz="0" w:space="0" w:color="auto"/>
                        <w:left w:val="none" w:sz="0" w:space="0" w:color="auto"/>
                        <w:bottom w:val="none" w:sz="0" w:space="0" w:color="auto"/>
                        <w:right w:val="none" w:sz="0" w:space="0" w:color="auto"/>
                      </w:divBdr>
                    </w:div>
                  </w:divsChild>
                </w:div>
                <w:div w:id="755639752">
                  <w:marLeft w:val="0"/>
                  <w:marRight w:val="0"/>
                  <w:marTop w:val="0"/>
                  <w:marBottom w:val="0"/>
                  <w:divBdr>
                    <w:top w:val="none" w:sz="0" w:space="0" w:color="auto"/>
                    <w:left w:val="none" w:sz="0" w:space="0" w:color="auto"/>
                    <w:bottom w:val="none" w:sz="0" w:space="0" w:color="auto"/>
                    <w:right w:val="none" w:sz="0" w:space="0" w:color="auto"/>
                  </w:divBdr>
                  <w:divsChild>
                    <w:div w:id="55325480">
                      <w:marLeft w:val="0"/>
                      <w:marRight w:val="0"/>
                      <w:marTop w:val="0"/>
                      <w:marBottom w:val="0"/>
                      <w:divBdr>
                        <w:top w:val="none" w:sz="0" w:space="0" w:color="auto"/>
                        <w:left w:val="none" w:sz="0" w:space="0" w:color="auto"/>
                        <w:bottom w:val="none" w:sz="0" w:space="0" w:color="auto"/>
                        <w:right w:val="none" w:sz="0" w:space="0" w:color="auto"/>
                      </w:divBdr>
                    </w:div>
                    <w:div w:id="64770011">
                      <w:marLeft w:val="0"/>
                      <w:marRight w:val="0"/>
                      <w:marTop w:val="0"/>
                      <w:marBottom w:val="0"/>
                      <w:divBdr>
                        <w:top w:val="none" w:sz="0" w:space="0" w:color="auto"/>
                        <w:left w:val="none" w:sz="0" w:space="0" w:color="auto"/>
                        <w:bottom w:val="none" w:sz="0" w:space="0" w:color="auto"/>
                        <w:right w:val="none" w:sz="0" w:space="0" w:color="auto"/>
                      </w:divBdr>
                    </w:div>
                    <w:div w:id="311057646">
                      <w:marLeft w:val="0"/>
                      <w:marRight w:val="0"/>
                      <w:marTop w:val="0"/>
                      <w:marBottom w:val="0"/>
                      <w:divBdr>
                        <w:top w:val="none" w:sz="0" w:space="0" w:color="auto"/>
                        <w:left w:val="none" w:sz="0" w:space="0" w:color="auto"/>
                        <w:bottom w:val="none" w:sz="0" w:space="0" w:color="auto"/>
                        <w:right w:val="none" w:sz="0" w:space="0" w:color="auto"/>
                      </w:divBdr>
                    </w:div>
                    <w:div w:id="362249259">
                      <w:marLeft w:val="0"/>
                      <w:marRight w:val="0"/>
                      <w:marTop w:val="0"/>
                      <w:marBottom w:val="0"/>
                      <w:divBdr>
                        <w:top w:val="none" w:sz="0" w:space="0" w:color="auto"/>
                        <w:left w:val="none" w:sz="0" w:space="0" w:color="auto"/>
                        <w:bottom w:val="none" w:sz="0" w:space="0" w:color="auto"/>
                        <w:right w:val="none" w:sz="0" w:space="0" w:color="auto"/>
                      </w:divBdr>
                    </w:div>
                    <w:div w:id="418528021">
                      <w:marLeft w:val="0"/>
                      <w:marRight w:val="0"/>
                      <w:marTop w:val="0"/>
                      <w:marBottom w:val="0"/>
                      <w:divBdr>
                        <w:top w:val="none" w:sz="0" w:space="0" w:color="auto"/>
                        <w:left w:val="none" w:sz="0" w:space="0" w:color="auto"/>
                        <w:bottom w:val="none" w:sz="0" w:space="0" w:color="auto"/>
                        <w:right w:val="none" w:sz="0" w:space="0" w:color="auto"/>
                      </w:divBdr>
                    </w:div>
                    <w:div w:id="483160499">
                      <w:marLeft w:val="0"/>
                      <w:marRight w:val="0"/>
                      <w:marTop w:val="0"/>
                      <w:marBottom w:val="0"/>
                      <w:divBdr>
                        <w:top w:val="none" w:sz="0" w:space="0" w:color="auto"/>
                        <w:left w:val="none" w:sz="0" w:space="0" w:color="auto"/>
                        <w:bottom w:val="none" w:sz="0" w:space="0" w:color="auto"/>
                        <w:right w:val="none" w:sz="0" w:space="0" w:color="auto"/>
                      </w:divBdr>
                    </w:div>
                    <w:div w:id="496192770">
                      <w:marLeft w:val="0"/>
                      <w:marRight w:val="0"/>
                      <w:marTop w:val="0"/>
                      <w:marBottom w:val="0"/>
                      <w:divBdr>
                        <w:top w:val="none" w:sz="0" w:space="0" w:color="auto"/>
                        <w:left w:val="none" w:sz="0" w:space="0" w:color="auto"/>
                        <w:bottom w:val="none" w:sz="0" w:space="0" w:color="auto"/>
                        <w:right w:val="none" w:sz="0" w:space="0" w:color="auto"/>
                      </w:divBdr>
                    </w:div>
                    <w:div w:id="700085726">
                      <w:marLeft w:val="0"/>
                      <w:marRight w:val="0"/>
                      <w:marTop w:val="0"/>
                      <w:marBottom w:val="0"/>
                      <w:divBdr>
                        <w:top w:val="none" w:sz="0" w:space="0" w:color="auto"/>
                        <w:left w:val="none" w:sz="0" w:space="0" w:color="auto"/>
                        <w:bottom w:val="none" w:sz="0" w:space="0" w:color="auto"/>
                        <w:right w:val="none" w:sz="0" w:space="0" w:color="auto"/>
                      </w:divBdr>
                    </w:div>
                    <w:div w:id="729231838">
                      <w:marLeft w:val="0"/>
                      <w:marRight w:val="0"/>
                      <w:marTop w:val="0"/>
                      <w:marBottom w:val="0"/>
                      <w:divBdr>
                        <w:top w:val="none" w:sz="0" w:space="0" w:color="auto"/>
                        <w:left w:val="none" w:sz="0" w:space="0" w:color="auto"/>
                        <w:bottom w:val="none" w:sz="0" w:space="0" w:color="auto"/>
                        <w:right w:val="none" w:sz="0" w:space="0" w:color="auto"/>
                      </w:divBdr>
                    </w:div>
                    <w:div w:id="880245015">
                      <w:marLeft w:val="0"/>
                      <w:marRight w:val="0"/>
                      <w:marTop w:val="0"/>
                      <w:marBottom w:val="0"/>
                      <w:divBdr>
                        <w:top w:val="none" w:sz="0" w:space="0" w:color="auto"/>
                        <w:left w:val="none" w:sz="0" w:space="0" w:color="auto"/>
                        <w:bottom w:val="none" w:sz="0" w:space="0" w:color="auto"/>
                        <w:right w:val="none" w:sz="0" w:space="0" w:color="auto"/>
                      </w:divBdr>
                    </w:div>
                    <w:div w:id="1441148712">
                      <w:marLeft w:val="0"/>
                      <w:marRight w:val="0"/>
                      <w:marTop w:val="0"/>
                      <w:marBottom w:val="0"/>
                      <w:divBdr>
                        <w:top w:val="none" w:sz="0" w:space="0" w:color="auto"/>
                        <w:left w:val="none" w:sz="0" w:space="0" w:color="auto"/>
                        <w:bottom w:val="none" w:sz="0" w:space="0" w:color="auto"/>
                        <w:right w:val="none" w:sz="0" w:space="0" w:color="auto"/>
                      </w:divBdr>
                    </w:div>
                    <w:div w:id="1839926500">
                      <w:marLeft w:val="0"/>
                      <w:marRight w:val="0"/>
                      <w:marTop w:val="0"/>
                      <w:marBottom w:val="0"/>
                      <w:divBdr>
                        <w:top w:val="none" w:sz="0" w:space="0" w:color="auto"/>
                        <w:left w:val="none" w:sz="0" w:space="0" w:color="auto"/>
                        <w:bottom w:val="none" w:sz="0" w:space="0" w:color="auto"/>
                        <w:right w:val="none" w:sz="0" w:space="0" w:color="auto"/>
                      </w:divBdr>
                    </w:div>
                  </w:divsChild>
                </w:div>
                <w:div w:id="766121275">
                  <w:marLeft w:val="0"/>
                  <w:marRight w:val="0"/>
                  <w:marTop w:val="0"/>
                  <w:marBottom w:val="0"/>
                  <w:divBdr>
                    <w:top w:val="none" w:sz="0" w:space="0" w:color="auto"/>
                    <w:left w:val="none" w:sz="0" w:space="0" w:color="auto"/>
                    <w:bottom w:val="none" w:sz="0" w:space="0" w:color="auto"/>
                    <w:right w:val="none" w:sz="0" w:space="0" w:color="auto"/>
                  </w:divBdr>
                  <w:divsChild>
                    <w:div w:id="1475443445">
                      <w:marLeft w:val="0"/>
                      <w:marRight w:val="0"/>
                      <w:marTop w:val="0"/>
                      <w:marBottom w:val="0"/>
                      <w:divBdr>
                        <w:top w:val="none" w:sz="0" w:space="0" w:color="auto"/>
                        <w:left w:val="none" w:sz="0" w:space="0" w:color="auto"/>
                        <w:bottom w:val="none" w:sz="0" w:space="0" w:color="auto"/>
                        <w:right w:val="none" w:sz="0" w:space="0" w:color="auto"/>
                      </w:divBdr>
                    </w:div>
                  </w:divsChild>
                </w:div>
                <w:div w:id="774863909">
                  <w:marLeft w:val="0"/>
                  <w:marRight w:val="0"/>
                  <w:marTop w:val="0"/>
                  <w:marBottom w:val="0"/>
                  <w:divBdr>
                    <w:top w:val="none" w:sz="0" w:space="0" w:color="auto"/>
                    <w:left w:val="none" w:sz="0" w:space="0" w:color="auto"/>
                    <w:bottom w:val="none" w:sz="0" w:space="0" w:color="auto"/>
                    <w:right w:val="none" w:sz="0" w:space="0" w:color="auto"/>
                  </w:divBdr>
                  <w:divsChild>
                    <w:div w:id="546339276">
                      <w:marLeft w:val="0"/>
                      <w:marRight w:val="0"/>
                      <w:marTop w:val="0"/>
                      <w:marBottom w:val="0"/>
                      <w:divBdr>
                        <w:top w:val="none" w:sz="0" w:space="0" w:color="auto"/>
                        <w:left w:val="none" w:sz="0" w:space="0" w:color="auto"/>
                        <w:bottom w:val="none" w:sz="0" w:space="0" w:color="auto"/>
                        <w:right w:val="none" w:sz="0" w:space="0" w:color="auto"/>
                      </w:divBdr>
                    </w:div>
                  </w:divsChild>
                </w:div>
                <w:div w:id="783773813">
                  <w:marLeft w:val="0"/>
                  <w:marRight w:val="0"/>
                  <w:marTop w:val="0"/>
                  <w:marBottom w:val="0"/>
                  <w:divBdr>
                    <w:top w:val="none" w:sz="0" w:space="0" w:color="auto"/>
                    <w:left w:val="none" w:sz="0" w:space="0" w:color="auto"/>
                    <w:bottom w:val="none" w:sz="0" w:space="0" w:color="auto"/>
                    <w:right w:val="none" w:sz="0" w:space="0" w:color="auto"/>
                  </w:divBdr>
                  <w:divsChild>
                    <w:div w:id="1823085610">
                      <w:marLeft w:val="0"/>
                      <w:marRight w:val="0"/>
                      <w:marTop w:val="0"/>
                      <w:marBottom w:val="0"/>
                      <w:divBdr>
                        <w:top w:val="none" w:sz="0" w:space="0" w:color="auto"/>
                        <w:left w:val="none" w:sz="0" w:space="0" w:color="auto"/>
                        <w:bottom w:val="none" w:sz="0" w:space="0" w:color="auto"/>
                        <w:right w:val="none" w:sz="0" w:space="0" w:color="auto"/>
                      </w:divBdr>
                    </w:div>
                  </w:divsChild>
                </w:div>
                <w:div w:id="787316679">
                  <w:marLeft w:val="0"/>
                  <w:marRight w:val="0"/>
                  <w:marTop w:val="0"/>
                  <w:marBottom w:val="0"/>
                  <w:divBdr>
                    <w:top w:val="none" w:sz="0" w:space="0" w:color="auto"/>
                    <w:left w:val="none" w:sz="0" w:space="0" w:color="auto"/>
                    <w:bottom w:val="none" w:sz="0" w:space="0" w:color="auto"/>
                    <w:right w:val="none" w:sz="0" w:space="0" w:color="auto"/>
                  </w:divBdr>
                  <w:divsChild>
                    <w:div w:id="1279486529">
                      <w:marLeft w:val="0"/>
                      <w:marRight w:val="0"/>
                      <w:marTop w:val="0"/>
                      <w:marBottom w:val="0"/>
                      <w:divBdr>
                        <w:top w:val="none" w:sz="0" w:space="0" w:color="auto"/>
                        <w:left w:val="none" w:sz="0" w:space="0" w:color="auto"/>
                        <w:bottom w:val="none" w:sz="0" w:space="0" w:color="auto"/>
                        <w:right w:val="none" w:sz="0" w:space="0" w:color="auto"/>
                      </w:divBdr>
                    </w:div>
                    <w:div w:id="1612472635">
                      <w:marLeft w:val="0"/>
                      <w:marRight w:val="0"/>
                      <w:marTop w:val="0"/>
                      <w:marBottom w:val="0"/>
                      <w:divBdr>
                        <w:top w:val="none" w:sz="0" w:space="0" w:color="auto"/>
                        <w:left w:val="none" w:sz="0" w:space="0" w:color="auto"/>
                        <w:bottom w:val="none" w:sz="0" w:space="0" w:color="auto"/>
                        <w:right w:val="none" w:sz="0" w:space="0" w:color="auto"/>
                      </w:divBdr>
                    </w:div>
                  </w:divsChild>
                </w:div>
                <w:div w:id="864293093">
                  <w:marLeft w:val="0"/>
                  <w:marRight w:val="0"/>
                  <w:marTop w:val="0"/>
                  <w:marBottom w:val="0"/>
                  <w:divBdr>
                    <w:top w:val="none" w:sz="0" w:space="0" w:color="auto"/>
                    <w:left w:val="none" w:sz="0" w:space="0" w:color="auto"/>
                    <w:bottom w:val="none" w:sz="0" w:space="0" w:color="auto"/>
                    <w:right w:val="none" w:sz="0" w:space="0" w:color="auto"/>
                  </w:divBdr>
                  <w:divsChild>
                    <w:div w:id="784277067">
                      <w:marLeft w:val="0"/>
                      <w:marRight w:val="0"/>
                      <w:marTop w:val="0"/>
                      <w:marBottom w:val="0"/>
                      <w:divBdr>
                        <w:top w:val="none" w:sz="0" w:space="0" w:color="auto"/>
                        <w:left w:val="none" w:sz="0" w:space="0" w:color="auto"/>
                        <w:bottom w:val="none" w:sz="0" w:space="0" w:color="auto"/>
                        <w:right w:val="none" w:sz="0" w:space="0" w:color="auto"/>
                      </w:divBdr>
                    </w:div>
                  </w:divsChild>
                </w:div>
                <w:div w:id="872961925">
                  <w:marLeft w:val="0"/>
                  <w:marRight w:val="0"/>
                  <w:marTop w:val="0"/>
                  <w:marBottom w:val="0"/>
                  <w:divBdr>
                    <w:top w:val="none" w:sz="0" w:space="0" w:color="auto"/>
                    <w:left w:val="none" w:sz="0" w:space="0" w:color="auto"/>
                    <w:bottom w:val="none" w:sz="0" w:space="0" w:color="auto"/>
                    <w:right w:val="none" w:sz="0" w:space="0" w:color="auto"/>
                  </w:divBdr>
                  <w:divsChild>
                    <w:div w:id="152769532">
                      <w:marLeft w:val="0"/>
                      <w:marRight w:val="0"/>
                      <w:marTop w:val="0"/>
                      <w:marBottom w:val="0"/>
                      <w:divBdr>
                        <w:top w:val="none" w:sz="0" w:space="0" w:color="auto"/>
                        <w:left w:val="none" w:sz="0" w:space="0" w:color="auto"/>
                        <w:bottom w:val="none" w:sz="0" w:space="0" w:color="auto"/>
                        <w:right w:val="none" w:sz="0" w:space="0" w:color="auto"/>
                      </w:divBdr>
                    </w:div>
                  </w:divsChild>
                </w:div>
                <w:div w:id="874000150">
                  <w:marLeft w:val="0"/>
                  <w:marRight w:val="0"/>
                  <w:marTop w:val="0"/>
                  <w:marBottom w:val="0"/>
                  <w:divBdr>
                    <w:top w:val="none" w:sz="0" w:space="0" w:color="auto"/>
                    <w:left w:val="none" w:sz="0" w:space="0" w:color="auto"/>
                    <w:bottom w:val="none" w:sz="0" w:space="0" w:color="auto"/>
                    <w:right w:val="none" w:sz="0" w:space="0" w:color="auto"/>
                  </w:divBdr>
                  <w:divsChild>
                    <w:div w:id="699552191">
                      <w:marLeft w:val="0"/>
                      <w:marRight w:val="0"/>
                      <w:marTop w:val="0"/>
                      <w:marBottom w:val="0"/>
                      <w:divBdr>
                        <w:top w:val="none" w:sz="0" w:space="0" w:color="auto"/>
                        <w:left w:val="none" w:sz="0" w:space="0" w:color="auto"/>
                        <w:bottom w:val="none" w:sz="0" w:space="0" w:color="auto"/>
                        <w:right w:val="none" w:sz="0" w:space="0" w:color="auto"/>
                      </w:divBdr>
                    </w:div>
                  </w:divsChild>
                </w:div>
                <w:div w:id="883105036">
                  <w:marLeft w:val="0"/>
                  <w:marRight w:val="0"/>
                  <w:marTop w:val="0"/>
                  <w:marBottom w:val="0"/>
                  <w:divBdr>
                    <w:top w:val="none" w:sz="0" w:space="0" w:color="auto"/>
                    <w:left w:val="none" w:sz="0" w:space="0" w:color="auto"/>
                    <w:bottom w:val="none" w:sz="0" w:space="0" w:color="auto"/>
                    <w:right w:val="none" w:sz="0" w:space="0" w:color="auto"/>
                  </w:divBdr>
                  <w:divsChild>
                    <w:div w:id="1402367976">
                      <w:marLeft w:val="0"/>
                      <w:marRight w:val="0"/>
                      <w:marTop w:val="0"/>
                      <w:marBottom w:val="0"/>
                      <w:divBdr>
                        <w:top w:val="none" w:sz="0" w:space="0" w:color="auto"/>
                        <w:left w:val="none" w:sz="0" w:space="0" w:color="auto"/>
                        <w:bottom w:val="none" w:sz="0" w:space="0" w:color="auto"/>
                        <w:right w:val="none" w:sz="0" w:space="0" w:color="auto"/>
                      </w:divBdr>
                    </w:div>
                  </w:divsChild>
                </w:div>
                <w:div w:id="897934109">
                  <w:marLeft w:val="0"/>
                  <w:marRight w:val="0"/>
                  <w:marTop w:val="0"/>
                  <w:marBottom w:val="0"/>
                  <w:divBdr>
                    <w:top w:val="none" w:sz="0" w:space="0" w:color="auto"/>
                    <w:left w:val="none" w:sz="0" w:space="0" w:color="auto"/>
                    <w:bottom w:val="none" w:sz="0" w:space="0" w:color="auto"/>
                    <w:right w:val="none" w:sz="0" w:space="0" w:color="auto"/>
                  </w:divBdr>
                  <w:divsChild>
                    <w:div w:id="177892888">
                      <w:marLeft w:val="0"/>
                      <w:marRight w:val="0"/>
                      <w:marTop w:val="0"/>
                      <w:marBottom w:val="0"/>
                      <w:divBdr>
                        <w:top w:val="none" w:sz="0" w:space="0" w:color="auto"/>
                        <w:left w:val="none" w:sz="0" w:space="0" w:color="auto"/>
                        <w:bottom w:val="none" w:sz="0" w:space="0" w:color="auto"/>
                        <w:right w:val="none" w:sz="0" w:space="0" w:color="auto"/>
                      </w:divBdr>
                    </w:div>
                  </w:divsChild>
                </w:div>
                <w:div w:id="903485643">
                  <w:marLeft w:val="0"/>
                  <w:marRight w:val="0"/>
                  <w:marTop w:val="0"/>
                  <w:marBottom w:val="0"/>
                  <w:divBdr>
                    <w:top w:val="none" w:sz="0" w:space="0" w:color="auto"/>
                    <w:left w:val="none" w:sz="0" w:space="0" w:color="auto"/>
                    <w:bottom w:val="none" w:sz="0" w:space="0" w:color="auto"/>
                    <w:right w:val="none" w:sz="0" w:space="0" w:color="auto"/>
                  </w:divBdr>
                  <w:divsChild>
                    <w:div w:id="502356813">
                      <w:marLeft w:val="0"/>
                      <w:marRight w:val="0"/>
                      <w:marTop w:val="0"/>
                      <w:marBottom w:val="0"/>
                      <w:divBdr>
                        <w:top w:val="none" w:sz="0" w:space="0" w:color="auto"/>
                        <w:left w:val="none" w:sz="0" w:space="0" w:color="auto"/>
                        <w:bottom w:val="none" w:sz="0" w:space="0" w:color="auto"/>
                        <w:right w:val="none" w:sz="0" w:space="0" w:color="auto"/>
                      </w:divBdr>
                    </w:div>
                    <w:div w:id="834608658">
                      <w:marLeft w:val="0"/>
                      <w:marRight w:val="0"/>
                      <w:marTop w:val="0"/>
                      <w:marBottom w:val="0"/>
                      <w:divBdr>
                        <w:top w:val="none" w:sz="0" w:space="0" w:color="auto"/>
                        <w:left w:val="none" w:sz="0" w:space="0" w:color="auto"/>
                        <w:bottom w:val="none" w:sz="0" w:space="0" w:color="auto"/>
                        <w:right w:val="none" w:sz="0" w:space="0" w:color="auto"/>
                      </w:divBdr>
                    </w:div>
                  </w:divsChild>
                </w:div>
                <w:div w:id="936249938">
                  <w:marLeft w:val="0"/>
                  <w:marRight w:val="0"/>
                  <w:marTop w:val="0"/>
                  <w:marBottom w:val="0"/>
                  <w:divBdr>
                    <w:top w:val="none" w:sz="0" w:space="0" w:color="auto"/>
                    <w:left w:val="none" w:sz="0" w:space="0" w:color="auto"/>
                    <w:bottom w:val="none" w:sz="0" w:space="0" w:color="auto"/>
                    <w:right w:val="none" w:sz="0" w:space="0" w:color="auto"/>
                  </w:divBdr>
                  <w:divsChild>
                    <w:div w:id="175463705">
                      <w:marLeft w:val="0"/>
                      <w:marRight w:val="0"/>
                      <w:marTop w:val="0"/>
                      <w:marBottom w:val="0"/>
                      <w:divBdr>
                        <w:top w:val="none" w:sz="0" w:space="0" w:color="auto"/>
                        <w:left w:val="none" w:sz="0" w:space="0" w:color="auto"/>
                        <w:bottom w:val="none" w:sz="0" w:space="0" w:color="auto"/>
                        <w:right w:val="none" w:sz="0" w:space="0" w:color="auto"/>
                      </w:divBdr>
                    </w:div>
                    <w:div w:id="587420988">
                      <w:marLeft w:val="0"/>
                      <w:marRight w:val="0"/>
                      <w:marTop w:val="0"/>
                      <w:marBottom w:val="0"/>
                      <w:divBdr>
                        <w:top w:val="none" w:sz="0" w:space="0" w:color="auto"/>
                        <w:left w:val="none" w:sz="0" w:space="0" w:color="auto"/>
                        <w:bottom w:val="none" w:sz="0" w:space="0" w:color="auto"/>
                        <w:right w:val="none" w:sz="0" w:space="0" w:color="auto"/>
                      </w:divBdr>
                    </w:div>
                    <w:div w:id="750083451">
                      <w:marLeft w:val="0"/>
                      <w:marRight w:val="0"/>
                      <w:marTop w:val="0"/>
                      <w:marBottom w:val="0"/>
                      <w:divBdr>
                        <w:top w:val="none" w:sz="0" w:space="0" w:color="auto"/>
                        <w:left w:val="none" w:sz="0" w:space="0" w:color="auto"/>
                        <w:bottom w:val="none" w:sz="0" w:space="0" w:color="auto"/>
                        <w:right w:val="none" w:sz="0" w:space="0" w:color="auto"/>
                      </w:divBdr>
                    </w:div>
                    <w:div w:id="810290858">
                      <w:marLeft w:val="0"/>
                      <w:marRight w:val="0"/>
                      <w:marTop w:val="0"/>
                      <w:marBottom w:val="0"/>
                      <w:divBdr>
                        <w:top w:val="none" w:sz="0" w:space="0" w:color="auto"/>
                        <w:left w:val="none" w:sz="0" w:space="0" w:color="auto"/>
                        <w:bottom w:val="none" w:sz="0" w:space="0" w:color="auto"/>
                        <w:right w:val="none" w:sz="0" w:space="0" w:color="auto"/>
                      </w:divBdr>
                    </w:div>
                    <w:div w:id="1093933009">
                      <w:marLeft w:val="0"/>
                      <w:marRight w:val="0"/>
                      <w:marTop w:val="0"/>
                      <w:marBottom w:val="0"/>
                      <w:divBdr>
                        <w:top w:val="none" w:sz="0" w:space="0" w:color="auto"/>
                        <w:left w:val="none" w:sz="0" w:space="0" w:color="auto"/>
                        <w:bottom w:val="none" w:sz="0" w:space="0" w:color="auto"/>
                        <w:right w:val="none" w:sz="0" w:space="0" w:color="auto"/>
                      </w:divBdr>
                    </w:div>
                    <w:div w:id="1355308320">
                      <w:marLeft w:val="0"/>
                      <w:marRight w:val="0"/>
                      <w:marTop w:val="0"/>
                      <w:marBottom w:val="0"/>
                      <w:divBdr>
                        <w:top w:val="none" w:sz="0" w:space="0" w:color="auto"/>
                        <w:left w:val="none" w:sz="0" w:space="0" w:color="auto"/>
                        <w:bottom w:val="none" w:sz="0" w:space="0" w:color="auto"/>
                        <w:right w:val="none" w:sz="0" w:space="0" w:color="auto"/>
                      </w:divBdr>
                    </w:div>
                    <w:div w:id="1675378484">
                      <w:marLeft w:val="0"/>
                      <w:marRight w:val="0"/>
                      <w:marTop w:val="0"/>
                      <w:marBottom w:val="0"/>
                      <w:divBdr>
                        <w:top w:val="none" w:sz="0" w:space="0" w:color="auto"/>
                        <w:left w:val="none" w:sz="0" w:space="0" w:color="auto"/>
                        <w:bottom w:val="none" w:sz="0" w:space="0" w:color="auto"/>
                        <w:right w:val="none" w:sz="0" w:space="0" w:color="auto"/>
                      </w:divBdr>
                    </w:div>
                    <w:div w:id="1976375886">
                      <w:marLeft w:val="0"/>
                      <w:marRight w:val="0"/>
                      <w:marTop w:val="0"/>
                      <w:marBottom w:val="0"/>
                      <w:divBdr>
                        <w:top w:val="none" w:sz="0" w:space="0" w:color="auto"/>
                        <w:left w:val="none" w:sz="0" w:space="0" w:color="auto"/>
                        <w:bottom w:val="none" w:sz="0" w:space="0" w:color="auto"/>
                        <w:right w:val="none" w:sz="0" w:space="0" w:color="auto"/>
                      </w:divBdr>
                    </w:div>
                  </w:divsChild>
                </w:div>
                <w:div w:id="938948589">
                  <w:marLeft w:val="0"/>
                  <w:marRight w:val="0"/>
                  <w:marTop w:val="0"/>
                  <w:marBottom w:val="0"/>
                  <w:divBdr>
                    <w:top w:val="none" w:sz="0" w:space="0" w:color="auto"/>
                    <w:left w:val="none" w:sz="0" w:space="0" w:color="auto"/>
                    <w:bottom w:val="none" w:sz="0" w:space="0" w:color="auto"/>
                    <w:right w:val="none" w:sz="0" w:space="0" w:color="auto"/>
                  </w:divBdr>
                  <w:divsChild>
                    <w:div w:id="609430083">
                      <w:marLeft w:val="0"/>
                      <w:marRight w:val="0"/>
                      <w:marTop w:val="0"/>
                      <w:marBottom w:val="0"/>
                      <w:divBdr>
                        <w:top w:val="none" w:sz="0" w:space="0" w:color="auto"/>
                        <w:left w:val="none" w:sz="0" w:space="0" w:color="auto"/>
                        <w:bottom w:val="none" w:sz="0" w:space="0" w:color="auto"/>
                        <w:right w:val="none" w:sz="0" w:space="0" w:color="auto"/>
                      </w:divBdr>
                    </w:div>
                    <w:div w:id="891767591">
                      <w:marLeft w:val="0"/>
                      <w:marRight w:val="0"/>
                      <w:marTop w:val="0"/>
                      <w:marBottom w:val="0"/>
                      <w:divBdr>
                        <w:top w:val="none" w:sz="0" w:space="0" w:color="auto"/>
                        <w:left w:val="none" w:sz="0" w:space="0" w:color="auto"/>
                        <w:bottom w:val="none" w:sz="0" w:space="0" w:color="auto"/>
                        <w:right w:val="none" w:sz="0" w:space="0" w:color="auto"/>
                      </w:divBdr>
                    </w:div>
                    <w:div w:id="1444616335">
                      <w:marLeft w:val="0"/>
                      <w:marRight w:val="0"/>
                      <w:marTop w:val="0"/>
                      <w:marBottom w:val="0"/>
                      <w:divBdr>
                        <w:top w:val="none" w:sz="0" w:space="0" w:color="auto"/>
                        <w:left w:val="none" w:sz="0" w:space="0" w:color="auto"/>
                        <w:bottom w:val="none" w:sz="0" w:space="0" w:color="auto"/>
                        <w:right w:val="none" w:sz="0" w:space="0" w:color="auto"/>
                      </w:divBdr>
                    </w:div>
                    <w:div w:id="1610429451">
                      <w:marLeft w:val="0"/>
                      <w:marRight w:val="0"/>
                      <w:marTop w:val="0"/>
                      <w:marBottom w:val="0"/>
                      <w:divBdr>
                        <w:top w:val="none" w:sz="0" w:space="0" w:color="auto"/>
                        <w:left w:val="none" w:sz="0" w:space="0" w:color="auto"/>
                        <w:bottom w:val="none" w:sz="0" w:space="0" w:color="auto"/>
                        <w:right w:val="none" w:sz="0" w:space="0" w:color="auto"/>
                      </w:divBdr>
                    </w:div>
                  </w:divsChild>
                </w:div>
                <w:div w:id="948395772">
                  <w:marLeft w:val="0"/>
                  <w:marRight w:val="0"/>
                  <w:marTop w:val="0"/>
                  <w:marBottom w:val="0"/>
                  <w:divBdr>
                    <w:top w:val="none" w:sz="0" w:space="0" w:color="auto"/>
                    <w:left w:val="none" w:sz="0" w:space="0" w:color="auto"/>
                    <w:bottom w:val="none" w:sz="0" w:space="0" w:color="auto"/>
                    <w:right w:val="none" w:sz="0" w:space="0" w:color="auto"/>
                  </w:divBdr>
                  <w:divsChild>
                    <w:div w:id="178012833">
                      <w:marLeft w:val="0"/>
                      <w:marRight w:val="0"/>
                      <w:marTop w:val="0"/>
                      <w:marBottom w:val="0"/>
                      <w:divBdr>
                        <w:top w:val="none" w:sz="0" w:space="0" w:color="auto"/>
                        <w:left w:val="none" w:sz="0" w:space="0" w:color="auto"/>
                        <w:bottom w:val="none" w:sz="0" w:space="0" w:color="auto"/>
                        <w:right w:val="none" w:sz="0" w:space="0" w:color="auto"/>
                      </w:divBdr>
                    </w:div>
                    <w:div w:id="688063703">
                      <w:marLeft w:val="0"/>
                      <w:marRight w:val="0"/>
                      <w:marTop w:val="0"/>
                      <w:marBottom w:val="0"/>
                      <w:divBdr>
                        <w:top w:val="none" w:sz="0" w:space="0" w:color="auto"/>
                        <w:left w:val="none" w:sz="0" w:space="0" w:color="auto"/>
                        <w:bottom w:val="none" w:sz="0" w:space="0" w:color="auto"/>
                        <w:right w:val="none" w:sz="0" w:space="0" w:color="auto"/>
                      </w:divBdr>
                    </w:div>
                    <w:div w:id="826898851">
                      <w:marLeft w:val="0"/>
                      <w:marRight w:val="0"/>
                      <w:marTop w:val="0"/>
                      <w:marBottom w:val="0"/>
                      <w:divBdr>
                        <w:top w:val="none" w:sz="0" w:space="0" w:color="auto"/>
                        <w:left w:val="none" w:sz="0" w:space="0" w:color="auto"/>
                        <w:bottom w:val="none" w:sz="0" w:space="0" w:color="auto"/>
                        <w:right w:val="none" w:sz="0" w:space="0" w:color="auto"/>
                      </w:divBdr>
                    </w:div>
                  </w:divsChild>
                </w:div>
                <w:div w:id="964313198">
                  <w:marLeft w:val="0"/>
                  <w:marRight w:val="0"/>
                  <w:marTop w:val="0"/>
                  <w:marBottom w:val="0"/>
                  <w:divBdr>
                    <w:top w:val="none" w:sz="0" w:space="0" w:color="auto"/>
                    <w:left w:val="none" w:sz="0" w:space="0" w:color="auto"/>
                    <w:bottom w:val="none" w:sz="0" w:space="0" w:color="auto"/>
                    <w:right w:val="none" w:sz="0" w:space="0" w:color="auto"/>
                  </w:divBdr>
                  <w:divsChild>
                    <w:div w:id="581569245">
                      <w:marLeft w:val="0"/>
                      <w:marRight w:val="0"/>
                      <w:marTop w:val="0"/>
                      <w:marBottom w:val="0"/>
                      <w:divBdr>
                        <w:top w:val="none" w:sz="0" w:space="0" w:color="auto"/>
                        <w:left w:val="none" w:sz="0" w:space="0" w:color="auto"/>
                        <w:bottom w:val="none" w:sz="0" w:space="0" w:color="auto"/>
                        <w:right w:val="none" w:sz="0" w:space="0" w:color="auto"/>
                      </w:divBdr>
                    </w:div>
                    <w:div w:id="1264802427">
                      <w:marLeft w:val="0"/>
                      <w:marRight w:val="0"/>
                      <w:marTop w:val="0"/>
                      <w:marBottom w:val="0"/>
                      <w:divBdr>
                        <w:top w:val="none" w:sz="0" w:space="0" w:color="auto"/>
                        <w:left w:val="none" w:sz="0" w:space="0" w:color="auto"/>
                        <w:bottom w:val="none" w:sz="0" w:space="0" w:color="auto"/>
                        <w:right w:val="none" w:sz="0" w:space="0" w:color="auto"/>
                      </w:divBdr>
                    </w:div>
                    <w:div w:id="1786197847">
                      <w:marLeft w:val="0"/>
                      <w:marRight w:val="0"/>
                      <w:marTop w:val="0"/>
                      <w:marBottom w:val="0"/>
                      <w:divBdr>
                        <w:top w:val="none" w:sz="0" w:space="0" w:color="auto"/>
                        <w:left w:val="none" w:sz="0" w:space="0" w:color="auto"/>
                        <w:bottom w:val="none" w:sz="0" w:space="0" w:color="auto"/>
                        <w:right w:val="none" w:sz="0" w:space="0" w:color="auto"/>
                      </w:divBdr>
                    </w:div>
                  </w:divsChild>
                </w:div>
                <w:div w:id="968046473">
                  <w:marLeft w:val="0"/>
                  <w:marRight w:val="0"/>
                  <w:marTop w:val="0"/>
                  <w:marBottom w:val="0"/>
                  <w:divBdr>
                    <w:top w:val="none" w:sz="0" w:space="0" w:color="auto"/>
                    <w:left w:val="none" w:sz="0" w:space="0" w:color="auto"/>
                    <w:bottom w:val="none" w:sz="0" w:space="0" w:color="auto"/>
                    <w:right w:val="none" w:sz="0" w:space="0" w:color="auto"/>
                  </w:divBdr>
                  <w:divsChild>
                    <w:div w:id="230776371">
                      <w:marLeft w:val="0"/>
                      <w:marRight w:val="0"/>
                      <w:marTop w:val="0"/>
                      <w:marBottom w:val="0"/>
                      <w:divBdr>
                        <w:top w:val="none" w:sz="0" w:space="0" w:color="auto"/>
                        <w:left w:val="none" w:sz="0" w:space="0" w:color="auto"/>
                        <w:bottom w:val="none" w:sz="0" w:space="0" w:color="auto"/>
                        <w:right w:val="none" w:sz="0" w:space="0" w:color="auto"/>
                      </w:divBdr>
                    </w:div>
                    <w:div w:id="1554466247">
                      <w:marLeft w:val="0"/>
                      <w:marRight w:val="0"/>
                      <w:marTop w:val="0"/>
                      <w:marBottom w:val="0"/>
                      <w:divBdr>
                        <w:top w:val="none" w:sz="0" w:space="0" w:color="auto"/>
                        <w:left w:val="none" w:sz="0" w:space="0" w:color="auto"/>
                        <w:bottom w:val="none" w:sz="0" w:space="0" w:color="auto"/>
                        <w:right w:val="none" w:sz="0" w:space="0" w:color="auto"/>
                      </w:divBdr>
                    </w:div>
                    <w:div w:id="1952322960">
                      <w:marLeft w:val="0"/>
                      <w:marRight w:val="0"/>
                      <w:marTop w:val="0"/>
                      <w:marBottom w:val="0"/>
                      <w:divBdr>
                        <w:top w:val="none" w:sz="0" w:space="0" w:color="auto"/>
                        <w:left w:val="none" w:sz="0" w:space="0" w:color="auto"/>
                        <w:bottom w:val="none" w:sz="0" w:space="0" w:color="auto"/>
                        <w:right w:val="none" w:sz="0" w:space="0" w:color="auto"/>
                      </w:divBdr>
                    </w:div>
                  </w:divsChild>
                </w:div>
                <w:div w:id="985744568">
                  <w:marLeft w:val="0"/>
                  <w:marRight w:val="0"/>
                  <w:marTop w:val="0"/>
                  <w:marBottom w:val="0"/>
                  <w:divBdr>
                    <w:top w:val="none" w:sz="0" w:space="0" w:color="auto"/>
                    <w:left w:val="none" w:sz="0" w:space="0" w:color="auto"/>
                    <w:bottom w:val="none" w:sz="0" w:space="0" w:color="auto"/>
                    <w:right w:val="none" w:sz="0" w:space="0" w:color="auto"/>
                  </w:divBdr>
                  <w:divsChild>
                    <w:div w:id="243540112">
                      <w:marLeft w:val="0"/>
                      <w:marRight w:val="0"/>
                      <w:marTop w:val="0"/>
                      <w:marBottom w:val="0"/>
                      <w:divBdr>
                        <w:top w:val="none" w:sz="0" w:space="0" w:color="auto"/>
                        <w:left w:val="none" w:sz="0" w:space="0" w:color="auto"/>
                        <w:bottom w:val="none" w:sz="0" w:space="0" w:color="auto"/>
                        <w:right w:val="none" w:sz="0" w:space="0" w:color="auto"/>
                      </w:divBdr>
                    </w:div>
                  </w:divsChild>
                </w:div>
                <w:div w:id="987825509">
                  <w:marLeft w:val="0"/>
                  <w:marRight w:val="0"/>
                  <w:marTop w:val="0"/>
                  <w:marBottom w:val="0"/>
                  <w:divBdr>
                    <w:top w:val="none" w:sz="0" w:space="0" w:color="auto"/>
                    <w:left w:val="none" w:sz="0" w:space="0" w:color="auto"/>
                    <w:bottom w:val="none" w:sz="0" w:space="0" w:color="auto"/>
                    <w:right w:val="none" w:sz="0" w:space="0" w:color="auto"/>
                  </w:divBdr>
                  <w:divsChild>
                    <w:div w:id="725377266">
                      <w:marLeft w:val="0"/>
                      <w:marRight w:val="0"/>
                      <w:marTop w:val="0"/>
                      <w:marBottom w:val="0"/>
                      <w:divBdr>
                        <w:top w:val="none" w:sz="0" w:space="0" w:color="auto"/>
                        <w:left w:val="none" w:sz="0" w:space="0" w:color="auto"/>
                        <w:bottom w:val="none" w:sz="0" w:space="0" w:color="auto"/>
                        <w:right w:val="none" w:sz="0" w:space="0" w:color="auto"/>
                      </w:divBdr>
                    </w:div>
                  </w:divsChild>
                </w:div>
                <w:div w:id="989332896">
                  <w:marLeft w:val="0"/>
                  <w:marRight w:val="0"/>
                  <w:marTop w:val="0"/>
                  <w:marBottom w:val="0"/>
                  <w:divBdr>
                    <w:top w:val="none" w:sz="0" w:space="0" w:color="auto"/>
                    <w:left w:val="none" w:sz="0" w:space="0" w:color="auto"/>
                    <w:bottom w:val="none" w:sz="0" w:space="0" w:color="auto"/>
                    <w:right w:val="none" w:sz="0" w:space="0" w:color="auto"/>
                  </w:divBdr>
                  <w:divsChild>
                    <w:div w:id="1570650234">
                      <w:marLeft w:val="0"/>
                      <w:marRight w:val="0"/>
                      <w:marTop w:val="0"/>
                      <w:marBottom w:val="0"/>
                      <w:divBdr>
                        <w:top w:val="none" w:sz="0" w:space="0" w:color="auto"/>
                        <w:left w:val="none" w:sz="0" w:space="0" w:color="auto"/>
                        <w:bottom w:val="none" w:sz="0" w:space="0" w:color="auto"/>
                        <w:right w:val="none" w:sz="0" w:space="0" w:color="auto"/>
                      </w:divBdr>
                    </w:div>
                  </w:divsChild>
                </w:div>
                <w:div w:id="989598586">
                  <w:marLeft w:val="0"/>
                  <w:marRight w:val="0"/>
                  <w:marTop w:val="0"/>
                  <w:marBottom w:val="0"/>
                  <w:divBdr>
                    <w:top w:val="none" w:sz="0" w:space="0" w:color="auto"/>
                    <w:left w:val="none" w:sz="0" w:space="0" w:color="auto"/>
                    <w:bottom w:val="none" w:sz="0" w:space="0" w:color="auto"/>
                    <w:right w:val="none" w:sz="0" w:space="0" w:color="auto"/>
                  </w:divBdr>
                  <w:divsChild>
                    <w:div w:id="100075292">
                      <w:marLeft w:val="0"/>
                      <w:marRight w:val="0"/>
                      <w:marTop w:val="0"/>
                      <w:marBottom w:val="0"/>
                      <w:divBdr>
                        <w:top w:val="none" w:sz="0" w:space="0" w:color="auto"/>
                        <w:left w:val="none" w:sz="0" w:space="0" w:color="auto"/>
                        <w:bottom w:val="none" w:sz="0" w:space="0" w:color="auto"/>
                        <w:right w:val="none" w:sz="0" w:space="0" w:color="auto"/>
                      </w:divBdr>
                    </w:div>
                  </w:divsChild>
                </w:div>
                <w:div w:id="1000696110">
                  <w:marLeft w:val="0"/>
                  <w:marRight w:val="0"/>
                  <w:marTop w:val="0"/>
                  <w:marBottom w:val="0"/>
                  <w:divBdr>
                    <w:top w:val="none" w:sz="0" w:space="0" w:color="auto"/>
                    <w:left w:val="none" w:sz="0" w:space="0" w:color="auto"/>
                    <w:bottom w:val="none" w:sz="0" w:space="0" w:color="auto"/>
                    <w:right w:val="none" w:sz="0" w:space="0" w:color="auto"/>
                  </w:divBdr>
                  <w:divsChild>
                    <w:div w:id="46690520">
                      <w:marLeft w:val="0"/>
                      <w:marRight w:val="0"/>
                      <w:marTop w:val="0"/>
                      <w:marBottom w:val="0"/>
                      <w:divBdr>
                        <w:top w:val="none" w:sz="0" w:space="0" w:color="auto"/>
                        <w:left w:val="none" w:sz="0" w:space="0" w:color="auto"/>
                        <w:bottom w:val="none" w:sz="0" w:space="0" w:color="auto"/>
                        <w:right w:val="none" w:sz="0" w:space="0" w:color="auto"/>
                      </w:divBdr>
                    </w:div>
                    <w:div w:id="1099328706">
                      <w:marLeft w:val="0"/>
                      <w:marRight w:val="0"/>
                      <w:marTop w:val="0"/>
                      <w:marBottom w:val="0"/>
                      <w:divBdr>
                        <w:top w:val="none" w:sz="0" w:space="0" w:color="auto"/>
                        <w:left w:val="none" w:sz="0" w:space="0" w:color="auto"/>
                        <w:bottom w:val="none" w:sz="0" w:space="0" w:color="auto"/>
                        <w:right w:val="none" w:sz="0" w:space="0" w:color="auto"/>
                      </w:divBdr>
                    </w:div>
                  </w:divsChild>
                </w:div>
                <w:div w:id="1004167645">
                  <w:marLeft w:val="0"/>
                  <w:marRight w:val="0"/>
                  <w:marTop w:val="0"/>
                  <w:marBottom w:val="0"/>
                  <w:divBdr>
                    <w:top w:val="none" w:sz="0" w:space="0" w:color="auto"/>
                    <w:left w:val="none" w:sz="0" w:space="0" w:color="auto"/>
                    <w:bottom w:val="none" w:sz="0" w:space="0" w:color="auto"/>
                    <w:right w:val="none" w:sz="0" w:space="0" w:color="auto"/>
                  </w:divBdr>
                  <w:divsChild>
                    <w:div w:id="844588187">
                      <w:marLeft w:val="0"/>
                      <w:marRight w:val="0"/>
                      <w:marTop w:val="0"/>
                      <w:marBottom w:val="0"/>
                      <w:divBdr>
                        <w:top w:val="none" w:sz="0" w:space="0" w:color="auto"/>
                        <w:left w:val="none" w:sz="0" w:space="0" w:color="auto"/>
                        <w:bottom w:val="none" w:sz="0" w:space="0" w:color="auto"/>
                        <w:right w:val="none" w:sz="0" w:space="0" w:color="auto"/>
                      </w:divBdr>
                    </w:div>
                  </w:divsChild>
                </w:div>
                <w:div w:id="1007758126">
                  <w:marLeft w:val="0"/>
                  <w:marRight w:val="0"/>
                  <w:marTop w:val="0"/>
                  <w:marBottom w:val="0"/>
                  <w:divBdr>
                    <w:top w:val="none" w:sz="0" w:space="0" w:color="auto"/>
                    <w:left w:val="none" w:sz="0" w:space="0" w:color="auto"/>
                    <w:bottom w:val="none" w:sz="0" w:space="0" w:color="auto"/>
                    <w:right w:val="none" w:sz="0" w:space="0" w:color="auto"/>
                  </w:divBdr>
                  <w:divsChild>
                    <w:div w:id="545917577">
                      <w:marLeft w:val="0"/>
                      <w:marRight w:val="0"/>
                      <w:marTop w:val="0"/>
                      <w:marBottom w:val="0"/>
                      <w:divBdr>
                        <w:top w:val="none" w:sz="0" w:space="0" w:color="auto"/>
                        <w:left w:val="none" w:sz="0" w:space="0" w:color="auto"/>
                        <w:bottom w:val="none" w:sz="0" w:space="0" w:color="auto"/>
                        <w:right w:val="none" w:sz="0" w:space="0" w:color="auto"/>
                      </w:divBdr>
                    </w:div>
                    <w:div w:id="994995228">
                      <w:marLeft w:val="0"/>
                      <w:marRight w:val="0"/>
                      <w:marTop w:val="0"/>
                      <w:marBottom w:val="0"/>
                      <w:divBdr>
                        <w:top w:val="none" w:sz="0" w:space="0" w:color="auto"/>
                        <w:left w:val="none" w:sz="0" w:space="0" w:color="auto"/>
                        <w:bottom w:val="none" w:sz="0" w:space="0" w:color="auto"/>
                        <w:right w:val="none" w:sz="0" w:space="0" w:color="auto"/>
                      </w:divBdr>
                    </w:div>
                    <w:div w:id="1012301411">
                      <w:marLeft w:val="0"/>
                      <w:marRight w:val="0"/>
                      <w:marTop w:val="0"/>
                      <w:marBottom w:val="0"/>
                      <w:divBdr>
                        <w:top w:val="none" w:sz="0" w:space="0" w:color="auto"/>
                        <w:left w:val="none" w:sz="0" w:space="0" w:color="auto"/>
                        <w:bottom w:val="none" w:sz="0" w:space="0" w:color="auto"/>
                        <w:right w:val="none" w:sz="0" w:space="0" w:color="auto"/>
                      </w:divBdr>
                    </w:div>
                  </w:divsChild>
                </w:div>
                <w:div w:id="1027564515">
                  <w:marLeft w:val="0"/>
                  <w:marRight w:val="0"/>
                  <w:marTop w:val="0"/>
                  <w:marBottom w:val="0"/>
                  <w:divBdr>
                    <w:top w:val="none" w:sz="0" w:space="0" w:color="auto"/>
                    <w:left w:val="none" w:sz="0" w:space="0" w:color="auto"/>
                    <w:bottom w:val="none" w:sz="0" w:space="0" w:color="auto"/>
                    <w:right w:val="none" w:sz="0" w:space="0" w:color="auto"/>
                  </w:divBdr>
                  <w:divsChild>
                    <w:div w:id="905411981">
                      <w:marLeft w:val="0"/>
                      <w:marRight w:val="0"/>
                      <w:marTop w:val="0"/>
                      <w:marBottom w:val="0"/>
                      <w:divBdr>
                        <w:top w:val="none" w:sz="0" w:space="0" w:color="auto"/>
                        <w:left w:val="none" w:sz="0" w:space="0" w:color="auto"/>
                        <w:bottom w:val="none" w:sz="0" w:space="0" w:color="auto"/>
                        <w:right w:val="none" w:sz="0" w:space="0" w:color="auto"/>
                      </w:divBdr>
                    </w:div>
                  </w:divsChild>
                </w:div>
                <w:div w:id="1050694416">
                  <w:marLeft w:val="0"/>
                  <w:marRight w:val="0"/>
                  <w:marTop w:val="0"/>
                  <w:marBottom w:val="0"/>
                  <w:divBdr>
                    <w:top w:val="none" w:sz="0" w:space="0" w:color="auto"/>
                    <w:left w:val="none" w:sz="0" w:space="0" w:color="auto"/>
                    <w:bottom w:val="none" w:sz="0" w:space="0" w:color="auto"/>
                    <w:right w:val="none" w:sz="0" w:space="0" w:color="auto"/>
                  </w:divBdr>
                  <w:divsChild>
                    <w:div w:id="408232200">
                      <w:marLeft w:val="0"/>
                      <w:marRight w:val="0"/>
                      <w:marTop w:val="0"/>
                      <w:marBottom w:val="0"/>
                      <w:divBdr>
                        <w:top w:val="none" w:sz="0" w:space="0" w:color="auto"/>
                        <w:left w:val="none" w:sz="0" w:space="0" w:color="auto"/>
                        <w:bottom w:val="none" w:sz="0" w:space="0" w:color="auto"/>
                        <w:right w:val="none" w:sz="0" w:space="0" w:color="auto"/>
                      </w:divBdr>
                    </w:div>
                    <w:div w:id="818885149">
                      <w:marLeft w:val="0"/>
                      <w:marRight w:val="0"/>
                      <w:marTop w:val="0"/>
                      <w:marBottom w:val="0"/>
                      <w:divBdr>
                        <w:top w:val="none" w:sz="0" w:space="0" w:color="auto"/>
                        <w:left w:val="none" w:sz="0" w:space="0" w:color="auto"/>
                        <w:bottom w:val="none" w:sz="0" w:space="0" w:color="auto"/>
                        <w:right w:val="none" w:sz="0" w:space="0" w:color="auto"/>
                      </w:divBdr>
                    </w:div>
                    <w:div w:id="1027297467">
                      <w:marLeft w:val="0"/>
                      <w:marRight w:val="0"/>
                      <w:marTop w:val="0"/>
                      <w:marBottom w:val="0"/>
                      <w:divBdr>
                        <w:top w:val="none" w:sz="0" w:space="0" w:color="auto"/>
                        <w:left w:val="none" w:sz="0" w:space="0" w:color="auto"/>
                        <w:bottom w:val="none" w:sz="0" w:space="0" w:color="auto"/>
                        <w:right w:val="none" w:sz="0" w:space="0" w:color="auto"/>
                      </w:divBdr>
                    </w:div>
                    <w:div w:id="1374767049">
                      <w:marLeft w:val="0"/>
                      <w:marRight w:val="0"/>
                      <w:marTop w:val="0"/>
                      <w:marBottom w:val="0"/>
                      <w:divBdr>
                        <w:top w:val="none" w:sz="0" w:space="0" w:color="auto"/>
                        <w:left w:val="none" w:sz="0" w:space="0" w:color="auto"/>
                        <w:bottom w:val="none" w:sz="0" w:space="0" w:color="auto"/>
                        <w:right w:val="none" w:sz="0" w:space="0" w:color="auto"/>
                      </w:divBdr>
                    </w:div>
                    <w:div w:id="1988128223">
                      <w:marLeft w:val="0"/>
                      <w:marRight w:val="0"/>
                      <w:marTop w:val="0"/>
                      <w:marBottom w:val="0"/>
                      <w:divBdr>
                        <w:top w:val="none" w:sz="0" w:space="0" w:color="auto"/>
                        <w:left w:val="none" w:sz="0" w:space="0" w:color="auto"/>
                        <w:bottom w:val="none" w:sz="0" w:space="0" w:color="auto"/>
                        <w:right w:val="none" w:sz="0" w:space="0" w:color="auto"/>
                      </w:divBdr>
                    </w:div>
                  </w:divsChild>
                </w:div>
                <w:div w:id="1066413776">
                  <w:marLeft w:val="0"/>
                  <w:marRight w:val="0"/>
                  <w:marTop w:val="0"/>
                  <w:marBottom w:val="0"/>
                  <w:divBdr>
                    <w:top w:val="none" w:sz="0" w:space="0" w:color="auto"/>
                    <w:left w:val="none" w:sz="0" w:space="0" w:color="auto"/>
                    <w:bottom w:val="none" w:sz="0" w:space="0" w:color="auto"/>
                    <w:right w:val="none" w:sz="0" w:space="0" w:color="auto"/>
                  </w:divBdr>
                  <w:divsChild>
                    <w:div w:id="16928121">
                      <w:marLeft w:val="0"/>
                      <w:marRight w:val="0"/>
                      <w:marTop w:val="0"/>
                      <w:marBottom w:val="0"/>
                      <w:divBdr>
                        <w:top w:val="none" w:sz="0" w:space="0" w:color="auto"/>
                        <w:left w:val="none" w:sz="0" w:space="0" w:color="auto"/>
                        <w:bottom w:val="none" w:sz="0" w:space="0" w:color="auto"/>
                        <w:right w:val="none" w:sz="0" w:space="0" w:color="auto"/>
                      </w:divBdr>
                    </w:div>
                    <w:div w:id="112292031">
                      <w:marLeft w:val="0"/>
                      <w:marRight w:val="0"/>
                      <w:marTop w:val="0"/>
                      <w:marBottom w:val="0"/>
                      <w:divBdr>
                        <w:top w:val="none" w:sz="0" w:space="0" w:color="auto"/>
                        <w:left w:val="none" w:sz="0" w:space="0" w:color="auto"/>
                        <w:bottom w:val="none" w:sz="0" w:space="0" w:color="auto"/>
                        <w:right w:val="none" w:sz="0" w:space="0" w:color="auto"/>
                      </w:divBdr>
                    </w:div>
                    <w:div w:id="266474355">
                      <w:marLeft w:val="0"/>
                      <w:marRight w:val="0"/>
                      <w:marTop w:val="0"/>
                      <w:marBottom w:val="0"/>
                      <w:divBdr>
                        <w:top w:val="none" w:sz="0" w:space="0" w:color="auto"/>
                        <w:left w:val="none" w:sz="0" w:space="0" w:color="auto"/>
                        <w:bottom w:val="none" w:sz="0" w:space="0" w:color="auto"/>
                        <w:right w:val="none" w:sz="0" w:space="0" w:color="auto"/>
                      </w:divBdr>
                    </w:div>
                    <w:div w:id="394207565">
                      <w:marLeft w:val="0"/>
                      <w:marRight w:val="0"/>
                      <w:marTop w:val="0"/>
                      <w:marBottom w:val="0"/>
                      <w:divBdr>
                        <w:top w:val="none" w:sz="0" w:space="0" w:color="auto"/>
                        <w:left w:val="none" w:sz="0" w:space="0" w:color="auto"/>
                        <w:bottom w:val="none" w:sz="0" w:space="0" w:color="auto"/>
                        <w:right w:val="none" w:sz="0" w:space="0" w:color="auto"/>
                      </w:divBdr>
                    </w:div>
                    <w:div w:id="640576518">
                      <w:marLeft w:val="0"/>
                      <w:marRight w:val="0"/>
                      <w:marTop w:val="0"/>
                      <w:marBottom w:val="0"/>
                      <w:divBdr>
                        <w:top w:val="none" w:sz="0" w:space="0" w:color="auto"/>
                        <w:left w:val="none" w:sz="0" w:space="0" w:color="auto"/>
                        <w:bottom w:val="none" w:sz="0" w:space="0" w:color="auto"/>
                        <w:right w:val="none" w:sz="0" w:space="0" w:color="auto"/>
                      </w:divBdr>
                    </w:div>
                    <w:div w:id="775978060">
                      <w:marLeft w:val="0"/>
                      <w:marRight w:val="0"/>
                      <w:marTop w:val="0"/>
                      <w:marBottom w:val="0"/>
                      <w:divBdr>
                        <w:top w:val="none" w:sz="0" w:space="0" w:color="auto"/>
                        <w:left w:val="none" w:sz="0" w:space="0" w:color="auto"/>
                        <w:bottom w:val="none" w:sz="0" w:space="0" w:color="auto"/>
                        <w:right w:val="none" w:sz="0" w:space="0" w:color="auto"/>
                      </w:divBdr>
                    </w:div>
                    <w:div w:id="1141120534">
                      <w:marLeft w:val="0"/>
                      <w:marRight w:val="0"/>
                      <w:marTop w:val="0"/>
                      <w:marBottom w:val="0"/>
                      <w:divBdr>
                        <w:top w:val="none" w:sz="0" w:space="0" w:color="auto"/>
                        <w:left w:val="none" w:sz="0" w:space="0" w:color="auto"/>
                        <w:bottom w:val="none" w:sz="0" w:space="0" w:color="auto"/>
                        <w:right w:val="none" w:sz="0" w:space="0" w:color="auto"/>
                      </w:divBdr>
                    </w:div>
                    <w:div w:id="2030525850">
                      <w:marLeft w:val="0"/>
                      <w:marRight w:val="0"/>
                      <w:marTop w:val="0"/>
                      <w:marBottom w:val="0"/>
                      <w:divBdr>
                        <w:top w:val="none" w:sz="0" w:space="0" w:color="auto"/>
                        <w:left w:val="none" w:sz="0" w:space="0" w:color="auto"/>
                        <w:bottom w:val="none" w:sz="0" w:space="0" w:color="auto"/>
                        <w:right w:val="none" w:sz="0" w:space="0" w:color="auto"/>
                      </w:divBdr>
                    </w:div>
                    <w:div w:id="2123264621">
                      <w:marLeft w:val="0"/>
                      <w:marRight w:val="0"/>
                      <w:marTop w:val="0"/>
                      <w:marBottom w:val="0"/>
                      <w:divBdr>
                        <w:top w:val="none" w:sz="0" w:space="0" w:color="auto"/>
                        <w:left w:val="none" w:sz="0" w:space="0" w:color="auto"/>
                        <w:bottom w:val="none" w:sz="0" w:space="0" w:color="auto"/>
                        <w:right w:val="none" w:sz="0" w:space="0" w:color="auto"/>
                      </w:divBdr>
                    </w:div>
                  </w:divsChild>
                </w:div>
                <w:div w:id="1066564385">
                  <w:marLeft w:val="0"/>
                  <w:marRight w:val="0"/>
                  <w:marTop w:val="0"/>
                  <w:marBottom w:val="0"/>
                  <w:divBdr>
                    <w:top w:val="none" w:sz="0" w:space="0" w:color="auto"/>
                    <w:left w:val="none" w:sz="0" w:space="0" w:color="auto"/>
                    <w:bottom w:val="none" w:sz="0" w:space="0" w:color="auto"/>
                    <w:right w:val="none" w:sz="0" w:space="0" w:color="auto"/>
                  </w:divBdr>
                  <w:divsChild>
                    <w:div w:id="26414403">
                      <w:marLeft w:val="0"/>
                      <w:marRight w:val="0"/>
                      <w:marTop w:val="0"/>
                      <w:marBottom w:val="0"/>
                      <w:divBdr>
                        <w:top w:val="none" w:sz="0" w:space="0" w:color="auto"/>
                        <w:left w:val="none" w:sz="0" w:space="0" w:color="auto"/>
                        <w:bottom w:val="none" w:sz="0" w:space="0" w:color="auto"/>
                        <w:right w:val="none" w:sz="0" w:space="0" w:color="auto"/>
                      </w:divBdr>
                    </w:div>
                    <w:div w:id="2008821797">
                      <w:marLeft w:val="0"/>
                      <w:marRight w:val="0"/>
                      <w:marTop w:val="0"/>
                      <w:marBottom w:val="0"/>
                      <w:divBdr>
                        <w:top w:val="none" w:sz="0" w:space="0" w:color="auto"/>
                        <w:left w:val="none" w:sz="0" w:space="0" w:color="auto"/>
                        <w:bottom w:val="none" w:sz="0" w:space="0" w:color="auto"/>
                        <w:right w:val="none" w:sz="0" w:space="0" w:color="auto"/>
                      </w:divBdr>
                    </w:div>
                  </w:divsChild>
                </w:div>
                <w:div w:id="1068765067">
                  <w:marLeft w:val="0"/>
                  <w:marRight w:val="0"/>
                  <w:marTop w:val="0"/>
                  <w:marBottom w:val="0"/>
                  <w:divBdr>
                    <w:top w:val="none" w:sz="0" w:space="0" w:color="auto"/>
                    <w:left w:val="none" w:sz="0" w:space="0" w:color="auto"/>
                    <w:bottom w:val="none" w:sz="0" w:space="0" w:color="auto"/>
                    <w:right w:val="none" w:sz="0" w:space="0" w:color="auto"/>
                  </w:divBdr>
                  <w:divsChild>
                    <w:div w:id="447117956">
                      <w:marLeft w:val="0"/>
                      <w:marRight w:val="0"/>
                      <w:marTop w:val="0"/>
                      <w:marBottom w:val="0"/>
                      <w:divBdr>
                        <w:top w:val="none" w:sz="0" w:space="0" w:color="auto"/>
                        <w:left w:val="none" w:sz="0" w:space="0" w:color="auto"/>
                        <w:bottom w:val="none" w:sz="0" w:space="0" w:color="auto"/>
                        <w:right w:val="none" w:sz="0" w:space="0" w:color="auto"/>
                      </w:divBdr>
                    </w:div>
                  </w:divsChild>
                </w:div>
                <w:div w:id="1090393084">
                  <w:marLeft w:val="0"/>
                  <w:marRight w:val="0"/>
                  <w:marTop w:val="0"/>
                  <w:marBottom w:val="0"/>
                  <w:divBdr>
                    <w:top w:val="none" w:sz="0" w:space="0" w:color="auto"/>
                    <w:left w:val="none" w:sz="0" w:space="0" w:color="auto"/>
                    <w:bottom w:val="none" w:sz="0" w:space="0" w:color="auto"/>
                    <w:right w:val="none" w:sz="0" w:space="0" w:color="auto"/>
                  </w:divBdr>
                  <w:divsChild>
                    <w:div w:id="1508137402">
                      <w:marLeft w:val="0"/>
                      <w:marRight w:val="0"/>
                      <w:marTop w:val="0"/>
                      <w:marBottom w:val="0"/>
                      <w:divBdr>
                        <w:top w:val="none" w:sz="0" w:space="0" w:color="auto"/>
                        <w:left w:val="none" w:sz="0" w:space="0" w:color="auto"/>
                        <w:bottom w:val="none" w:sz="0" w:space="0" w:color="auto"/>
                        <w:right w:val="none" w:sz="0" w:space="0" w:color="auto"/>
                      </w:divBdr>
                    </w:div>
                    <w:div w:id="1660428415">
                      <w:marLeft w:val="0"/>
                      <w:marRight w:val="0"/>
                      <w:marTop w:val="0"/>
                      <w:marBottom w:val="0"/>
                      <w:divBdr>
                        <w:top w:val="none" w:sz="0" w:space="0" w:color="auto"/>
                        <w:left w:val="none" w:sz="0" w:space="0" w:color="auto"/>
                        <w:bottom w:val="none" w:sz="0" w:space="0" w:color="auto"/>
                        <w:right w:val="none" w:sz="0" w:space="0" w:color="auto"/>
                      </w:divBdr>
                    </w:div>
                  </w:divsChild>
                </w:div>
                <w:div w:id="1110930061">
                  <w:marLeft w:val="0"/>
                  <w:marRight w:val="0"/>
                  <w:marTop w:val="0"/>
                  <w:marBottom w:val="0"/>
                  <w:divBdr>
                    <w:top w:val="none" w:sz="0" w:space="0" w:color="auto"/>
                    <w:left w:val="none" w:sz="0" w:space="0" w:color="auto"/>
                    <w:bottom w:val="none" w:sz="0" w:space="0" w:color="auto"/>
                    <w:right w:val="none" w:sz="0" w:space="0" w:color="auto"/>
                  </w:divBdr>
                  <w:divsChild>
                    <w:div w:id="2130083290">
                      <w:marLeft w:val="0"/>
                      <w:marRight w:val="0"/>
                      <w:marTop w:val="0"/>
                      <w:marBottom w:val="0"/>
                      <w:divBdr>
                        <w:top w:val="none" w:sz="0" w:space="0" w:color="auto"/>
                        <w:left w:val="none" w:sz="0" w:space="0" w:color="auto"/>
                        <w:bottom w:val="none" w:sz="0" w:space="0" w:color="auto"/>
                        <w:right w:val="none" w:sz="0" w:space="0" w:color="auto"/>
                      </w:divBdr>
                    </w:div>
                  </w:divsChild>
                </w:div>
                <w:div w:id="1112672671">
                  <w:marLeft w:val="0"/>
                  <w:marRight w:val="0"/>
                  <w:marTop w:val="0"/>
                  <w:marBottom w:val="0"/>
                  <w:divBdr>
                    <w:top w:val="none" w:sz="0" w:space="0" w:color="auto"/>
                    <w:left w:val="none" w:sz="0" w:space="0" w:color="auto"/>
                    <w:bottom w:val="none" w:sz="0" w:space="0" w:color="auto"/>
                    <w:right w:val="none" w:sz="0" w:space="0" w:color="auto"/>
                  </w:divBdr>
                  <w:divsChild>
                    <w:div w:id="228853272">
                      <w:marLeft w:val="0"/>
                      <w:marRight w:val="0"/>
                      <w:marTop w:val="0"/>
                      <w:marBottom w:val="0"/>
                      <w:divBdr>
                        <w:top w:val="none" w:sz="0" w:space="0" w:color="auto"/>
                        <w:left w:val="none" w:sz="0" w:space="0" w:color="auto"/>
                        <w:bottom w:val="none" w:sz="0" w:space="0" w:color="auto"/>
                        <w:right w:val="none" w:sz="0" w:space="0" w:color="auto"/>
                      </w:divBdr>
                    </w:div>
                  </w:divsChild>
                </w:div>
                <w:div w:id="1116556573">
                  <w:marLeft w:val="0"/>
                  <w:marRight w:val="0"/>
                  <w:marTop w:val="0"/>
                  <w:marBottom w:val="0"/>
                  <w:divBdr>
                    <w:top w:val="none" w:sz="0" w:space="0" w:color="auto"/>
                    <w:left w:val="none" w:sz="0" w:space="0" w:color="auto"/>
                    <w:bottom w:val="none" w:sz="0" w:space="0" w:color="auto"/>
                    <w:right w:val="none" w:sz="0" w:space="0" w:color="auto"/>
                  </w:divBdr>
                  <w:divsChild>
                    <w:div w:id="706373848">
                      <w:marLeft w:val="0"/>
                      <w:marRight w:val="0"/>
                      <w:marTop w:val="0"/>
                      <w:marBottom w:val="0"/>
                      <w:divBdr>
                        <w:top w:val="none" w:sz="0" w:space="0" w:color="auto"/>
                        <w:left w:val="none" w:sz="0" w:space="0" w:color="auto"/>
                        <w:bottom w:val="none" w:sz="0" w:space="0" w:color="auto"/>
                        <w:right w:val="none" w:sz="0" w:space="0" w:color="auto"/>
                      </w:divBdr>
                    </w:div>
                  </w:divsChild>
                </w:div>
                <w:div w:id="1120685814">
                  <w:marLeft w:val="0"/>
                  <w:marRight w:val="0"/>
                  <w:marTop w:val="0"/>
                  <w:marBottom w:val="0"/>
                  <w:divBdr>
                    <w:top w:val="none" w:sz="0" w:space="0" w:color="auto"/>
                    <w:left w:val="none" w:sz="0" w:space="0" w:color="auto"/>
                    <w:bottom w:val="none" w:sz="0" w:space="0" w:color="auto"/>
                    <w:right w:val="none" w:sz="0" w:space="0" w:color="auto"/>
                  </w:divBdr>
                  <w:divsChild>
                    <w:div w:id="190726213">
                      <w:marLeft w:val="0"/>
                      <w:marRight w:val="0"/>
                      <w:marTop w:val="0"/>
                      <w:marBottom w:val="0"/>
                      <w:divBdr>
                        <w:top w:val="none" w:sz="0" w:space="0" w:color="auto"/>
                        <w:left w:val="none" w:sz="0" w:space="0" w:color="auto"/>
                        <w:bottom w:val="none" w:sz="0" w:space="0" w:color="auto"/>
                        <w:right w:val="none" w:sz="0" w:space="0" w:color="auto"/>
                      </w:divBdr>
                    </w:div>
                    <w:div w:id="2016346382">
                      <w:marLeft w:val="0"/>
                      <w:marRight w:val="0"/>
                      <w:marTop w:val="0"/>
                      <w:marBottom w:val="0"/>
                      <w:divBdr>
                        <w:top w:val="none" w:sz="0" w:space="0" w:color="auto"/>
                        <w:left w:val="none" w:sz="0" w:space="0" w:color="auto"/>
                        <w:bottom w:val="none" w:sz="0" w:space="0" w:color="auto"/>
                        <w:right w:val="none" w:sz="0" w:space="0" w:color="auto"/>
                      </w:divBdr>
                    </w:div>
                  </w:divsChild>
                </w:div>
                <w:div w:id="1129544140">
                  <w:marLeft w:val="0"/>
                  <w:marRight w:val="0"/>
                  <w:marTop w:val="0"/>
                  <w:marBottom w:val="0"/>
                  <w:divBdr>
                    <w:top w:val="none" w:sz="0" w:space="0" w:color="auto"/>
                    <w:left w:val="none" w:sz="0" w:space="0" w:color="auto"/>
                    <w:bottom w:val="none" w:sz="0" w:space="0" w:color="auto"/>
                    <w:right w:val="none" w:sz="0" w:space="0" w:color="auto"/>
                  </w:divBdr>
                  <w:divsChild>
                    <w:div w:id="2079935048">
                      <w:marLeft w:val="0"/>
                      <w:marRight w:val="0"/>
                      <w:marTop w:val="0"/>
                      <w:marBottom w:val="0"/>
                      <w:divBdr>
                        <w:top w:val="none" w:sz="0" w:space="0" w:color="auto"/>
                        <w:left w:val="none" w:sz="0" w:space="0" w:color="auto"/>
                        <w:bottom w:val="none" w:sz="0" w:space="0" w:color="auto"/>
                        <w:right w:val="none" w:sz="0" w:space="0" w:color="auto"/>
                      </w:divBdr>
                    </w:div>
                  </w:divsChild>
                </w:div>
                <w:div w:id="1136216483">
                  <w:marLeft w:val="0"/>
                  <w:marRight w:val="0"/>
                  <w:marTop w:val="0"/>
                  <w:marBottom w:val="0"/>
                  <w:divBdr>
                    <w:top w:val="none" w:sz="0" w:space="0" w:color="auto"/>
                    <w:left w:val="none" w:sz="0" w:space="0" w:color="auto"/>
                    <w:bottom w:val="none" w:sz="0" w:space="0" w:color="auto"/>
                    <w:right w:val="none" w:sz="0" w:space="0" w:color="auto"/>
                  </w:divBdr>
                  <w:divsChild>
                    <w:div w:id="678583377">
                      <w:marLeft w:val="0"/>
                      <w:marRight w:val="0"/>
                      <w:marTop w:val="0"/>
                      <w:marBottom w:val="0"/>
                      <w:divBdr>
                        <w:top w:val="none" w:sz="0" w:space="0" w:color="auto"/>
                        <w:left w:val="none" w:sz="0" w:space="0" w:color="auto"/>
                        <w:bottom w:val="none" w:sz="0" w:space="0" w:color="auto"/>
                        <w:right w:val="none" w:sz="0" w:space="0" w:color="auto"/>
                      </w:divBdr>
                    </w:div>
                  </w:divsChild>
                </w:div>
                <w:div w:id="1142038555">
                  <w:marLeft w:val="0"/>
                  <w:marRight w:val="0"/>
                  <w:marTop w:val="0"/>
                  <w:marBottom w:val="0"/>
                  <w:divBdr>
                    <w:top w:val="none" w:sz="0" w:space="0" w:color="auto"/>
                    <w:left w:val="none" w:sz="0" w:space="0" w:color="auto"/>
                    <w:bottom w:val="none" w:sz="0" w:space="0" w:color="auto"/>
                    <w:right w:val="none" w:sz="0" w:space="0" w:color="auto"/>
                  </w:divBdr>
                  <w:divsChild>
                    <w:div w:id="496577471">
                      <w:marLeft w:val="0"/>
                      <w:marRight w:val="0"/>
                      <w:marTop w:val="0"/>
                      <w:marBottom w:val="0"/>
                      <w:divBdr>
                        <w:top w:val="none" w:sz="0" w:space="0" w:color="auto"/>
                        <w:left w:val="none" w:sz="0" w:space="0" w:color="auto"/>
                        <w:bottom w:val="none" w:sz="0" w:space="0" w:color="auto"/>
                        <w:right w:val="none" w:sz="0" w:space="0" w:color="auto"/>
                      </w:divBdr>
                    </w:div>
                  </w:divsChild>
                </w:div>
                <w:div w:id="1151363083">
                  <w:marLeft w:val="0"/>
                  <w:marRight w:val="0"/>
                  <w:marTop w:val="0"/>
                  <w:marBottom w:val="0"/>
                  <w:divBdr>
                    <w:top w:val="none" w:sz="0" w:space="0" w:color="auto"/>
                    <w:left w:val="none" w:sz="0" w:space="0" w:color="auto"/>
                    <w:bottom w:val="none" w:sz="0" w:space="0" w:color="auto"/>
                    <w:right w:val="none" w:sz="0" w:space="0" w:color="auto"/>
                  </w:divBdr>
                  <w:divsChild>
                    <w:div w:id="644551332">
                      <w:marLeft w:val="0"/>
                      <w:marRight w:val="0"/>
                      <w:marTop w:val="0"/>
                      <w:marBottom w:val="0"/>
                      <w:divBdr>
                        <w:top w:val="none" w:sz="0" w:space="0" w:color="auto"/>
                        <w:left w:val="none" w:sz="0" w:space="0" w:color="auto"/>
                        <w:bottom w:val="none" w:sz="0" w:space="0" w:color="auto"/>
                        <w:right w:val="none" w:sz="0" w:space="0" w:color="auto"/>
                      </w:divBdr>
                    </w:div>
                    <w:div w:id="958755977">
                      <w:marLeft w:val="0"/>
                      <w:marRight w:val="0"/>
                      <w:marTop w:val="0"/>
                      <w:marBottom w:val="0"/>
                      <w:divBdr>
                        <w:top w:val="none" w:sz="0" w:space="0" w:color="auto"/>
                        <w:left w:val="none" w:sz="0" w:space="0" w:color="auto"/>
                        <w:bottom w:val="none" w:sz="0" w:space="0" w:color="auto"/>
                        <w:right w:val="none" w:sz="0" w:space="0" w:color="auto"/>
                      </w:divBdr>
                    </w:div>
                    <w:div w:id="1368145249">
                      <w:marLeft w:val="0"/>
                      <w:marRight w:val="0"/>
                      <w:marTop w:val="0"/>
                      <w:marBottom w:val="0"/>
                      <w:divBdr>
                        <w:top w:val="none" w:sz="0" w:space="0" w:color="auto"/>
                        <w:left w:val="none" w:sz="0" w:space="0" w:color="auto"/>
                        <w:bottom w:val="none" w:sz="0" w:space="0" w:color="auto"/>
                        <w:right w:val="none" w:sz="0" w:space="0" w:color="auto"/>
                      </w:divBdr>
                    </w:div>
                  </w:divsChild>
                </w:div>
                <w:div w:id="1157457687">
                  <w:marLeft w:val="0"/>
                  <w:marRight w:val="0"/>
                  <w:marTop w:val="0"/>
                  <w:marBottom w:val="0"/>
                  <w:divBdr>
                    <w:top w:val="none" w:sz="0" w:space="0" w:color="auto"/>
                    <w:left w:val="none" w:sz="0" w:space="0" w:color="auto"/>
                    <w:bottom w:val="none" w:sz="0" w:space="0" w:color="auto"/>
                    <w:right w:val="none" w:sz="0" w:space="0" w:color="auto"/>
                  </w:divBdr>
                  <w:divsChild>
                    <w:div w:id="312829617">
                      <w:marLeft w:val="0"/>
                      <w:marRight w:val="0"/>
                      <w:marTop w:val="0"/>
                      <w:marBottom w:val="0"/>
                      <w:divBdr>
                        <w:top w:val="none" w:sz="0" w:space="0" w:color="auto"/>
                        <w:left w:val="none" w:sz="0" w:space="0" w:color="auto"/>
                        <w:bottom w:val="none" w:sz="0" w:space="0" w:color="auto"/>
                        <w:right w:val="none" w:sz="0" w:space="0" w:color="auto"/>
                      </w:divBdr>
                    </w:div>
                  </w:divsChild>
                </w:div>
                <w:div w:id="1162623161">
                  <w:marLeft w:val="0"/>
                  <w:marRight w:val="0"/>
                  <w:marTop w:val="0"/>
                  <w:marBottom w:val="0"/>
                  <w:divBdr>
                    <w:top w:val="none" w:sz="0" w:space="0" w:color="auto"/>
                    <w:left w:val="none" w:sz="0" w:space="0" w:color="auto"/>
                    <w:bottom w:val="none" w:sz="0" w:space="0" w:color="auto"/>
                    <w:right w:val="none" w:sz="0" w:space="0" w:color="auto"/>
                  </w:divBdr>
                  <w:divsChild>
                    <w:div w:id="165173930">
                      <w:marLeft w:val="0"/>
                      <w:marRight w:val="0"/>
                      <w:marTop w:val="0"/>
                      <w:marBottom w:val="0"/>
                      <w:divBdr>
                        <w:top w:val="none" w:sz="0" w:space="0" w:color="auto"/>
                        <w:left w:val="none" w:sz="0" w:space="0" w:color="auto"/>
                        <w:bottom w:val="none" w:sz="0" w:space="0" w:color="auto"/>
                        <w:right w:val="none" w:sz="0" w:space="0" w:color="auto"/>
                      </w:divBdr>
                    </w:div>
                    <w:div w:id="745877187">
                      <w:marLeft w:val="0"/>
                      <w:marRight w:val="0"/>
                      <w:marTop w:val="0"/>
                      <w:marBottom w:val="0"/>
                      <w:divBdr>
                        <w:top w:val="none" w:sz="0" w:space="0" w:color="auto"/>
                        <w:left w:val="none" w:sz="0" w:space="0" w:color="auto"/>
                        <w:bottom w:val="none" w:sz="0" w:space="0" w:color="auto"/>
                        <w:right w:val="none" w:sz="0" w:space="0" w:color="auto"/>
                      </w:divBdr>
                    </w:div>
                    <w:div w:id="1240869499">
                      <w:marLeft w:val="0"/>
                      <w:marRight w:val="0"/>
                      <w:marTop w:val="0"/>
                      <w:marBottom w:val="0"/>
                      <w:divBdr>
                        <w:top w:val="none" w:sz="0" w:space="0" w:color="auto"/>
                        <w:left w:val="none" w:sz="0" w:space="0" w:color="auto"/>
                        <w:bottom w:val="none" w:sz="0" w:space="0" w:color="auto"/>
                        <w:right w:val="none" w:sz="0" w:space="0" w:color="auto"/>
                      </w:divBdr>
                    </w:div>
                    <w:div w:id="1475222729">
                      <w:marLeft w:val="0"/>
                      <w:marRight w:val="0"/>
                      <w:marTop w:val="0"/>
                      <w:marBottom w:val="0"/>
                      <w:divBdr>
                        <w:top w:val="none" w:sz="0" w:space="0" w:color="auto"/>
                        <w:left w:val="none" w:sz="0" w:space="0" w:color="auto"/>
                        <w:bottom w:val="none" w:sz="0" w:space="0" w:color="auto"/>
                        <w:right w:val="none" w:sz="0" w:space="0" w:color="auto"/>
                      </w:divBdr>
                    </w:div>
                    <w:div w:id="1655404546">
                      <w:marLeft w:val="0"/>
                      <w:marRight w:val="0"/>
                      <w:marTop w:val="0"/>
                      <w:marBottom w:val="0"/>
                      <w:divBdr>
                        <w:top w:val="none" w:sz="0" w:space="0" w:color="auto"/>
                        <w:left w:val="none" w:sz="0" w:space="0" w:color="auto"/>
                        <w:bottom w:val="none" w:sz="0" w:space="0" w:color="auto"/>
                        <w:right w:val="none" w:sz="0" w:space="0" w:color="auto"/>
                      </w:divBdr>
                    </w:div>
                    <w:div w:id="1781755567">
                      <w:marLeft w:val="0"/>
                      <w:marRight w:val="0"/>
                      <w:marTop w:val="0"/>
                      <w:marBottom w:val="0"/>
                      <w:divBdr>
                        <w:top w:val="none" w:sz="0" w:space="0" w:color="auto"/>
                        <w:left w:val="none" w:sz="0" w:space="0" w:color="auto"/>
                        <w:bottom w:val="none" w:sz="0" w:space="0" w:color="auto"/>
                        <w:right w:val="none" w:sz="0" w:space="0" w:color="auto"/>
                      </w:divBdr>
                    </w:div>
                    <w:div w:id="2105487970">
                      <w:marLeft w:val="0"/>
                      <w:marRight w:val="0"/>
                      <w:marTop w:val="0"/>
                      <w:marBottom w:val="0"/>
                      <w:divBdr>
                        <w:top w:val="none" w:sz="0" w:space="0" w:color="auto"/>
                        <w:left w:val="none" w:sz="0" w:space="0" w:color="auto"/>
                        <w:bottom w:val="none" w:sz="0" w:space="0" w:color="auto"/>
                        <w:right w:val="none" w:sz="0" w:space="0" w:color="auto"/>
                      </w:divBdr>
                    </w:div>
                  </w:divsChild>
                </w:div>
                <w:div w:id="1165903915">
                  <w:marLeft w:val="0"/>
                  <w:marRight w:val="0"/>
                  <w:marTop w:val="0"/>
                  <w:marBottom w:val="0"/>
                  <w:divBdr>
                    <w:top w:val="none" w:sz="0" w:space="0" w:color="auto"/>
                    <w:left w:val="none" w:sz="0" w:space="0" w:color="auto"/>
                    <w:bottom w:val="none" w:sz="0" w:space="0" w:color="auto"/>
                    <w:right w:val="none" w:sz="0" w:space="0" w:color="auto"/>
                  </w:divBdr>
                  <w:divsChild>
                    <w:div w:id="794446298">
                      <w:marLeft w:val="0"/>
                      <w:marRight w:val="0"/>
                      <w:marTop w:val="0"/>
                      <w:marBottom w:val="0"/>
                      <w:divBdr>
                        <w:top w:val="none" w:sz="0" w:space="0" w:color="auto"/>
                        <w:left w:val="none" w:sz="0" w:space="0" w:color="auto"/>
                        <w:bottom w:val="none" w:sz="0" w:space="0" w:color="auto"/>
                        <w:right w:val="none" w:sz="0" w:space="0" w:color="auto"/>
                      </w:divBdr>
                    </w:div>
                  </w:divsChild>
                </w:div>
                <w:div w:id="1172718578">
                  <w:marLeft w:val="0"/>
                  <w:marRight w:val="0"/>
                  <w:marTop w:val="0"/>
                  <w:marBottom w:val="0"/>
                  <w:divBdr>
                    <w:top w:val="none" w:sz="0" w:space="0" w:color="auto"/>
                    <w:left w:val="none" w:sz="0" w:space="0" w:color="auto"/>
                    <w:bottom w:val="none" w:sz="0" w:space="0" w:color="auto"/>
                    <w:right w:val="none" w:sz="0" w:space="0" w:color="auto"/>
                  </w:divBdr>
                  <w:divsChild>
                    <w:div w:id="510068697">
                      <w:marLeft w:val="0"/>
                      <w:marRight w:val="0"/>
                      <w:marTop w:val="0"/>
                      <w:marBottom w:val="0"/>
                      <w:divBdr>
                        <w:top w:val="none" w:sz="0" w:space="0" w:color="auto"/>
                        <w:left w:val="none" w:sz="0" w:space="0" w:color="auto"/>
                        <w:bottom w:val="none" w:sz="0" w:space="0" w:color="auto"/>
                        <w:right w:val="none" w:sz="0" w:space="0" w:color="auto"/>
                      </w:divBdr>
                    </w:div>
                    <w:div w:id="666787239">
                      <w:marLeft w:val="0"/>
                      <w:marRight w:val="0"/>
                      <w:marTop w:val="0"/>
                      <w:marBottom w:val="0"/>
                      <w:divBdr>
                        <w:top w:val="none" w:sz="0" w:space="0" w:color="auto"/>
                        <w:left w:val="none" w:sz="0" w:space="0" w:color="auto"/>
                        <w:bottom w:val="none" w:sz="0" w:space="0" w:color="auto"/>
                        <w:right w:val="none" w:sz="0" w:space="0" w:color="auto"/>
                      </w:divBdr>
                    </w:div>
                    <w:div w:id="1910992675">
                      <w:marLeft w:val="0"/>
                      <w:marRight w:val="0"/>
                      <w:marTop w:val="0"/>
                      <w:marBottom w:val="0"/>
                      <w:divBdr>
                        <w:top w:val="none" w:sz="0" w:space="0" w:color="auto"/>
                        <w:left w:val="none" w:sz="0" w:space="0" w:color="auto"/>
                        <w:bottom w:val="none" w:sz="0" w:space="0" w:color="auto"/>
                        <w:right w:val="none" w:sz="0" w:space="0" w:color="auto"/>
                      </w:divBdr>
                    </w:div>
                  </w:divsChild>
                </w:div>
                <w:div w:id="1176310021">
                  <w:marLeft w:val="0"/>
                  <w:marRight w:val="0"/>
                  <w:marTop w:val="0"/>
                  <w:marBottom w:val="0"/>
                  <w:divBdr>
                    <w:top w:val="none" w:sz="0" w:space="0" w:color="auto"/>
                    <w:left w:val="none" w:sz="0" w:space="0" w:color="auto"/>
                    <w:bottom w:val="none" w:sz="0" w:space="0" w:color="auto"/>
                    <w:right w:val="none" w:sz="0" w:space="0" w:color="auto"/>
                  </w:divBdr>
                  <w:divsChild>
                    <w:div w:id="160120718">
                      <w:marLeft w:val="0"/>
                      <w:marRight w:val="0"/>
                      <w:marTop w:val="0"/>
                      <w:marBottom w:val="0"/>
                      <w:divBdr>
                        <w:top w:val="none" w:sz="0" w:space="0" w:color="auto"/>
                        <w:left w:val="none" w:sz="0" w:space="0" w:color="auto"/>
                        <w:bottom w:val="none" w:sz="0" w:space="0" w:color="auto"/>
                        <w:right w:val="none" w:sz="0" w:space="0" w:color="auto"/>
                      </w:divBdr>
                    </w:div>
                  </w:divsChild>
                </w:div>
                <w:div w:id="1178158649">
                  <w:marLeft w:val="0"/>
                  <w:marRight w:val="0"/>
                  <w:marTop w:val="0"/>
                  <w:marBottom w:val="0"/>
                  <w:divBdr>
                    <w:top w:val="none" w:sz="0" w:space="0" w:color="auto"/>
                    <w:left w:val="none" w:sz="0" w:space="0" w:color="auto"/>
                    <w:bottom w:val="none" w:sz="0" w:space="0" w:color="auto"/>
                    <w:right w:val="none" w:sz="0" w:space="0" w:color="auto"/>
                  </w:divBdr>
                  <w:divsChild>
                    <w:div w:id="1703745317">
                      <w:marLeft w:val="0"/>
                      <w:marRight w:val="0"/>
                      <w:marTop w:val="0"/>
                      <w:marBottom w:val="0"/>
                      <w:divBdr>
                        <w:top w:val="none" w:sz="0" w:space="0" w:color="auto"/>
                        <w:left w:val="none" w:sz="0" w:space="0" w:color="auto"/>
                        <w:bottom w:val="none" w:sz="0" w:space="0" w:color="auto"/>
                        <w:right w:val="none" w:sz="0" w:space="0" w:color="auto"/>
                      </w:divBdr>
                    </w:div>
                    <w:div w:id="1824472352">
                      <w:marLeft w:val="0"/>
                      <w:marRight w:val="0"/>
                      <w:marTop w:val="0"/>
                      <w:marBottom w:val="0"/>
                      <w:divBdr>
                        <w:top w:val="none" w:sz="0" w:space="0" w:color="auto"/>
                        <w:left w:val="none" w:sz="0" w:space="0" w:color="auto"/>
                        <w:bottom w:val="none" w:sz="0" w:space="0" w:color="auto"/>
                        <w:right w:val="none" w:sz="0" w:space="0" w:color="auto"/>
                      </w:divBdr>
                    </w:div>
                    <w:div w:id="2037271440">
                      <w:marLeft w:val="0"/>
                      <w:marRight w:val="0"/>
                      <w:marTop w:val="0"/>
                      <w:marBottom w:val="0"/>
                      <w:divBdr>
                        <w:top w:val="none" w:sz="0" w:space="0" w:color="auto"/>
                        <w:left w:val="none" w:sz="0" w:space="0" w:color="auto"/>
                        <w:bottom w:val="none" w:sz="0" w:space="0" w:color="auto"/>
                        <w:right w:val="none" w:sz="0" w:space="0" w:color="auto"/>
                      </w:divBdr>
                    </w:div>
                    <w:div w:id="2085250117">
                      <w:marLeft w:val="0"/>
                      <w:marRight w:val="0"/>
                      <w:marTop w:val="0"/>
                      <w:marBottom w:val="0"/>
                      <w:divBdr>
                        <w:top w:val="none" w:sz="0" w:space="0" w:color="auto"/>
                        <w:left w:val="none" w:sz="0" w:space="0" w:color="auto"/>
                        <w:bottom w:val="none" w:sz="0" w:space="0" w:color="auto"/>
                        <w:right w:val="none" w:sz="0" w:space="0" w:color="auto"/>
                      </w:divBdr>
                    </w:div>
                  </w:divsChild>
                </w:div>
                <w:div w:id="1189565445">
                  <w:marLeft w:val="0"/>
                  <w:marRight w:val="0"/>
                  <w:marTop w:val="0"/>
                  <w:marBottom w:val="0"/>
                  <w:divBdr>
                    <w:top w:val="none" w:sz="0" w:space="0" w:color="auto"/>
                    <w:left w:val="none" w:sz="0" w:space="0" w:color="auto"/>
                    <w:bottom w:val="none" w:sz="0" w:space="0" w:color="auto"/>
                    <w:right w:val="none" w:sz="0" w:space="0" w:color="auto"/>
                  </w:divBdr>
                  <w:divsChild>
                    <w:div w:id="1081633611">
                      <w:marLeft w:val="0"/>
                      <w:marRight w:val="0"/>
                      <w:marTop w:val="0"/>
                      <w:marBottom w:val="0"/>
                      <w:divBdr>
                        <w:top w:val="none" w:sz="0" w:space="0" w:color="auto"/>
                        <w:left w:val="none" w:sz="0" w:space="0" w:color="auto"/>
                        <w:bottom w:val="none" w:sz="0" w:space="0" w:color="auto"/>
                        <w:right w:val="none" w:sz="0" w:space="0" w:color="auto"/>
                      </w:divBdr>
                    </w:div>
                  </w:divsChild>
                </w:div>
                <w:div w:id="1197427999">
                  <w:marLeft w:val="0"/>
                  <w:marRight w:val="0"/>
                  <w:marTop w:val="0"/>
                  <w:marBottom w:val="0"/>
                  <w:divBdr>
                    <w:top w:val="none" w:sz="0" w:space="0" w:color="auto"/>
                    <w:left w:val="none" w:sz="0" w:space="0" w:color="auto"/>
                    <w:bottom w:val="none" w:sz="0" w:space="0" w:color="auto"/>
                    <w:right w:val="none" w:sz="0" w:space="0" w:color="auto"/>
                  </w:divBdr>
                  <w:divsChild>
                    <w:div w:id="137383953">
                      <w:marLeft w:val="0"/>
                      <w:marRight w:val="0"/>
                      <w:marTop w:val="0"/>
                      <w:marBottom w:val="0"/>
                      <w:divBdr>
                        <w:top w:val="none" w:sz="0" w:space="0" w:color="auto"/>
                        <w:left w:val="none" w:sz="0" w:space="0" w:color="auto"/>
                        <w:bottom w:val="none" w:sz="0" w:space="0" w:color="auto"/>
                        <w:right w:val="none" w:sz="0" w:space="0" w:color="auto"/>
                      </w:divBdr>
                    </w:div>
                    <w:div w:id="673872572">
                      <w:marLeft w:val="0"/>
                      <w:marRight w:val="0"/>
                      <w:marTop w:val="0"/>
                      <w:marBottom w:val="0"/>
                      <w:divBdr>
                        <w:top w:val="none" w:sz="0" w:space="0" w:color="auto"/>
                        <w:left w:val="none" w:sz="0" w:space="0" w:color="auto"/>
                        <w:bottom w:val="none" w:sz="0" w:space="0" w:color="auto"/>
                        <w:right w:val="none" w:sz="0" w:space="0" w:color="auto"/>
                      </w:divBdr>
                    </w:div>
                    <w:div w:id="710761373">
                      <w:marLeft w:val="0"/>
                      <w:marRight w:val="0"/>
                      <w:marTop w:val="0"/>
                      <w:marBottom w:val="0"/>
                      <w:divBdr>
                        <w:top w:val="none" w:sz="0" w:space="0" w:color="auto"/>
                        <w:left w:val="none" w:sz="0" w:space="0" w:color="auto"/>
                        <w:bottom w:val="none" w:sz="0" w:space="0" w:color="auto"/>
                        <w:right w:val="none" w:sz="0" w:space="0" w:color="auto"/>
                      </w:divBdr>
                    </w:div>
                    <w:div w:id="812717131">
                      <w:marLeft w:val="0"/>
                      <w:marRight w:val="0"/>
                      <w:marTop w:val="0"/>
                      <w:marBottom w:val="0"/>
                      <w:divBdr>
                        <w:top w:val="none" w:sz="0" w:space="0" w:color="auto"/>
                        <w:left w:val="none" w:sz="0" w:space="0" w:color="auto"/>
                        <w:bottom w:val="none" w:sz="0" w:space="0" w:color="auto"/>
                        <w:right w:val="none" w:sz="0" w:space="0" w:color="auto"/>
                      </w:divBdr>
                    </w:div>
                    <w:div w:id="1406948886">
                      <w:marLeft w:val="0"/>
                      <w:marRight w:val="0"/>
                      <w:marTop w:val="0"/>
                      <w:marBottom w:val="0"/>
                      <w:divBdr>
                        <w:top w:val="none" w:sz="0" w:space="0" w:color="auto"/>
                        <w:left w:val="none" w:sz="0" w:space="0" w:color="auto"/>
                        <w:bottom w:val="none" w:sz="0" w:space="0" w:color="auto"/>
                        <w:right w:val="none" w:sz="0" w:space="0" w:color="auto"/>
                      </w:divBdr>
                    </w:div>
                  </w:divsChild>
                </w:div>
                <w:div w:id="1221595752">
                  <w:marLeft w:val="0"/>
                  <w:marRight w:val="0"/>
                  <w:marTop w:val="0"/>
                  <w:marBottom w:val="0"/>
                  <w:divBdr>
                    <w:top w:val="none" w:sz="0" w:space="0" w:color="auto"/>
                    <w:left w:val="none" w:sz="0" w:space="0" w:color="auto"/>
                    <w:bottom w:val="none" w:sz="0" w:space="0" w:color="auto"/>
                    <w:right w:val="none" w:sz="0" w:space="0" w:color="auto"/>
                  </w:divBdr>
                  <w:divsChild>
                    <w:div w:id="283924159">
                      <w:marLeft w:val="0"/>
                      <w:marRight w:val="0"/>
                      <w:marTop w:val="0"/>
                      <w:marBottom w:val="0"/>
                      <w:divBdr>
                        <w:top w:val="none" w:sz="0" w:space="0" w:color="auto"/>
                        <w:left w:val="none" w:sz="0" w:space="0" w:color="auto"/>
                        <w:bottom w:val="none" w:sz="0" w:space="0" w:color="auto"/>
                        <w:right w:val="none" w:sz="0" w:space="0" w:color="auto"/>
                      </w:divBdr>
                    </w:div>
                    <w:div w:id="1537962716">
                      <w:marLeft w:val="0"/>
                      <w:marRight w:val="0"/>
                      <w:marTop w:val="0"/>
                      <w:marBottom w:val="0"/>
                      <w:divBdr>
                        <w:top w:val="none" w:sz="0" w:space="0" w:color="auto"/>
                        <w:left w:val="none" w:sz="0" w:space="0" w:color="auto"/>
                        <w:bottom w:val="none" w:sz="0" w:space="0" w:color="auto"/>
                        <w:right w:val="none" w:sz="0" w:space="0" w:color="auto"/>
                      </w:divBdr>
                    </w:div>
                    <w:div w:id="1562135858">
                      <w:marLeft w:val="0"/>
                      <w:marRight w:val="0"/>
                      <w:marTop w:val="0"/>
                      <w:marBottom w:val="0"/>
                      <w:divBdr>
                        <w:top w:val="none" w:sz="0" w:space="0" w:color="auto"/>
                        <w:left w:val="none" w:sz="0" w:space="0" w:color="auto"/>
                        <w:bottom w:val="none" w:sz="0" w:space="0" w:color="auto"/>
                        <w:right w:val="none" w:sz="0" w:space="0" w:color="auto"/>
                      </w:divBdr>
                    </w:div>
                    <w:div w:id="1786921150">
                      <w:marLeft w:val="0"/>
                      <w:marRight w:val="0"/>
                      <w:marTop w:val="0"/>
                      <w:marBottom w:val="0"/>
                      <w:divBdr>
                        <w:top w:val="none" w:sz="0" w:space="0" w:color="auto"/>
                        <w:left w:val="none" w:sz="0" w:space="0" w:color="auto"/>
                        <w:bottom w:val="none" w:sz="0" w:space="0" w:color="auto"/>
                        <w:right w:val="none" w:sz="0" w:space="0" w:color="auto"/>
                      </w:divBdr>
                    </w:div>
                    <w:div w:id="1790317569">
                      <w:marLeft w:val="0"/>
                      <w:marRight w:val="0"/>
                      <w:marTop w:val="0"/>
                      <w:marBottom w:val="0"/>
                      <w:divBdr>
                        <w:top w:val="none" w:sz="0" w:space="0" w:color="auto"/>
                        <w:left w:val="none" w:sz="0" w:space="0" w:color="auto"/>
                        <w:bottom w:val="none" w:sz="0" w:space="0" w:color="auto"/>
                        <w:right w:val="none" w:sz="0" w:space="0" w:color="auto"/>
                      </w:divBdr>
                    </w:div>
                    <w:div w:id="2045785541">
                      <w:marLeft w:val="0"/>
                      <w:marRight w:val="0"/>
                      <w:marTop w:val="0"/>
                      <w:marBottom w:val="0"/>
                      <w:divBdr>
                        <w:top w:val="none" w:sz="0" w:space="0" w:color="auto"/>
                        <w:left w:val="none" w:sz="0" w:space="0" w:color="auto"/>
                        <w:bottom w:val="none" w:sz="0" w:space="0" w:color="auto"/>
                        <w:right w:val="none" w:sz="0" w:space="0" w:color="auto"/>
                      </w:divBdr>
                    </w:div>
                    <w:div w:id="2062753469">
                      <w:marLeft w:val="0"/>
                      <w:marRight w:val="0"/>
                      <w:marTop w:val="0"/>
                      <w:marBottom w:val="0"/>
                      <w:divBdr>
                        <w:top w:val="none" w:sz="0" w:space="0" w:color="auto"/>
                        <w:left w:val="none" w:sz="0" w:space="0" w:color="auto"/>
                        <w:bottom w:val="none" w:sz="0" w:space="0" w:color="auto"/>
                        <w:right w:val="none" w:sz="0" w:space="0" w:color="auto"/>
                      </w:divBdr>
                    </w:div>
                  </w:divsChild>
                </w:div>
                <w:div w:id="1239098918">
                  <w:marLeft w:val="0"/>
                  <w:marRight w:val="0"/>
                  <w:marTop w:val="0"/>
                  <w:marBottom w:val="0"/>
                  <w:divBdr>
                    <w:top w:val="none" w:sz="0" w:space="0" w:color="auto"/>
                    <w:left w:val="none" w:sz="0" w:space="0" w:color="auto"/>
                    <w:bottom w:val="none" w:sz="0" w:space="0" w:color="auto"/>
                    <w:right w:val="none" w:sz="0" w:space="0" w:color="auto"/>
                  </w:divBdr>
                  <w:divsChild>
                    <w:div w:id="999700265">
                      <w:marLeft w:val="0"/>
                      <w:marRight w:val="0"/>
                      <w:marTop w:val="0"/>
                      <w:marBottom w:val="0"/>
                      <w:divBdr>
                        <w:top w:val="none" w:sz="0" w:space="0" w:color="auto"/>
                        <w:left w:val="none" w:sz="0" w:space="0" w:color="auto"/>
                        <w:bottom w:val="none" w:sz="0" w:space="0" w:color="auto"/>
                        <w:right w:val="none" w:sz="0" w:space="0" w:color="auto"/>
                      </w:divBdr>
                    </w:div>
                    <w:div w:id="1382946694">
                      <w:marLeft w:val="0"/>
                      <w:marRight w:val="0"/>
                      <w:marTop w:val="0"/>
                      <w:marBottom w:val="0"/>
                      <w:divBdr>
                        <w:top w:val="none" w:sz="0" w:space="0" w:color="auto"/>
                        <w:left w:val="none" w:sz="0" w:space="0" w:color="auto"/>
                        <w:bottom w:val="none" w:sz="0" w:space="0" w:color="auto"/>
                        <w:right w:val="none" w:sz="0" w:space="0" w:color="auto"/>
                      </w:divBdr>
                    </w:div>
                    <w:div w:id="1917666954">
                      <w:marLeft w:val="0"/>
                      <w:marRight w:val="0"/>
                      <w:marTop w:val="0"/>
                      <w:marBottom w:val="0"/>
                      <w:divBdr>
                        <w:top w:val="none" w:sz="0" w:space="0" w:color="auto"/>
                        <w:left w:val="none" w:sz="0" w:space="0" w:color="auto"/>
                        <w:bottom w:val="none" w:sz="0" w:space="0" w:color="auto"/>
                        <w:right w:val="none" w:sz="0" w:space="0" w:color="auto"/>
                      </w:divBdr>
                    </w:div>
                  </w:divsChild>
                </w:div>
                <w:div w:id="1243220756">
                  <w:marLeft w:val="0"/>
                  <w:marRight w:val="0"/>
                  <w:marTop w:val="0"/>
                  <w:marBottom w:val="0"/>
                  <w:divBdr>
                    <w:top w:val="none" w:sz="0" w:space="0" w:color="auto"/>
                    <w:left w:val="none" w:sz="0" w:space="0" w:color="auto"/>
                    <w:bottom w:val="none" w:sz="0" w:space="0" w:color="auto"/>
                    <w:right w:val="none" w:sz="0" w:space="0" w:color="auto"/>
                  </w:divBdr>
                  <w:divsChild>
                    <w:div w:id="524485611">
                      <w:marLeft w:val="0"/>
                      <w:marRight w:val="0"/>
                      <w:marTop w:val="0"/>
                      <w:marBottom w:val="0"/>
                      <w:divBdr>
                        <w:top w:val="none" w:sz="0" w:space="0" w:color="auto"/>
                        <w:left w:val="none" w:sz="0" w:space="0" w:color="auto"/>
                        <w:bottom w:val="none" w:sz="0" w:space="0" w:color="auto"/>
                        <w:right w:val="none" w:sz="0" w:space="0" w:color="auto"/>
                      </w:divBdr>
                    </w:div>
                    <w:div w:id="550965525">
                      <w:marLeft w:val="0"/>
                      <w:marRight w:val="0"/>
                      <w:marTop w:val="0"/>
                      <w:marBottom w:val="0"/>
                      <w:divBdr>
                        <w:top w:val="none" w:sz="0" w:space="0" w:color="auto"/>
                        <w:left w:val="none" w:sz="0" w:space="0" w:color="auto"/>
                        <w:bottom w:val="none" w:sz="0" w:space="0" w:color="auto"/>
                        <w:right w:val="none" w:sz="0" w:space="0" w:color="auto"/>
                      </w:divBdr>
                    </w:div>
                    <w:div w:id="880552292">
                      <w:marLeft w:val="0"/>
                      <w:marRight w:val="0"/>
                      <w:marTop w:val="0"/>
                      <w:marBottom w:val="0"/>
                      <w:divBdr>
                        <w:top w:val="none" w:sz="0" w:space="0" w:color="auto"/>
                        <w:left w:val="none" w:sz="0" w:space="0" w:color="auto"/>
                        <w:bottom w:val="none" w:sz="0" w:space="0" w:color="auto"/>
                        <w:right w:val="none" w:sz="0" w:space="0" w:color="auto"/>
                      </w:divBdr>
                    </w:div>
                    <w:div w:id="1705522968">
                      <w:marLeft w:val="0"/>
                      <w:marRight w:val="0"/>
                      <w:marTop w:val="0"/>
                      <w:marBottom w:val="0"/>
                      <w:divBdr>
                        <w:top w:val="none" w:sz="0" w:space="0" w:color="auto"/>
                        <w:left w:val="none" w:sz="0" w:space="0" w:color="auto"/>
                        <w:bottom w:val="none" w:sz="0" w:space="0" w:color="auto"/>
                        <w:right w:val="none" w:sz="0" w:space="0" w:color="auto"/>
                      </w:divBdr>
                    </w:div>
                    <w:div w:id="1883440683">
                      <w:marLeft w:val="0"/>
                      <w:marRight w:val="0"/>
                      <w:marTop w:val="0"/>
                      <w:marBottom w:val="0"/>
                      <w:divBdr>
                        <w:top w:val="none" w:sz="0" w:space="0" w:color="auto"/>
                        <w:left w:val="none" w:sz="0" w:space="0" w:color="auto"/>
                        <w:bottom w:val="none" w:sz="0" w:space="0" w:color="auto"/>
                        <w:right w:val="none" w:sz="0" w:space="0" w:color="auto"/>
                      </w:divBdr>
                    </w:div>
                    <w:div w:id="2101945934">
                      <w:marLeft w:val="0"/>
                      <w:marRight w:val="0"/>
                      <w:marTop w:val="0"/>
                      <w:marBottom w:val="0"/>
                      <w:divBdr>
                        <w:top w:val="none" w:sz="0" w:space="0" w:color="auto"/>
                        <w:left w:val="none" w:sz="0" w:space="0" w:color="auto"/>
                        <w:bottom w:val="none" w:sz="0" w:space="0" w:color="auto"/>
                        <w:right w:val="none" w:sz="0" w:space="0" w:color="auto"/>
                      </w:divBdr>
                    </w:div>
                  </w:divsChild>
                </w:div>
                <w:div w:id="1253129953">
                  <w:marLeft w:val="0"/>
                  <w:marRight w:val="0"/>
                  <w:marTop w:val="0"/>
                  <w:marBottom w:val="0"/>
                  <w:divBdr>
                    <w:top w:val="none" w:sz="0" w:space="0" w:color="auto"/>
                    <w:left w:val="none" w:sz="0" w:space="0" w:color="auto"/>
                    <w:bottom w:val="none" w:sz="0" w:space="0" w:color="auto"/>
                    <w:right w:val="none" w:sz="0" w:space="0" w:color="auto"/>
                  </w:divBdr>
                  <w:divsChild>
                    <w:div w:id="101732596">
                      <w:marLeft w:val="0"/>
                      <w:marRight w:val="0"/>
                      <w:marTop w:val="0"/>
                      <w:marBottom w:val="0"/>
                      <w:divBdr>
                        <w:top w:val="none" w:sz="0" w:space="0" w:color="auto"/>
                        <w:left w:val="none" w:sz="0" w:space="0" w:color="auto"/>
                        <w:bottom w:val="none" w:sz="0" w:space="0" w:color="auto"/>
                        <w:right w:val="none" w:sz="0" w:space="0" w:color="auto"/>
                      </w:divBdr>
                    </w:div>
                    <w:div w:id="1002045873">
                      <w:marLeft w:val="0"/>
                      <w:marRight w:val="0"/>
                      <w:marTop w:val="0"/>
                      <w:marBottom w:val="0"/>
                      <w:divBdr>
                        <w:top w:val="none" w:sz="0" w:space="0" w:color="auto"/>
                        <w:left w:val="none" w:sz="0" w:space="0" w:color="auto"/>
                        <w:bottom w:val="none" w:sz="0" w:space="0" w:color="auto"/>
                        <w:right w:val="none" w:sz="0" w:space="0" w:color="auto"/>
                      </w:divBdr>
                    </w:div>
                    <w:div w:id="1835412675">
                      <w:marLeft w:val="0"/>
                      <w:marRight w:val="0"/>
                      <w:marTop w:val="0"/>
                      <w:marBottom w:val="0"/>
                      <w:divBdr>
                        <w:top w:val="none" w:sz="0" w:space="0" w:color="auto"/>
                        <w:left w:val="none" w:sz="0" w:space="0" w:color="auto"/>
                        <w:bottom w:val="none" w:sz="0" w:space="0" w:color="auto"/>
                        <w:right w:val="none" w:sz="0" w:space="0" w:color="auto"/>
                      </w:divBdr>
                    </w:div>
                    <w:div w:id="2034650144">
                      <w:marLeft w:val="0"/>
                      <w:marRight w:val="0"/>
                      <w:marTop w:val="0"/>
                      <w:marBottom w:val="0"/>
                      <w:divBdr>
                        <w:top w:val="none" w:sz="0" w:space="0" w:color="auto"/>
                        <w:left w:val="none" w:sz="0" w:space="0" w:color="auto"/>
                        <w:bottom w:val="none" w:sz="0" w:space="0" w:color="auto"/>
                        <w:right w:val="none" w:sz="0" w:space="0" w:color="auto"/>
                      </w:divBdr>
                    </w:div>
                  </w:divsChild>
                </w:div>
                <w:div w:id="1257249780">
                  <w:marLeft w:val="0"/>
                  <w:marRight w:val="0"/>
                  <w:marTop w:val="0"/>
                  <w:marBottom w:val="0"/>
                  <w:divBdr>
                    <w:top w:val="none" w:sz="0" w:space="0" w:color="auto"/>
                    <w:left w:val="none" w:sz="0" w:space="0" w:color="auto"/>
                    <w:bottom w:val="none" w:sz="0" w:space="0" w:color="auto"/>
                    <w:right w:val="none" w:sz="0" w:space="0" w:color="auto"/>
                  </w:divBdr>
                  <w:divsChild>
                    <w:div w:id="185675517">
                      <w:marLeft w:val="0"/>
                      <w:marRight w:val="0"/>
                      <w:marTop w:val="0"/>
                      <w:marBottom w:val="0"/>
                      <w:divBdr>
                        <w:top w:val="none" w:sz="0" w:space="0" w:color="auto"/>
                        <w:left w:val="none" w:sz="0" w:space="0" w:color="auto"/>
                        <w:bottom w:val="none" w:sz="0" w:space="0" w:color="auto"/>
                        <w:right w:val="none" w:sz="0" w:space="0" w:color="auto"/>
                      </w:divBdr>
                    </w:div>
                    <w:div w:id="557940193">
                      <w:marLeft w:val="0"/>
                      <w:marRight w:val="0"/>
                      <w:marTop w:val="0"/>
                      <w:marBottom w:val="0"/>
                      <w:divBdr>
                        <w:top w:val="none" w:sz="0" w:space="0" w:color="auto"/>
                        <w:left w:val="none" w:sz="0" w:space="0" w:color="auto"/>
                        <w:bottom w:val="none" w:sz="0" w:space="0" w:color="auto"/>
                        <w:right w:val="none" w:sz="0" w:space="0" w:color="auto"/>
                      </w:divBdr>
                    </w:div>
                    <w:div w:id="620308046">
                      <w:marLeft w:val="0"/>
                      <w:marRight w:val="0"/>
                      <w:marTop w:val="0"/>
                      <w:marBottom w:val="0"/>
                      <w:divBdr>
                        <w:top w:val="none" w:sz="0" w:space="0" w:color="auto"/>
                        <w:left w:val="none" w:sz="0" w:space="0" w:color="auto"/>
                        <w:bottom w:val="none" w:sz="0" w:space="0" w:color="auto"/>
                        <w:right w:val="none" w:sz="0" w:space="0" w:color="auto"/>
                      </w:divBdr>
                    </w:div>
                    <w:div w:id="702485858">
                      <w:marLeft w:val="0"/>
                      <w:marRight w:val="0"/>
                      <w:marTop w:val="0"/>
                      <w:marBottom w:val="0"/>
                      <w:divBdr>
                        <w:top w:val="none" w:sz="0" w:space="0" w:color="auto"/>
                        <w:left w:val="none" w:sz="0" w:space="0" w:color="auto"/>
                        <w:bottom w:val="none" w:sz="0" w:space="0" w:color="auto"/>
                        <w:right w:val="none" w:sz="0" w:space="0" w:color="auto"/>
                      </w:divBdr>
                    </w:div>
                    <w:div w:id="702746983">
                      <w:marLeft w:val="0"/>
                      <w:marRight w:val="0"/>
                      <w:marTop w:val="0"/>
                      <w:marBottom w:val="0"/>
                      <w:divBdr>
                        <w:top w:val="none" w:sz="0" w:space="0" w:color="auto"/>
                        <w:left w:val="none" w:sz="0" w:space="0" w:color="auto"/>
                        <w:bottom w:val="none" w:sz="0" w:space="0" w:color="auto"/>
                        <w:right w:val="none" w:sz="0" w:space="0" w:color="auto"/>
                      </w:divBdr>
                    </w:div>
                    <w:div w:id="969365354">
                      <w:marLeft w:val="0"/>
                      <w:marRight w:val="0"/>
                      <w:marTop w:val="0"/>
                      <w:marBottom w:val="0"/>
                      <w:divBdr>
                        <w:top w:val="none" w:sz="0" w:space="0" w:color="auto"/>
                        <w:left w:val="none" w:sz="0" w:space="0" w:color="auto"/>
                        <w:bottom w:val="none" w:sz="0" w:space="0" w:color="auto"/>
                        <w:right w:val="none" w:sz="0" w:space="0" w:color="auto"/>
                      </w:divBdr>
                    </w:div>
                    <w:div w:id="1098914479">
                      <w:marLeft w:val="0"/>
                      <w:marRight w:val="0"/>
                      <w:marTop w:val="0"/>
                      <w:marBottom w:val="0"/>
                      <w:divBdr>
                        <w:top w:val="none" w:sz="0" w:space="0" w:color="auto"/>
                        <w:left w:val="none" w:sz="0" w:space="0" w:color="auto"/>
                        <w:bottom w:val="none" w:sz="0" w:space="0" w:color="auto"/>
                        <w:right w:val="none" w:sz="0" w:space="0" w:color="auto"/>
                      </w:divBdr>
                    </w:div>
                    <w:div w:id="1713649281">
                      <w:marLeft w:val="0"/>
                      <w:marRight w:val="0"/>
                      <w:marTop w:val="0"/>
                      <w:marBottom w:val="0"/>
                      <w:divBdr>
                        <w:top w:val="none" w:sz="0" w:space="0" w:color="auto"/>
                        <w:left w:val="none" w:sz="0" w:space="0" w:color="auto"/>
                        <w:bottom w:val="none" w:sz="0" w:space="0" w:color="auto"/>
                        <w:right w:val="none" w:sz="0" w:space="0" w:color="auto"/>
                      </w:divBdr>
                    </w:div>
                  </w:divsChild>
                </w:div>
                <w:div w:id="1278024998">
                  <w:marLeft w:val="0"/>
                  <w:marRight w:val="0"/>
                  <w:marTop w:val="0"/>
                  <w:marBottom w:val="0"/>
                  <w:divBdr>
                    <w:top w:val="none" w:sz="0" w:space="0" w:color="auto"/>
                    <w:left w:val="none" w:sz="0" w:space="0" w:color="auto"/>
                    <w:bottom w:val="none" w:sz="0" w:space="0" w:color="auto"/>
                    <w:right w:val="none" w:sz="0" w:space="0" w:color="auto"/>
                  </w:divBdr>
                  <w:divsChild>
                    <w:div w:id="134490207">
                      <w:marLeft w:val="0"/>
                      <w:marRight w:val="0"/>
                      <w:marTop w:val="0"/>
                      <w:marBottom w:val="0"/>
                      <w:divBdr>
                        <w:top w:val="none" w:sz="0" w:space="0" w:color="auto"/>
                        <w:left w:val="none" w:sz="0" w:space="0" w:color="auto"/>
                        <w:bottom w:val="none" w:sz="0" w:space="0" w:color="auto"/>
                        <w:right w:val="none" w:sz="0" w:space="0" w:color="auto"/>
                      </w:divBdr>
                    </w:div>
                    <w:div w:id="233980446">
                      <w:marLeft w:val="0"/>
                      <w:marRight w:val="0"/>
                      <w:marTop w:val="0"/>
                      <w:marBottom w:val="0"/>
                      <w:divBdr>
                        <w:top w:val="none" w:sz="0" w:space="0" w:color="auto"/>
                        <w:left w:val="none" w:sz="0" w:space="0" w:color="auto"/>
                        <w:bottom w:val="none" w:sz="0" w:space="0" w:color="auto"/>
                        <w:right w:val="none" w:sz="0" w:space="0" w:color="auto"/>
                      </w:divBdr>
                    </w:div>
                    <w:div w:id="289020282">
                      <w:marLeft w:val="0"/>
                      <w:marRight w:val="0"/>
                      <w:marTop w:val="0"/>
                      <w:marBottom w:val="0"/>
                      <w:divBdr>
                        <w:top w:val="none" w:sz="0" w:space="0" w:color="auto"/>
                        <w:left w:val="none" w:sz="0" w:space="0" w:color="auto"/>
                        <w:bottom w:val="none" w:sz="0" w:space="0" w:color="auto"/>
                        <w:right w:val="none" w:sz="0" w:space="0" w:color="auto"/>
                      </w:divBdr>
                    </w:div>
                    <w:div w:id="834417177">
                      <w:marLeft w:val="0"/>
                      <w:marRight w:val="0"/>
                      <w:marTop w:val="0"/>
                      <w:marBottom w:val="0"/>
                      <w:divBdr>
                        <w:top w:val="none" w:sz="0" w:space="0" w:color="auto"/>
                        <w:left w:val="none" w:sz="0" w:space="0" w:color="auto"/>
                        <w:bottom w:val="none" w:sz="0" w:space="0" w:color="auto"/>
                        <w:right w:val="none" w:sz="0" w:space="0" w:color="auto"/>
                      </w:divBdr>
                    </w:div>
                    <w:div w:id="1534150877">
                      <w:marLeft w:val="0"/>
                      <w:marRight w:val="0"/>
                      <w:marTop w:val="0"/>
                      <w:marBottom w:val="0"/>
                      <w:divBdr>
                        <w:top w:val="none" w:sz="0" w:space="0" w:color="auto"/>
                        <w:left w:val="none" w:sz="0" w:space="0" w:color="auto"/>
                        <w:bottom w:val="none" w:sz="0" w:space="0" w:color="auto"/>
                        <w:right w:val="none" w:sz="0" w:space="0" w:color="auto"/>
                      </w:divBdr>
                    </w:div>
                    <w:div w:id="1993559413">
                      <w:marLeft w:val="0"/>
                      <w:marRight w:val="0"/>
                      <w:marTop w:val="0"/>
                      <w:marBottom w:val="0"/>
                      <w:divBdr>
                        <w:top w:val="none" w:sz="0" w:space="0" w:color="auto"/>
                        <w:left w:val="none" w:sz="0" w:space="0" w:color="auto"/>
                        <w:bottom w:val="none" w:sz="0" w:space="0" w:color="auto"/>
                        <w:right w:val="none" w:sz="0" w:space="0" w:color="auto"/>
                      </w:divBdr>
                    </w:div>
                  </w:divsChild>
                </w:div>
                <w:div w:id="1284653708">
                  <w:marLeft w:val="0"/>
                  <w:marRight w:val="0"/>
                  <w:marTop w:val="0"/>
                  <w:marBottom w:val="0"/>
                  <w:divBdr>
                    <w:top w:val="none" w:sz="0" w:space="0" w:color="auto"/>
                    <w:left w:val="none" w:sz="0" w:space="0" w:color="auto"/>
                    <w:bottom w:val="none" w:sz="0" w:space="0" w:color="auto"/>
                    <w:right w:val="none" w:sz="0" w:space="0" w:color="auto"/>
                  </w:divBdr>
                  <w:divsChild>
                    <w:div w:id="585650384">
                      <w:marLeft w:val="0"/>
                      <w:marRight w:val="0"/>
                      <w:marTop w:val="0"/>
                      <w:marBottom w:val="0"/>
                      <w:divBdr>
                        <w:top w:val="none" w:sz="0" w:space="0" w:color="auto"/>
                        <w:left w:val="none" w:sz="0" w:space="0" w:color="auto"/>
                        <w:bottom w:val="none" w:sz="0" w:space="0" w:color="auto"/>
                        <w:right w:val="none" w:sz="0" w:space="0" w:color="auto"/>
                      </w:divBdr>
                    </w:div>
                  </w:divsChild>
                </w:div>
                <w:div w:id="1290086944">
                  <w:marLeft w:val="0"/>
                  <w:marRight w:val="0"/>
                  <w:marTop w:val="0"/>
                  <w:marBottom w:val="0"/>
                  <w:divBdr>
                    <w:top w:val="none" w:sz="0" w:space="0" w:color="auto"/>
                    <w:left w:val="none" w:sz="0" w:space="0" w:color="auto"/>
                    <w:bottom w:val="none" w:sz="0" w:space="0" w:color="auto"/>
                    <w:right w:val="none" w:sz="0" w:space="0" w:color="auto"/>
                  </w:divBdr>
                  <w:divsChild>
                    <w:div w:id="292255915">
                      <w:marLeft w:val="0"/>
                      <w:marRight w:val="0"/>
                      <w:marTop w:val="0"/>
                      <w:marBottom w:val="0"/>
                      <w:divBdr>
                        <w:top w:val="none" w:sz="0" w:space="0" w:color="auto"/>
                        <w:left w:val="none" w:sz="0" w:space="0" w:color="auto"/>
                        <w:bottom w:val="none" w:sz="0" w:space="0" w:color="auto"/>
                        <w:right w:val="none" w:sz="0" w:space="0" w:color="auto"/>
                      </w:divBdr>
                    </w:div>
                    <w:div w:id="1201162715">
                      <w:marLeft w:val="0"/>
                      <w:marRight w:val="0"/>
                      <w:marTop w:val="0"/>
                      <w:marBottom w:val="0"/>
                      <w:divBdr>
                        <w:top w:val="none" w:sz="0" w:space="0" w:color="auto"/>
                        <w:left w:val="none" w:sz="0" w:space="0" w:color="auto"/>
                        <w:bottom w:val="none" w:sz="0" w:space="0" w:color="auto"/>
                        <w:right w:val="none" w:sz="0" w:space="0" w:color="auto"/>
                      </w:divBdr>
                    </w:div>
                    <w:div w:id="1224410911">
                      <w:marLeft w:val="0"/>
                      <w:marRight w:val="0"/>
                      <w:marTop w:val="0"/>
                      <w:marBottom w:val="0"/>
                      <w:divBdr>
                        <w:top w:val="none" w:sz="0" w:space="0" w:color="auto"/>
                        <w:left w:val="none" w:sz="0" w:space="0" w:color="auto"/>
                        <w:bottom w:val="none" w:sz="0" w:space="0" w:color="auto"/>
                        <w:right w:val="none" w:sz="0" w:space="0" w:color="auto"/>
                      </w:divBdr>
                    </w:div>
                    <w:div w:id="1374619036">
                      <w:marLeft w:val="0"/>
                      <w:marRight w:val="0"/>
                      <w:marTop w:val="0"/>
                      <w:marBottom w:val="0"/>
                      <w:divBdr>
                        <w:top w:val="none" w:sz="0" w:space="0" w:color="auto"/>
                        <w:left w:val="none" w:sz="0" w:space="0" w:color="auto"/>
                        <w:bottom w:val="none" w:sz="0" w:space="0" w:color="auto"/>
                        <w:right w:val="none" w:sz="0" w:space="0" w:color="auto"/>
                      </w:divBdr>
                    </w:div>
                    <w:div w:id="2024161757">
                      <w:marLeft w:val="0"/>
                      <w:marRight w:val="0"/>
                      <w:marTop w:val="0"/>
                      <w:marBottom w:val="0"/>
                      <w:divBdr>
                        <w:top w:val="none" w:sz="0" w:space="0" w:color="auto"/>
                        <w:left w:val="none" w:sz="0" w:space="0" w:color="auto"/>
                        <w:bottom w:val="none" w:sz="0" w:space="0" w:color="auto"/>
                        <w:right w:val="none" w:sz="0" w:space="0" w:color="auto"/>
                      </w:divBdr>
                    </w:div>
                  </w:divsChild>
                </w:div>
                <w:div w:id="1294798747">
                  <w:marLeft w:val="0"/>
                  <w:marRight w:val="0"/>
                  <w:marTop w:val="0"/>
                  <w:marBottom w:val="0"/>
                  <w:divBdr>
                    <w:top w:val="none" w:sz="0" w:space="0" w:color="auto"/>
                    <w:left w:val="none" w:sz="0" w:space="0" w:color="auto"/>
                    <w:bottom w:val="none" w:sz="0" w:space="0" w:color="auto"/>
                    <w:right w:val="none" w:sz="0" w:space="0" w:color="auto"/>
                  </w:divBdr>
                  <w:divsChild>
                    <w:div w:id="72246307">
                      <w:marLeft w:val="0"/>
                      <w:marRight w:val="0"/>
                      <w:marTop w:val="0"/>
                      <w:marBottom w:val="0"/>
                      <w:divBdr>
                        <w:top w:val="none" w:sz="0" w:space="0" w:color="auto"/>
                        <w:left w:val="none" w:sz="0" w:space="0" w:color="auto"/>
                        <w:bottom w:val="none" w:sz="0" w:space="0" w:color="auto"/>
                        <w:right w:val="none" w:sz="0" w:space="0" w:color="auto"/>
                      </w:divBdr>
                    </w:div>
                    <w:div w:id="221792208">
                      <w:marLeft w:val="0"/>
                      <w:marRight w:val="0"/>
                      <w:marTop w:val="0"/>
                      <w:marBottom w:val="0"/>
                      <w:divBdr>
                        <w:top w:val="none" w:sz="0" w:space="0" w:color="auto"/>
                        <w:left w:val="none" w:sz="0" w:space="0" w:color="auto"/>
                        <w:bottom w:val="none" w:sz="0" w:space="0" w:color="auto"/>
                        <w:right w:val="none" w:sz="0" w:space="0" w:color="auto"/>
                      </w:divBdr>
                    </w:div>
                    <w:div w:id="890847978">
                      <w:marLeft w:val="0"/>
                      <w:marRight w:val="0"/>
                      <w:marTop w:val="0"/>
                      <w:marBottom w:val="0"/>
                      <w:divBdr>
                        <w:top w:val="none" w:sz="0" w:space="0" w:color="auto"/>
                        <w:left w:val="none" w:sz="0" w:space="0" w:color="auto"/>
                        <w:bottom w:val="none" w:sz="0" w:space="0" w:color="auto"/>
                        <w:right w:val="none" w:sz="0" w:space="0" w:color="auto"/>
                      </w:divBdr>
                    </w:div>
                    <w:div w:id="913662394">
                      <w:marLeft w:val="0"/>
                      <w:marRight w:val="0"/>
                      <w:marTop w:val="0"/>
                      <w:marBottom w:val="0"/>
                      <w:divBdr>
                        <w:top w:val="none" w:sz="0" w:space="0" w:color="auto"/>
                        <w:left w:val="none" w:sz="0" w:space="0" w:color="auto"/>
                        <w:bottom w:val="none" w:sz="0" w:space="0" w:color="auto"/>
                        <w:right w:val="none" w:sz="0" w:space="0" w:color="auto"/>
                      </w:divBdr>
                    </w:div>
                    <w:div w:id="961153696">
                      <w:marLeft w:val="0"/>
                      <w:marRight w:val="0"/>
                      <w:marTop w:val="0"/>
                      <w:marBottom w:val="0"/>
                      <w:divBdr>
                        <w:top w:val="none" w:sz="0" w:space="0" w:color="auto"/>
                        <w:left w:val="none" w:sz="0" w:space="0" w:color="auto"/>
                        <w:bottom w:val="none" w:sz="0" w:space="0" w:color="auto"/>
                        <w:right w:val="none" w:sz="0" w:space="0" w:color="auto"/>
                      </w:divBdr>
                    </w:div>
                  </w:divsChild>
                </w:div>
                <w:div w:id="1311518178">
                  <w:marLeft w:val="0"/>
                  <w:marRight w:val="0"/>
                  <w:marTop w:val="0"/>
                  <w:marBottom w:val="0"/>
                  <w:divBdr>
                    <w:top w:val="none" w:sz="0" w:space="0" w:color="auto"/>
                    <w:left w:val="none" w:sz="0" w:space="0" w:color="auto"/>
                    <w:bottom w:val="none" w:sz="0" w:space="0" w:color="auto"/>
                    <w:right w:val="none" w:sz="0" w:space="0" w:color="auto"/>
                  </w:divBdr>
                  <w:divsChild>
                    <w:div w:id="830295885">
                      <w:marLeft w:val="0"/>
                      <w:marRight w:val="0"/>
                      <w:marTop w:val="0"/>
                      <w:marBottom w:val="0"/>
                      <w:divBdr>
                        <w:top w:val="none" w:sz="0" w:space="0" w:color="auto"/>
                        <w:left w:val="none" w:sz="0" w:space="0" w:color="auto"/>
                        <w:bottom w:val="none" w:sz="0" w:space="0" w:color="auto"/>
                        <w:right w:val="none" w:sz="0" w:space="0" w:color="auto"/>
                      </w:divBdr>
                    </w:div>
                  </w:divsChild>
                </w:div>
                <w:div w:id="1319189799">
                  <w:marLeft w:val="0"/>
                  <w:marRight w:val="0"/>
                  <w:marTop w:val="0"/>
                  <w:marBottom w:val="0"/>
                  <w:divBdr>
                    <w:top w:val="none" w:sz="0" w:space="0" w:color="auto"/>
                    <w:left w:val="none" w:sz="0" w:space="0" w:color="auto"/>
                    <w:bottom w:val="none" w:sz="0" w:space="0" w:color="auto"/>
                    <w:right w:val="none" w:sz="0" w:space="0" w:color="auto"/>
                  </w:divBdr>
                  <w:divsChild>
                    <w:div w:id="1205413215">
                      <w:marLeft w:val="0"/>
                      <w:marRight w:val="0"/>
                      <w:marTop w:val="0"/>
                      <w:marBottom w:val="0"/>
                      <w:divBdr>
                        <w:top w:val="none" w:sz="0" w:space="0" w:color="auto"/>
                        <w:left w:val="none" w:sz="0" w:space="0" w:color="auto"/>
                        <w:bottom w:val="none" w:sz="0" w:space="0" w:color="auto"/>
                        <w:right w:val="none" w:sz="0" w:space="0" w:color="auto"/>
                      </w:divBdr>
                    </w:div>
                  </w:divsChild>
                </w:div>
                <w:div w:id="1323586637">
                  <w:marLeft w:val="0"/>
                  <w:marRight w:val="0"/>
                  <w:marTop w:val="0"/>
                  <w:marBottom w:val="0"/>
                  <w:divBdr>
                    <w:top w:val="none" w:sz="0" w:space="0" w:color="auto"/>
                    <w:left w:val="none" w:sz="0" w:space="0" w:color="auto"/>
                    <w:bottom w:val="none" w:sz="0" w:space="0" w:color="auto"/>
                    <w:right w:val="none" w:sz="0" w:space="0" w:color="auto"/>
                  </w:divBdr>
                  <w:divsChild>
                    <w:div w:id="638151879">
                      <w:marLeft w:val="0"/>
                      <w:marRight w:val="0"/>
                      <w:marTop w:val="0"/>
                      <w:marBottom w:val="0"/>
                      <w:divBdr>
                        <w:top w:val="none" w:sz="0" w:space="0" w:color="auto"/>
                        <w:left w:val="none" w:sz="0" w:space="0" w:color="auto"/>
                        <w:bottom w:val="none" w:sz="0" w:space="0" w:color="auto"/>
                        <w:right w:val="none" w:sz="0" w:space="0" w:color="auto"/>
                      </w:divBdr>
                    </w:div>
                    <w:div w:id="679164503">
                      <w:marLeft w:val="0"/>
                      <w:marRight w:val="0"/>
                      <w:marTop w:val="0"/>
                      <w:marBottom w:val="0"/>
                      <w:divBdr>
                        <w:top w:val="none" w:sz="0" w:space="0" w:color="auto"/>
                        <w:left w:val="none" w:sz="0" w:space="0" w:color="auto"/>
                        <w:bottom w:val="none" w:sz="0" w:space="0" w:color="auto"/>
                        <w:right w:val="none" w:sz="0" w:space="0" w:color="auto"/>
                      </w:divBdr>
                    </w:div>
                    <w:div w:id="813333975">
                      <w:marLeft w:val="0"/>
                      <w:marRight w:val="0"/>
                      <w:marTop w:val="0"/>
                      <w:marBottom w:val="0"/>
                      <w:divBdr>
                        <w:top w:val="none" w:sz="0" w:space="0" w:color="auto"/>
                        <w:left w:val="none" w:sz="0" w:space="0" w:color="auto"/>
                        <w:bottom w:val="none" w:sz="0" w:space="0" w:color="auto"/>
                        <w:right w:val="none" w:sz="0" w:space="0" w:color="auto"/>
                      </w:divBdr>
                    </w:div>
                    <w:div w:id="985160469">
                      <w:marLeft w:val="0"/>
                      <w:marRight w:val="0"/>
                      <w:marTop w:val="0"/>
                      <w:marBottom w:val="0"/>
                      <w:divBdr>
                        <w:top w:val="none" w:sz="0" w:space="0" w:color="auto"/>
                        <w:left w:val="none" w:sz="0" w:space="0" w:color="auto"/>
                        <w:bottom w:val="none" w:sz="0" w:space="0" w:color="auto"/>
                        <w:right w:val="none" w:sz="0" w:space="0" w:color="auto"/>
                      </w:divBdr>
                    </w:div>
                    <w:div w:id="1182278817">
                      <w:marLeft w:val="0"/>
                      <w:marRight w:val="0"/>
                      <w:marTop w:val="0"/>
                      <w:marBottom w:val="0"/>
                      <w:divBdr>
                        <w:top w:val="none" w:sz="0" w:space="0" w:color="auto"/>
                        <w:left w:val="none" w:sz="0" w:space="0" w:color="auto"/>
                        <w:bottom w:val="none" w:sz="0" w:space="0" w:color="auto"/>
                        <w:right w:val="none" w:sz="0" w:space="0" w:color="auto"/>
                      </w:divBdr>
                    </w:div>
                    <w:div w:id="1353143550">
                      <w:marLeft w:val="0"/>
                      <w:marRight w:val="0"/>
                      <w:marTop w:val="0"/>
                      <w:marBottom w:val="0"/>
                      <w:divBdr>
                        <w:top w:val="none" w:sz="0" w:space="0" w:color="auto"/>
                        <w:left w:val="none" w:sz="0" w:space="0" w:color="auto"/>
                        <w:bottom w:val="none" w:sz="0" w:space="0" w:color="auto"/>
                        <w:right w:val="none" w:sz="0" w:space="0" w:color="auto"/>
                      </w:divBdr>
                    </w:div>
                    <w:div w:id="1512378260">
                      <w:marLeft w:val="0"/>
                      <w:marRight w:val="0"/>
                      <w:marTop w:val="0"/>
                      <w:marBottom w:val="0"/>
                      <w:divBdr>
                        <w:top w:val="none" w:sz="0" w:space="0" w:color="auto"/>
                        <w:left w:val="none" w:sz="0" w:space="0" w:color="auto"/>
                        <w:bottom w:val="none" w:sz="0" w:space="0" w:color="auto"/>
                        <w:right w:val="none" w:sz="0" w:space="0" w:color="auto"/>
                      </w:divBdr>
                    </w:div>
                  </w:divsChild>
                </w:div>
                <w:div w:id="1324965243">
                  <w:marLeft w:val="0"/>
                  <w:marRight w:val="0"/>
                  <w:marTop w:val="0"/>
                  <w:marBottom w:val="0"/>
                  <w:divBdr>
                    <w:top w:val="none" w:sz="0" w:space="0" w:color="auto"/>
                    <w:left w:val="none" w:sz="0" w:space="0" w:color="auto"/>
                    <w:bottom w:val="none" w:sz="0" w:space="0" w:color="auto"/>
                    <w:right w:val="none" w:sz="0" w:space="0" w:color="auto"/>
                  </w:divBdr>
                  <w:divsChild>
                    <w:div w:id="953906818">
                      <w:marLeft w:val="0"/>
                      <w:marRight w:val="0"/>
                      <w:marTop w:val="0"/>
                      <w:marBottom w:val="0"/>
                      <w:divBdr>
                        <w:top w:val="none" w:sz="0" w:space="0" w:color="auto"/>
                        <w:left w:val="none" w:sz="0" w:space="0" w:color="auto"/>
                        <w:bottom w:val="none" w:sz="0" w:space="0" w:color="auto"/>
                        <w:right w:val="none" w:sz="0" w:space="0" w:color="auto"/>
                      </w:divBdr>
                    </w:div>
                    <w:div w:id="2072801753">
                      <w:marLeft w:val="0"/>
                      <w:marRight w:val="0"/>
                      <w:marTop w:val="0"/>
                      <w:marBottom w:val="0"/>
                      <w:divBdr>
                        <w:top w:val="none" w:sz="0" w:space="0" w:color="auto"/>
                        <w:left w:val="none" w:sz="0" w:space="0" w:color="auto"/>
                        <w:bottom w:val="none" w:sz="0" w:space="0" w:color="auto"/>
                        <w:right w:val="none" w:sz="0" w:space="0" w:color="auto"/>
                      </w:divBdr>
                    </w:div>
                  </w:divsChild>
                </w:div>
                <w:div w:id="1325161193">
                  <w:marLeft w:val="0"/>
                  <w:marRight w:val="0"/>
                  <w:marTop w:val="0"/>
                  <w:marBottom w:val="0"/>
                  <w:divBdr>
                    <w:top w:val="none" w:sz="0" w:space="0" w:color="auto"/>
                    <w:left w:val="none" w:sz="0" w:space="0" w:color="auto"/>
                    <w:bottom w:val="none" w:sz="0" w:space="0" w:color="auto"/>
                    <w:right w:val="none" w:sz="0" w:space="0" w:color="auto"/>
                  </w:divBdr>
                  <w:divsChild>
                    <w:div w:id="884223048">
                      <w:marLeft w:val="0"/>
                      <w:marRight w:val="0"/>
                      <w:marTop w:val="0"/>
                      <w:marBottom w:val="0"/>
                      <w:divBdr>
                        <w:top w:val="none" w:sz="0" w:space="0" w:color="auto"/>
                        <w:left w:val="none" w:sz="0" w:space="0" w:color="auto"/>
                        <w:bottom w:val="none" w:sz="0" w:space="0" w:color="auto"/>
                        <w:right w:val="none" w:sz="0" w:space="0" w:color="auto"/>
                      </w:divBdr>
                    </w:div>
                  </w:divsChild>
                </w:div>
                <w:div w:id="1341391188">
                  <w:marLeft w:val="0"/>
                  <w:marRight w:val="0"/>
                  <w:marTop w:val="0"/>
                  <w:marBottom w:val="0"/>
                  <w:divBdr>
                    <w:top w:val="none" w:sz="0" w:space="0" w:color="auto"/>
                    <w:left w:val="none" w:sz="0" w:space="0" w:color="auto"/>
                    <w:bottom w:val="none" w:sz="0" w:space="0" w:color="auto"/>
                    <w:right w:val="none" w:sz="0" w:space="0" w:color="auto"/>
                  </w:divBdr>
                  <w:divsChild>
                    <w:div w:id="690230610">
                      <w:marLeft w:val="0"/>
                      <w:marRight w:val="0"/>
                      <w:marTop w:val="0"/>
                      <w:marBottom w:val="0"/>
                      <w:divBdr>
                        <w:top w:val="none" w:sz="0" w:space="0" w:color="auto"/>
                        <w:left w:val="none" w:sz="0" w:space="0" w:color="auto"/>
                        <w:bottom w:val="none" w:sz="0" w:space="0" w:color="auto"/>
                        <w:right w:val="none" w:sz="0" w:space="0" w:color="auto"/>
                      </w:divBdr>
                    </w:div>
                    <w:div w:id="908880564">
                      <w:marLeft w:val="0"/>
                      <w:marRight w:val="0"/>
                      <w:marTop w:val="0"/>
                      <w:marBottom w:val="0"/>
                      <w:divBdr>
                        <w:top w:val="none" w:sz="0" w:space="0" w:color="auto"/>
                        <w:left w:val="none" w:sz="0" w:space="0" w:color="auto"/>
                        <w:bottom w:val="none" w:sz="0" w:space="0" w:color="auto"/>
                        <w:right w:val="none" w:sz="0" w:space="0" w:color="auto"/>
                      </w:divBdr>
                    </w:div>
                    <w:div w:id="2071727634">
                      <w:marLeft w:val="0"/>
                      <w:marRight w:val="0"/>
                      <w:marTop w:val="0"/>
                      <w:marBottom w:val="0"/>
                      <w:divBdr>
                        <w:top w:val="none" w:sz="0" w:space="0" w:color="auto"/>
                        <w:left w:val="none" w:sz="0" w:space="0" w:color="auto"/>
                        <w:bottom w:val="none" w:sz="0" w:space="0" w:color="auto"/>
                        <w:right w:val="none" w:sz="0" w:space="0" w:color="auto"/>
                      </w:divBdr>
                    </w:div>
                  </w:divsChild>
                </w:div>
                <w:div w:id="1347947225">
                  <w:marLeft w:val="0"/>
                  <w:marRight w:val="0"/>
                  <w:marTop w:val="0"/>
                  <w:marBottom w:val="0"/>
                  <w:divBdr>
                    <w:top w:val="none" w:sz="0" w:space="0" w:color="auto"/>
                    <w:left w:val="none" w:sz="0" w:space="0" w:color="auto"/>
                    <w:bottom w:val="none" w:sz="0" w:space="0" w:color="auto"/>
                    <w:right w:val="none" w:sz="0" w:space="0" w:color="auto"/>
                  </w:divBdr>
                  <w:divsChild>
                    <w:div w:id="457649524">
                      <w:marLeft w:val="0"/>
                      <w:marRight w:val="0"/>
                      <w:marTop w:val="0"/>
                      <w:marBottom w:val="0"/>
                      <w:divBdr>
                        <w:top w:val="none" w:sz="0" w:space="0" w:color="auto"/>
                        <w:left w:val="none" w:sz="0" w:space="0" w:color="auto"/>
                        <w:bottom w:val="none" w:sz="0" w:space="0" w:color="auto"/>
                        <w:right w:val="none" w:sz="0" w:space="0" w:color="auto"/>
                      </w:divBdr>
                    </w:div>
                    <w:div w:id="1640571232">
                      <w:marLeft w:val="0"/>
                      <w:marRight w:val="0"/>
                      <w:marTop w:val="0"/>
                      <w:marBottom w:val="0"/>
                      <w:divBdr>
                        <w:top w:val="none" w:sz="0" w:space="0" w:color="auto"/>
                        <w:left w:val="none" w:sz="0" w:space="0" w:color="auto"/>
                        <w:bottom w:val="none" w:sz="0" w:space="0" w:color="auto"/>
                        <w:right w:val="none" w:sz="0" w:space="0" w:color="auto"/>
                      </w:divBdr>
                    </w:div>
                    <w:div w:id="2069766394">
                      <w:marLeft w:val="0"/>
                      <w:marRight w:val="0"/>
                      <w:marTop w:val="0"/>
                      <w:marBottom w:val="0"/>
                      <w:divBdr>
                        <w:top w:val="none" w:sz="0" w:space="0" w:color="auto"/>
                        <w:left w:val="none" w:sz="0" w:space="0" w:color="auto"/>
                        <w:bottom w:val="none" w:sz="0" w:space="0" w:color="auto"/>
                        <w:right w:val="none" w:sz="0" w:space="0" w:color="auto"/>
                      </w:divBdr>
                    </w:div>
                  </w:divsChild>
                </w:div>
                <w:div w:id="1350451677">
                  <w:marLeft w:val="0"/>
                  <w:marRight w:val="0"/>
                  <w:marTop w:val="0"/>
                  <w:marBottom w:val="0"/>
                  <w:divBdr>
                    <w:top w:val="none" w:sz="0" w:space="0" w:color="auto"/>
                    <w:left w:val="none" w:sz="0" w:space="0" w:color="auto"/>
                    <w:bottom w:val="none" w:sz="0" w:space="0" w:color="auto"/>
                    <w:right w:val="none" w:sz="0" w:space="0" w:color="auto"/>
                  </w:divBdr>
                  <w:divsChild>
                    <w:div w:id="1980723216">
                      <w:marLeft w:val="0"/>
                      <w:marRight w:val="0"/>
                      <w:marTop w:val="0"/>
                      <w:marBottom w:val="0"/>
                      <w:divBdr>
                        <w:top w:val="none" w:sz="0" w:space="0" w:color="auto"/>
                        <w:left w:val="none" w:sz="0" w:space="0" w:color="auto"/>
                        <w:bottom w:val="none" w:sz="0" w:space="0" w:color="auto"/>
                        <w:right w:val="none" w:sz="0" w:space="0" w:color="auto"/>
                      </w:divBdr>
                    </w:div>
                  </w:divsChild>
                </w:div>
                <w:div w:id="1389256300">
                  <w:marLeft w:val="0"/>
                  <w:marRight w:val="0"/>
                  <w:marTop w:val="0"/>
                  <w:marBottom w:val="0"/>
                  <w:divBdr>
                    <w:top w:val="none" w:sz="0" w:space="0" w:color="auto"/>
                    <w:left w:val="none" w:sz="0" w:space="0" w:color="auto"/>
                    <w:bottom w:val="none" w:sz="0" w:space="0" w:color="auto"/>
                    <w:right w:val="none" w:sz="0" w:space="0" w:color="auto"/>
                  </w:divBdr>
                  <w:divsChild>
                    <w:div w:id="8218757">
                      <w:marLeft w:val="0"/>
                      <w:marRight w:val="0"/>
                      <w:marTop w:val="0"/>
                      <w:marBottom w:val="0"/>
                      <w:divBdr>
                        <w:top w:val="none" w:sz="0" w:space="0" w:color="auto"/>
                        <w:left w:val="none" w:sz="0" w:space="0" w:color="auto"/>
                        <w:bottom w:val="none" w:sz="0" w:space="0" w:color="auto"/>
                        <w:right w:val="none" w:sz="0" w:space="0" w:color="auto"/>
                      </w:divBdr>
                    </w:div>
                  </w:divsChild>
                </w:div>
                <w:div w:id="1401445080">
                  <w:marLeft w:val="0"/>
                  <w:marRight w:val="0"/>
                  <w:marTop w:val="0"/>
                  <w:marBottom w:val="0"/>
                  <w:divBdr>
                    <w:top w:val="none" w:sz="0" w:space="0" w:color="auto"/>
                    <w:left w:val="none" w:sz="0" w:space="0" w:color="auto"/>
                    <w:bottom w:val="none" w:sz="0" w:space="0" w:color="auto"/>
                    <w:right w:val="none" w:sz="0" w:space="0" w:color="auto"/>
                  </w:divBdr>
                  <w:divsChild>
                    <w:div w:id="421218648">
                      <w:marLeft w:val="0"/>
                      <w:marRight w:val="0"/>
                      <w:marTop w:val="0"/>
                      <w:marBottom w:val="0"/>
                      <w:divBdr>
                        <w:top w:val="none" w:sz="0" w:space="0" w:color="auto"/>
                        <w:left w:val="none" w:sz="0" w:space="0" w:color="auto"/>
                        <w:bottom w:val="none" w:sz="0" w:space="0" w:color="auto"/>
                        <w:right w:val="none" w:sz="0" w:space="0" w:color="auto"/>
                      </w:divBdr>
                    </w:div>
                  </w:divsChild>
                </w:div>
                <w:div w:id="1406881555">
                  <w:marLeft w:val="0"/>
                  <w:marRight w:val="0"/>
                  <w:marTop w:val="0"/>
                  <w:marBottom w:val="0"/>
                  <w:divBdr>
                    <w:top w:val="none" w:sz="0" w:space="0" w:color="auto"/>
                    <w:left w:val="none" w:sz="0" w:space="0" w:color="auto"/>
                    <w:bottom w:val="none" w:sz="0" w:space="0" w:color="auto"/>
                    <w:right w:val="none" w:sz="0" w:space="0" w:color="auto"/>
                  </w:divBdr>
                  <w:divsChild>
                    <w:div w:id="1001465741">
                      <w:marLeft w:val="0"/>
                      <w:marRight w:val="0"/>
                      <w:marTop w:val="0"/>
                      <w:marBottom w:val="0"/>
                      <w:divBdr>
                        <w:top w:val="none" w:sz="0" w:space="0" w:color="auto"/>
                        <w:left w:val="none" w:sz="0" w:space="0" w:color="auto"/>
                        <w:bottom w:val="none" w:sz="0" w:space="0" w:color="auto"/>
                        <w:right w:val="none" w:sz="0" w:space="0" w:color="auto"/>
                      </w:divBdr>
                    </w:div>
                  </w:divsChild>
                </w:div>
                <w:div w:id="1411461678">
                  <w:marLeft w:val="0"/>
                  <w:marRight w:val="0"/>
                  <w:marTop w:val="0"/>
                  <w:marBottom w:val="0"/>
                  <w:divBdr>
                    <w:top w:val="none" w:sz="0" w:space="0" w:color="auto"/>
                    <w:left w:val="none" w:sz="0" w:space="0" w:color="auto"/>
                    <w:bottom w:val="none" w:sz="0" w:space="0" w:color="auto"/>
                    <w:right w:val="none" w:sz="0" w:space="0" w:color="auto"/>
                  </w:divBdr>
                  <w:divsChild>
                    <w:div w:id="1838418300">
                      <w:marLeft w:val="0"/>
                      <w:marRight w:val="0"/>
                      <w:marTop w:val="0"/>
                      <w:marBottom w:val="0"/>
                      <w:divBdr>
                        <w:top w:val="none" w:sz="0" w:space="0" w:color="auto"/>
                        <w:left w:val="none" w:sz="0" w:space="0" w:color="auto"/>
                        <w:bottom w:val="none" w:sz="0" w:space="0" w:color="auto"/>
                        <w:right w:val="none" w:sz="0" w:space="0" w:color="auto"/>
                      </w:divBdr>
                    </w:div>
                  </w:divsChild>
                </w:div>
                <w:div w:id="1413892641">
                  <w:marLeft w:val="0"/>
                  <w:marRight w:val="0"/>
                  <w:marTop w:val="0"/>
                  <w:marBottom w:val="0"/>
                  <w:divBdr>
                    <w:top w:val="none" w:sz="0" w:space="0" w:color="auto"/>
                    <w:left w:val="none" w:sz="0" w:space="0" w:color="auto"/>
                    <w:bottom w:val="none" w:sz="0" w:space="0" w:color="auto"/>
                    <w:right w:val="none" w:sz="0" w:space="0" w:color="auto"/>
                  </w:divBdr>
                  <w:divsChild>
                    <w:div w:id="1163157850">
                      <w:marLeft w:val="0"/>
                      <w:marRight w:val="0"/>
                      <w:marTop w:val="0"/>
                      <w:marBottom w:val="0"/>
                      <w:divBdr>
                        <w:top w:val="none" w:sz="0" w:space="0" w:color="auto"/>
                        <w:left w:val="none" w:sz="0" w:space="0" w:color="auto"/>
                        <w:bottom w:val="none" w:sz="0" w:space="0" w:color="auto"/>
                        <w:right w:val="none" w:sz="0" w:space="0" w:color="auto"/>
                      </w:divBdr>
                    </w:div>
                  </w:divsChild>
                </w:div>
                <w:div w:id="1416131296">
                  <w:marLeft w:val="0"/>
                  <w:marRight w:val="0"/>
                  <w:marTop w:val="0"/>
                  <w:marBottom w:val="0"/>
                  <w:divBdr>
                    <w:top w:val="none" w:sz="0" w:space="0" w:color="auto"/>
                    <w:left w:val="none" w:sz="0" w:space="0" w:color="auto"/>
                    <w:bottom w:val="none" w:sz="0" w:space="0" w:color="auto"/>
                    <w:right w:val="none" w:sz="0" w:space="0" w:color="auto"/>
                  </w:divBdr>
                  <w:divsChild>
                    <w:div w:id="821889200">
                      <w:marLeft w:val="0"/>
                      <w:marRight w:val="0"/>
                      <w:marTop w:val="0"/>
                      <w:marBottom w:val="0"/>
                      <w:divBdr>
                        <w:top w:val="none" w:sz="0" w:space="0" w:color="auto"/>
                        <w:left w:val="none" w:sz="0" w:space="0" w:color="auto"/>
                        <w:bottom w:val="none" w:sz="0" w:space="0" w:color="auto"/>
                        <w:right w:val="none" w:sz="0" w:space="0" w:color="auto"/>
                      </w:divBdr>
                    </w:div>
                  </w:divsChild>
                </w:div>
                <w:div w:id="1416899754">
                  <w:marLeft w:val="0"/>
                  <w:marRight w:val="0"/>
                  <w:marTop w:val="0"/>
                  <w:marBottom w:val="0"/>
                  <w:divBdr>
                    <w:top w:val="none" w:sz="0" w:space="0" w:color="auto"/>
                    <w:left w:val="none" w:sz="0" w:space="0" w:color="auto"/>
                    <w:bottom w:val="none" w:sz="0" w:space="0" w:color="auto"/>
                    <w:right w:val="none" w:sz="0" w:space="0" w:color="auto"/>
                  </w:divBdr>
                  <w:divsChild>
                    <w:div w:id="1818299495">
                      <w:marLeft w:val="0"/>
                      <w:marRight w:val="0"/>
                      <w:marTop w:val="0"/>
                      <w:marBottom w:val="0"/>
                      <w:divBdr>
                        <w:top w:val="none" w:sz="0" w:space="0" w:color="auto"/>
                        <w:left w:val="none" w:sz="0" w:space="0" w:color="auto"/>
                        <w:bottom w:val="none" w:sz="0" w:space="0" w:color="auto"/>
                        <w:right w:val="none" w:sz="0" w:space="0" w:color="auto"/>
                      </w:divBdr>
                    </w:div>
                  </w:divsChild>
                </w:div>
                <w:div w:id="1417166198">
                  <w:marLeft w:val="0"/>
                  <w:marRight w:val="0"/>
                  <w:marTop w:val="0"/>
                  <w:marBottom w:val="0"/>
                  <w:divBdr>
                    <w:top w:val="none" w:sz="0" w:space="0" w:color="auto"/>
                    <w:left w:val="none" w:sz="0" w:space="0" w:color="auto"/>
                    <w:bottom w:val="none" w:sz="0" w:space="0" w:color="auto"/>
                    <w:right w:val="none" w:sz="0" w:space="0" w:color="auto"/>
                  </w:divBdr>
                  <w:divsChild>
                    <w:div w:id="1957786210">
                      <w:marLeft w:val="0"/>
                      <w:marRight w:val="0"/>
                      <w:marTop w:val="0"/>
                      <w:marBottom w:val="0"/>
                      <w:divBdr>
                        <w:top w:val="none" w:sz="0" w:space="0" w:color="auto"/>
                        <w:left w:val="none" w:sz="0" w:space="0" w:color="auto"/>
                        <w:bottom w:val="none" w:sz="0" w:space="0" w:color="auto"/>
                        <w:right w:val="none" w:sz="0" w:space="0" w:color="auto"/>
                      </w:divBdr>
                    </w:div>
                  </w:divsChild>
                </w:div>
                <w:div w:id="1441758436">
                  <w:marLeft w:val="0"/>
                  <w:marRight w:val="0"/>
                  <w:marTop w:val="0"/>
                  <w:marBottom w:val="0"/>
                  <w:divBdr>
                    <w:top w:val="none" w:sz="0" w:space="0" w:color="auto"/>
                    <w:left w:val="none" w:sz="0" w:space="0" w:color="auto"/>
                    <w:bottom w:val="none" w:sz="0" w:space="0" w:color="auto"/>
                    <w:right w:val="none" w:sz="0" w:space="0" w:color="auto"/>
                  </w:divBdr>
                  <w:divsChild>
                    <w:div w:id="209271957">
                      <w:marLeft w:val="0"/>
                      <w:marRight w:val="0"/>
                      <w:marTop w:val="0"/>
                      <w:marBottom w:val="0"/>
                      <w:divBdr>
                        <w:top w:val="none" w:sz="0" w:space="0" w:color="auto"/>
                        <w:left w:val="none" w:sz="0" w:space="0" w:color="auto"/>
                        <w:bottom w:val="none" w:sz="0" w:space="0" w:color="auto"/>
                        <w:right w:val="none" w:sz="0" w:space="0" w:color="auto"/>
                      </w:divBdr>
                    </w:div>
                    <w:div w:id="340812988">
                      <w:marLeft w:val="0"/>
                      <w:marRight w:val="0"/>
                      <w:marTop w:val="0"/>
                      <w:marBottom w:val="0"/>
                      <w:divBdr>
                        <w:top w:val="none" w:sz="0" w:space="0" w:color="auto"/>
                        <w:left w:val="none" w:sz="0" w:space="0" w:color="auto"/>
                        <w:bottom w:val="none" w:sz="0" w:space="0" w:color="auto"/>
                        <w:right w:val="none" w:sz="0" w:space="0" w:color="auto"/>
                      </w:divBdr>
                    </w:div>
                    <w:div w:id="531841087">
                      <w:marLeft w:val="0"/>
                      <w:marRight w:val="0"/>
                      <w:marTop w:val="0"/>
                      <w:marBottom w:val="0"/>
                      <w:divBdr>
                        <w:top w:val="none" w:sz="0" w:space="0" w:color="auto"/>
                        <w:left w:val="none" w:sz="0" w:space="0" w:color="auto"/>
                        <w:bottom w:val="none" w:sz="0" w:space="0" w:color="auto"/>
                        <w:right w:val="none" w:sz="0" w:space="0" w:color="auto"/>
                      </w:divBdr>
                    </w:div>
                    <w:div w:id="698051289">
                      <w:marLeft w:val="0"/>
                      <w:marRight w:val="0"/>
                      <w:marTop w:val="0"/>
                      <w:marBottom w:val="0"/>
                      <w:divBdr>
                        <w:top w:val="none" w:sz="0" w:space="0" w:color="auto"/>
                        <w:left w:val="none" w:sz="0" w:space="0" w:color="auto"/>
                        <w:bottom w:val="none" w:sz="0" w:space="0" w:color="auto"/>
                        <w:right w:val="none" w:sz="0" w:space="0" w:color="auto"/>
                      </w:divBdr>
                    </w:div>
                    <w:div w:id="946741890">
                      <w:marLeft w:val="0"/>
                      <w:marRight w:val="0"/>
                      <w:marTop w:val="0"/>
                      <w:marBottom w:val="0"/>
                      <w:divBdr>
                        <w:top w:val="none" w:sz="0" w:space="0" w:color="auto"/>
                        <w:left w:val="none" w:sz="0" w:space="0" w:color="auto"/>
                        <w:bottom w:val="none" w:sz="0" w:space="0" w:color="auto"/>
                        <w:right w:val="none" w:sz="0" w:space="0" w:color="auto"/>
                      </w:divBdr>
                    </w:div>
                    <w:div w:id="1089229598">
                      <w:marLeft w:val="0"/>
                      <w:marRight w:val="0"/>
                      <w:marTop w:val="0"/>
                      <w:marBottom w:val="0"/>
                      <w:divBdr>
                        <w:top w:val="none" w:sz="0" w:space="0" w:color="auto"/>
                        <w:left w:val="none" w:sz="0" w:space="0" w:color="auto"/>
                        <w:bottom w:val="none" w:sz="0" w:space="0" w:color="auto"/>
                        <w:right w:val="none" w:sz="0" w:space="0" w:color="auto"/>
                      </w:divBdr>
                    </w:div>
                    <w:div w:id="1303971460">
                      <w:marLeft w:val="0"/>
                      <w:marRight w:val="0"/>
                      <w:marTop w:val="0"/>
                      <w:marBottom w:val="0"/>
                      <w:divBdr>
                        <w:top w:val="none" w:sz="0" w:space="0" w:color="auto"/>
                        <w:left w:val="none" w:sz="0" w:space="0" w:color="auto"/>
                        <w:bottom w:val="none" w:sz="0" w:space="0" w:color="auto"/>
                        <w:right w:val="none" w:sz="0" w:space="0" w:color="auto"/>
                      </w:divBdr>
                    </w:div>
                    <w:div w:id="1439980906">
                      <w:marLeft w:val="0"/>
                      <w:marRight w:val="0"/>
                      <w:marTop w:val="0"/>
                      <w:marBottom w:val="0"/>
                      <w:divBdr>
                        <w:top w:val="none" w:sz="0" w:space="0" w:color="auto"/>
                        <w:left w:val="none" w:sz="0" w:space="0" w:color="auto"/>
                        <w:bottom w:val="none" w:sz="0" w:space="0" w:color="auto"/>
                        <w:right w:val="none" w:sz="0" w:space="0" w:color="auto"/>
                      </w:divBdr>
                    </w:div>
                    <w:div w:id="1516766770">
                      <w:marLeft w:val="0"/>
                      <w:marRight w:val="0"/>
                      <w:marTop w:val="0"/>
                      <w:marBottom w:val="0"/>
                      <w:divBdr>
                        <w:top w:val="none" w:sz="0" w:space="0" w:color="auto"/>
                        <w:left w:val="none" w:sz="0" w:space="0" w:color="auto"/>
                        <w:bottom w:val="none" w:sz="0" w:space="0" w:color="auto"/>
                        <w:right w:val="none" w:sz="0" w:space="0" w:color="auto"/>
                      </w:divBdr>
                    </w:div>
                  </w:divsChild>
                </w:div>
                <w:div w:id="1480682477">
                  <w:marLeft w:val="0"/>
                  <w:marRight w:val="0"/>
                  <w:marTop w:val="0"/>
                  <w:marBottom w:val="0"/>
                  <w:divBdr>
                    <w:top w:val="none" w:sz="0" w:space="0" w:color="auto"/>
                    <w:left w:val="none" w:sz="0" w:space="0" w:color="auto"/>
                    <w:bottom w:val="none" w:sz="0" w:space="0" w:color="auto"/>
                    <w:right w:val="none" w:sz="0" w:space="0" w:color="auto"/>
                  </w:divBdr>
                  <w:divsChild>
                    <w:div w:id="525097251">
                      <w:marLeft w:val="0"/>
                      <w:marRight w:val="0"/>
                      <w:marTop w:val="0"/>
                      <w:marBottom w:val="0"/>
                      <w:divBdr>
                        <w:top w:val="none" w:sz="0" w:space="0" w:color="auto"/>
                        <w:left w:val="none" w:sz="0" w:space="0" w:color="auto"/>
                        <w:bottom w:val="none" w:sz="0" w:space="0" w:color="auto"/>
                        <w:right w:val="none" w:sz="0" w:space="0" w:color="auto"/>
                      </w:divBdr>
                    </w:div>
                    <w:div w:id="573390444">
                      <w:marLeft w:val="0"/>
                      <w:marRight w:val="0"/>
                      <w:marTop w:val="0"/>
                      <w:marBottom w:val="0"/>
                      <w:divBdr>
                        <w:top w:val="none" w:sz="0" w:space="0" w:color="auto"/>
                        <w:left w:val="none" w:sz="0" w:space="0" w:color="auto"/>
                        <w:bottom w:val="none" w:sz="0" w:space="0" w:color="auto"/>
                        <w:right w:val="none" w:sz="0" w:space="0" w:color="auto"/>
                      </w:divBdr>
                    </w:div>
                    <w:div w:id="672028245">
                      <w:marLeft w:val="0"/>
                      <w:marRight w:val="0"/>
                      <w:marTop w:val="0"/>
                      <w:marBottom w:val="0"/>
                      <w:divBdr>
                        <w:top w:val="none" w:sz="0" w:space="0" w:color="auto"/>
                        <w:left w:val="none" w:sz="0" w:space="0" w:color="auto"/>
                        <w:bottom w:val="none" w:sz="0" w:space="0" w:color="auto"/>
                        <w:right w:val="none" w:sz="0" w:space="0" w:color="auto"/>
                      </w:divBdr>
                    </w:div>
                    <w:div w:id="804196629">
                      <w:marLeft w:val="0"/>
                      <w:marRight w:val="0"/>
                      <w:marTop w:val="0"/>
                      <w:marBottom w:val="0"/>
                      <w:divBdr>
                        <w:top w:val="none" w:sz="0" w:space="0" w:color="auto"/>
                        <w:left w:val="none" w:sz="0" w:space="0" w:color="auto"/>
                        <w:bottom w:val="none" w:sz="0" w:space="0" w:color="auto"/>
                        <w:right w:val="none" w:sz="0" w:space="0" w:color="auto"/>
                      </w:divBdr>
                    </w:div>
                    <w:div w:id="948581609">
                      <w:marLeft w:val="0"/>
                      <w:marRight w:val="0"/>
                      <w:marTop w:val="0"/>
                      <w:marBottom w:val="0"/>
                      <w:divBdr>
                        <w:top w:val="none" w:sz="0" w:space="0" w:color="auto"/>
                        <w:left w:val="none" w:sz="0" w:space="0" w:color="auto"/>
                        <w:bottom w:val="none" w:sz="0" w:space="0" w:color="auto"/>
                        <w:right w:val="none" w:sz="0" w:space="0" w:color="auto"/>
                      </w:divBdr>
                    </w:div>
                    <w:div w:id="1022977643">
                      <w:marLeft w:val="0"/>
                      <w:marRight w:val="0"/>
                      <w:marTop w:val="0"/>
                      <w:marBottom w:val="0"/>
                      <w:divBdr>
                        <w:top w:val="none" w:sz="0" w:space="0" w:color="auto"/>
                        <w:left w:val="none" w:sz="0" w:space="0" w:color="auto"/>
                        <w:bottom w:val="none" w:sz="0" w:space="0" w:color="auto"/>
                        <w:right w:val="none" w:sz="0" w:space="0" w:color="auto"/>
                      </w:divBdr>
                    </w:div>
                    <w:div w:id="1325473719">
                      <w:marLeft w:val="0"/>
                      <w:marRight w:val="0"/>
                      <w:marTop w:val="0"/>
                      <w:marBottom w:val="0"/>
                      <w:divBdr>
                        <w:top w:val="none" w:sz="0" w:space="0" w:color="auto"/>
                        <w:left w:val="none" w:sz="0" w:space="0" w:color="auto"/>
                        <w:bottom w:val="none" w:sz="0" w:space="0" w:color="auto"/>
                        <w:right w:val="none" w:sz="0" w:space="0" w:color="auto"/>
                      </w:divBdr>
                    </w:div>
                    <w:div w:id="1795564642">
                      <w:marLeft w:val="0"/>
                      <w:marRight w:val="0"/>
                      <w:marTop w:val="0"/>
                      <w:marBottom w:val="0"/>
                      <w:divBdr>
                        <w:top w:val="none" w:sz="0" w:space="0" w:color="auto"/>
                        <w:left w:val="none" w:sz="0" w:space="0" w:color="auto"/>
                        <w:bottom w:val="none" w:sz="0" w:space="0" w:color="auto"/>
                        <w:right w:val="none" w:sz="0" w:space="0" w:color="auto"/>
                      </w:divBdr>
                    </w:div>
                  </w:divsChild>
                </w:div>
                <w:div w:id="1482305777">
                  <w:marLeft w:val="0"/>
                  <w:marRight w:val="0"/>
                  <w:marTop w:val="0"/>
                  <w:marBottom w:val="0"/>
                  <w:divBdr>
                    <w:top w:val="none" w:sz="0" w:space="0" w:color="auto"/>
                    <w:left w:val="none" w:sz="0" w:space="0" w:color="auto"/>
                    <w:bottom w:val="none" w:sz="0" w:space="0" w:color="auto"/>
                    <w:right w:val="none" w:sz="0" w:space="0" w:color="auto"/>
                  </w:divBdr>
                  <w:divsChild>
                    <w:div w:id="1240362875">
                      <w:marLeft w:val="0"/>
                      <w:marRight w:val="0"/>
                      <w:marTop w:val="0"/>
                      <w:marBottom w:val="0"/>
                      <w:divBdr>
                        <w:top w:val="none" w:sz="0" w:space="0" w:color="auto"/>
                        <w:left w:val="none" w:sz="0" w:space="0" w:color="auto"/>
                        <w:bottom w:val="none" w:sz="0" w:space="0" w:color="auto"/>
                        <w:right w:val="none" w:sz="0" w:space="0" w:color="auto"/>
                      </w:divBdr>
                    </w:div>
                  </w:divsChild>
                </w:div>
                <w:div w:id="1492408164">
                  <w:marLeft w:val="0"/>
                  <w:marRight w:val="0"/>
                  <w:marTop w:val="0"/>
                  <w:marBottom w:val="0"/>
                  <w:divBdr>
                    <w:top w:val="none" w:sz="0" w:space="0" w:color="auto"/>
                    <w:left w:val="none" w:sz="0" w:space="0" w:color="auto"/>
                    <w:bottom w:val="none" w:sz="0" w:space="0" w:color="auto"/>
                    <w:right w:val="none" w:sz="0" w:space="0" w:color="auto"/>
                  </w:divBdr>
                  <w:divsChild>
                    <w:div w:id="352344396">
                      <w:marLeft w:val="0"/>
                      <w:marRight w:val="0"/>
                      <w:marTop w:val="0"/>
                      <w:marBottom w:val="0"/>
                      <w:divBdr>
                        <w:top w:val="none" w:sz="0" w:space="0" w:color="auto"/>
                        <w:left w:val="none" w:sz="0" w:space="0" w:color="auto"/>
                        <w:bottom w:val="none" w:sz="0" w:space="0" w:color="auto"/>
                        <w:right w:val="none" w:sz="0" w:space="0" w:color="auto"/>
                      </w:divBdr>
                    </w:div>
                  </w:divsChild>
                </w:div>
                <w:div w:id="1504204703">
                  <w:marLeft w:val="0"/>
                  <w:marRight w:val="0"/>
                  <w:marTop w:val="0"/>
                  <w:marBottom w:val="0"/>
                  <w:divBdr>
                    <w:top w:val="none" w:sz="0" w:space="0" w:color="auto"/>
                    <w:left w:val="none" w:sz="0" w:space="0" w:color="auto"/>
                    <w:bottom w:val="none" w:sz="0" w:space="0" w:color="auto"/>
                    <w:right w:val="none" w:sz="0" w:space="0" w:color="auto"/>
                  </w:divBdr>
                  <w:divsChild>
                    <w:div w:id="708265384">
                      <w:marLeft w:val="0"/>
                      <w:marRight w:val="0"/>
                      <w:marTop w:val="0"/>
                      <w:marBottom w:val="0"/>
                      <w:divBdr>
                        <w:top w:val="none" w:sz="0" w:space="0" w:color="auto"/>
                        <w:left w:val="none" w:sz="0" w:space="0" w:color="auto"/>
                        <w:bottom w:val="none" w:sz="0" w:space="0" w:color="auto"/>
                        <w:right w:val="none" w:sz="0" w:space="0" w:color="auto"/>
                      </w:divBdr>
                    </w:div>
                    <w:div w:id="1119452161">
                      <w:marLeft w:val="0"/>
                      <w:marRight w:val="0"/>
                      <w:marTop w:val="0"/>
                      <w:marBottom w:val="0"/>
                      <w:divBdr>
                        <w:top w:val="none" w:sz="0" w:space="0" w:color="auto"/>
                        <w:left w:val="none" w:sz="0" w:space="0" w:color="auto"/>
                        <w:bottom w:val="none" w:sz="0" w:space="0" w:color="auto"/>
                        <w:right w:val="none" w:sz="0" w:space="0" w:color="auto"/>
                      </w:divBdr>
                    </w:div>
                    <w:div w:id="1227834847">
                      <w:marLeft w:val="0"/>
                      <w:marRight w:val="0"/>
                      <w:marTop w:val="0"/>
                      <w:marBottom w:val="0"/>
                      <w:divBdr>
                        <w:top w:val="none" w:sz="0" w:space="0" w:color="auto"/>
                        <w:left w:val="none" w:sz="0" w:space="0" w:color="auto"/>
                        <w:bottom w:val="none" w:sz="0" w:space="0" w:color="auto"/>
                        <w:right w:val="none" w:sz="0" w:space="0" w:color="auto"/>
                      </w:divBdr>
                    </w:div>
                    <w:div w:id="1294948443">
                      <w:marLeft w:val="0"/>
                      <w:marRight w:val="0"/>
                      <w:marTop w:val="0"/>
                      <w:marBottom w:val="0"/>
                      <w:divBdr>
                        <w:top w:val="none" w:sz="0" w:space="0" w:color="auto"/>
                        <w:left w:val="none" w:sz="0" w:space="0" w:color="auto"/>
                        <w:bottom w:val="none" w:sz="0" w:space="0" w:color="auto"/>
                        <w:right w:val="none" w:sz="0" w:space="0" w:color="auto"/>
                      </w:divBdr>
                    </w:div>
                    <w:div w:id="1489442740">
                      <w:marLeft w:val="0"/>
                      <w:marRight w:val="0"/>
                      <w:marTop w:val="0"/>
                      <w:marBottom w:val="0"/>
                      <w:divBdr>
                        <w:top w:val="none" w:sz="0" w:space="0" w:color="auto"/>
                        <w:left w:val="none" w:sz="0" w:space="0" w:color="auto"/>
                        <w:bottom w:val="none" w:sz="0" w:space="0" w:color="auto"/>
                        <w:right w:val="none" w:sz="0" w:space="0" w:color="auto"/>
                      </w:divBdr>
                    </w:div>
                    <w:div w:id="1757163832">
                      <w:marLeft w:val="0"/>
                      <w:marRight w:val="0"/>
                      <w:marTop w:val="0"/>
                      <w:marBottom w:val="0"/>
                      <w:divBdr>
                        <w:top w:val="none" w:sz="0" w:space="0" w:color="auto"/>
                        <w:left w:val="none" w:sz="0" w:space="0" w:color="auto"/>
                        <w:bottom w:val="none" w:sz="0" w:space="0" w:color="auto"/>
                        <w:right w:val="none" w:sz="0" w:space="0" w:color="auto"/>
                      </w:divBdr>
                    </w:div>
                  </w:divsChild>
                </w:div>
                <w:div w:id="1517303900">
                  <w:marLeft w:val="0"/>
                  <w:marRight w:val="0"/>
                  <w:marTop w:val="0"/>
                  <w:marBottom w:val="0"/>
                  <w:divBdr>
                    <w:top w:val="none" w:sz="0" w:space="0" w:color="auto"/>
                    <w:left w:val="none" w:sz="0" w:space="0" w:color="auto"/>
                    <w:bottom w:val="none" w:sz="0" w:space="0" w:color="auto"/>
                    <w:right w:val="none" w:sz="0" w:space="0" w:color="auto"/>
                  </w:divBdr>
                  <w:divsChild>
                    <w:div w:id="1633367119">
                      <w:marLeft w:val="0"/>
                      <w:marRight w:val="0"/>
                      <w:marTop w:val="0"/>
                      <w:marBottom w:val="0"/>
                      <w:divBdr>
                        <w:top w:val="none" w:sz="0" w:space="0" w:color="auto"/>
                        <w:left w:val="none" w:sz="0" w:space="0" w:color="auto"/>
                        <w:bottom w:val="none" w:sz="0" w:space="0" w:color="auto"/>
                        <w:right w:val="none" w:sz="0" w:space="0" w:color="auto"/>
                      </w:divBdr>
                    </w:div>
                  </w:divsChild>
                </w:div>
                <w:div w:id="1523855691">
                  <w:marLeft w:val="0"/>
                  <w:marRight w:val="0"/>
                  <w:marTop w:val="0"/>
                  <w:marBottom w:val="0"/>
                  <w:divBdr>
                    <w:top w:val="none" w:sz="0" w:space="0" w:color="auto"/>
                    <w:left w:val="none" w:sz="0" w:space="0" w:color="auto"/>
                    <w:bottom w:val="none" w:sz="0" w:space="0" w:color="auto"/>
                    <w:right w:val="none" w:sz="0" w:space="0" w:color="auto"/>
                  </w:divBdr>
                  <w:divsChild>
                    <w:div w:id="804855879">
                      <w:marLeft w:val="0"/>
                      <w:marRight w:val="0"/>
                      <w:marTop w:val="0"/>
                      <w:marBottom w:val="0"/>
                      <w:divBdr>
                        <w:top w:val="none" w:sz="0" w:space="0" w:color="auto"/>
                        <w:left w:val="none" w:sz="0" w:space="0" w:color="auto"/>
                        <w:bottom w:val="none" w:sz="0" w:space="0" w:color="auto"/>
                        <w:right w:val="none" w:sz="0" w:space="0" w:color="auto"/>
                      </w:divBdr>
                    </w:div>
                  </w:divsChild>
                </w:div>
                <w:div w:id="1535655944">
                  <w:marLeft w:val="0"/>
                  <w:marRight w:val="0"/>
                  <w:marTop w:val="0"/>
                  <w:marBottom w:val="0"/>
                  <w:divBdr>
                    <w:top w:val="none" w:sz="0" w:space="0" w:color="auto"/>
                    <w:left w:val="none" w:sz="0" w:space="0" w:color="auto"/>
                    <w:bottom w:val="none" w:sz="0" w:space="0" w:color="auto"/>
                    <w:right w:val="none" w:sz="0" w:space="0" w:color="auto"/>
                  </w:divBdr>
                  <w:divsChild>
                    <w:div w:id="650716675">
                      <w:marLeft w:val="0"/>
                      <w:marRight w:val="0"/>
                      <w:marTop w:val="0"/>
                      <w:marBottom w:val="0"/>
                      <w:divBdr>
                        <w:top w:val="none" w:sz="0" w:space="0" w:color="auto"/>
                        <w:left w:val="none" w:sz="0" w:space="0" w:color="auto"/>
                        <w:bottom w:val="none" w:sz="0" w:space="0" w:color="auto"/>
                        <w:right w:val="none" w:sz="0" w:space="0" w:color="auto"/>
                      </w:divBdr>
                    </w:div>
                    <w:div w:id="950942132">
                      <w:marLeft w:val="0"/>
                      <w:marRight w:val="0"/>
                      <w:marTop w:val="0"/>
                      <w:marBottom w:val="0"/>
                      <w:divBdr>
                        <w:top w:val="none" w:sz="0" w:space="0" w:color="auto"/>
                        <w:left w:val="none" w:sz="0" w:space="0" w:color="auto"/>
                        <w:bottom w:val="none" w:sz="0" w:space="0" w:color="auto"/>
                        <w:right w:val="none" w:sz="0" w:space="0" w:color="auto"/>
                      </w:divBdr>
                    </w:div>
                    <w:div w:id="1108306453">
                      <w:marLeft w:val="0"/>
                      <w:marRight w:val="0"/>
                      <w:marTop w:val="0"/>
                      <w:marBottom w:val="0"/>
                      <w:divBdr>
                        <w:top w:val="none" w:sz="0" w:space="0" w:color="auto"/>
                        <w:left w:val="none" w:sz="0" w:space="0" w:color="auto"/>
                        <w:bottom w:val="none" w:sz="0" w:space="0" w:color="auto"/>
                        <w:right w:val="none" w:sz="0" w:space="0" w:color="auto"/>
                      </w:divBdr>
                    </w:div>
                    <w:div w:id="1615674253">
                      <w:marLeft w:val="0"/>
                      <w:marRight w:val="0"/>
                      <w:marTop w:val="0"/>
                      <w:marBottom w:val="0"/>
                      <w:divBdr>
                        <w:top w:val="none" w:sz="0" w:space="0" w:color="auto"/>
                        <w:left w:val="none" w:sz="0" w:space="0" w:color="auto"/>
                        <w:bottom w:val="none" w:sz="0" w:space="0" w:color="auto"/>
                        <w:right w:val="none" w:sz="0" w:space="0" w:color="auto"/>
                      </w:divBdr>
                    </w:div>
                  </w:divsChild>
                </w:div>
                <w:div w:id="1538470710">
                  <w:marLeft w:val="0"/>
                  <w:marRight w:val="0"/>
                  <w:marTop w:val="0"/>
                  <w:marBottom w:val="0"/>
                  <w:divBdr>
                    <w:top w:val="none" w:sz="0" w:space="0" w:color="auto"/>
                    <w:left w:val="none" w:sz="0" w:space="0" w:color="auto"/>
                    <w:bottom w:val="none" w:sz="0" w:space="0" w:color="auto"/>
                    <w:right w:val="none" w:sz="0" w:space="0" w:color="auto"/>
                  </w:divBdr>
                  <w:divsChild>
                    <w:div w:id="619922836">
                      <w:marLeft w:val="0"/>
                      <w:marRight w:val="0"/>
                      <w:marTop w:val="0"/>
                      <w:marBottom w:val="0"/>
                      <w:divBdr>
                        <w:top w:val="none" w:sz="0" w:space="0" w:color="auto"/>
                        <w:left w:val="none" w:sz="0" w:space="0" w:color="auto"/>
                        <w:bottom w:val="none" w:sz="0" w:space="0" w:color="auto"/>
                        <w:right w:val="none" w:sz="0" w:space="0" w:color="auto"/>
                      </w:divBdr>
                    </w:div>
                    <w:div w:id="965547365">
                      <w:marLeft w:val="0"/>
                      <w:marRight w:val="0"/>
                      <w:marTop w:val="0"/>
                      <w:marBottom w:val="0"/>
                      <w:divBdr>
                        <w:top w:val="none" w:sz="0" w:space="0" w:color="auto"/>
                        <w:left w:val="none" w:sz="0" w:space="0" w:color="auto"/>
                        <w:bottom w:val="none" w:sz="0" w:space="0" w:color="auto"/>
                        <w:right w:val="none" w:sz="0" w:space="0" w:color="auto"/>
                      </w:divBdr>
                    </w:div>
                    <w:div w:id="1275670282">
                      <w:marLeft w:val="0"/>
                      <w:marRight w:val="0"/>
                      <w:marTop w:val="0"/>
                      <w:marBottom w:val="0"/>
                      <w:divBdr>
                        <w:top w:val="none" w:sz="0" w:space="0" w:color="auto"/>
                        <w:left w:val="none" w:sz="0" w:space="0" w:color="auto"/>
                        <w:bottom w:val="none" w:sz="0" w:space="0" w:color="auto"/>
                        <w:right w:val="none" w:sz="0" w:space="0" w:color="auto"/>
                      </w:divBdr>
                    </w:div>
                    <w:div w:id="1794858086">
                      <w:marLeft w:val="0"/>
                      <w:marRight w:val="0"/>
                      <w:marTop w:val="0"/>
                      <w:marBottom w:val="0"/>
                      <w:divBdr>
                        <w:top w:val="none" w:sz="0" w:space="0" w:color="auto"/>
                        <w:left w:val="none" w:sz="0" w:space="0" w:color="auto"/>
                        <w:bottom w:val="none" w:sz="0" w:space="0" w:color="auto"/>
                        <w:right w:val="none" w:sz="0" w:space="0" w:color="auto"/>
                      </w:divBdr>
                    </w:div>
                  </w:divsChild>
                </w:div>
                <w:div w:id="1542983425">
                  <w:marLeft w:val="0"/>
                  <w:marRight w:val="0"/>
                  <w:marTop w:val="0"/>
                  <w:marBottom w:val="0"/>
                  <w:divBdr>
                    <w:top w:val="none" w:sz="0" w:space="0" w:color="auto"/>
                    <w:left w:val="none" w:sz="0" w:space="0" w:color="auto"/>
                    <w:bottom w:val="none" w:sz="0" w:space="0" w:color="auto"/>
                    <w:right w:val="none" w:sz="0" w:space="0" w:color="auto"/>
                  </w:divBdr>
                  <w:divsChild>
                    <w:div w:id="1915627005">
                      <w:marLeft w:val="0"/>
                      <w:marRight w:val="0"/>
                      <w:marTop w:val="0"/>
                      <w:marBottom w:val="0"/>
                      <w:divBdr>
                        <w:top w:val="none" w:sz="0" w:space="0" w:color="auto"/>
                        <w:left w:val="none" w:sz="0" w:space="0" w:color="auto"/>
                        <w:bottom w:val="none" w:sz="0" w:space="0" w:color="auto"/>
                        <w:right w:val="none" w:sz="0" w:space="0" w:color="auto"/>
                      </w:divBdr>
                    </w:div>
                    <w:div w:id="2061590061">
                      <w:marLeft w:val="0"/>
                      <w:marRight w:val="0"/>
                      <w:marTop w:val="0"/>
                      <w:marBottom w:val="0"/>
                      <w:divBdr>
                        <w:top w:val="none" w:sz="0" w:space="0" w:color="auto"/>
                        <w:left w:val="none" w:sz="0" w:space="0" w:color="auto"/>
                        <w:bottom w:val="none" w:sz="0" w:space="0" w:color="auto"/>
                        <w:right w:val="none" w:sz="0" w:space="0" w:color="auto"/>
                      </w:divBdr>
                    </w:div>
                    <w:div w:id="2139181488">
                      <w:marLeft w:val="0"/>
                      <w:marRight w:val="0"/>
                      <w:marTop w:val="0"/>
                      <w:marBottom w:val="0"/>
                      <w:divBdr>
                        <w:top w:val="none" w:sz="0" w:space="0" w:color="auto"/>
                        <w:left w:val="none" w:sz="0" w:space="0" w:color="auto"/>
                        <w:bottom w:val="none" w:sz="0" w:space="0" w:color="auto"/>
                        <w:right w:val="none" w:sz="0" w:space="0" w:color="auto"/>
                      </w:divBdr>
                    </w:div>
                  </w:divsChild>
                </w:div>
                <w:div w:id="1571427859">
                  <w:marLeft w:val="0"/>
                  <w:marRight w:val="0"/>
                  <w:marTop w:val="0"/>
                  <w:marBottom w:val="0"/>
                  <w:divBdr>
                    <w:top w:val="none" w:sz="0" w:space="0" w:color="auto"/>
                    <w:left w:val="none" w:sz="0" w:space="0" w:color="auto"/>
                    <w:bottom w:val="none" w:sz="0" w:space="0" w:color="auto"/>
                    <w:right w:val="none" w:sz="0" w:space="0" w:color="auto"/>
                  </w:divBdr>
                  <w:divsChild>
                    <w:div w:id="560335024">
                      <w:marLeft w:val="0"/>
                      <w:marRight w:val="0"/>
                      <w:marTop w:val="0"/>
                      <w:marBottom w:val="0"/>
                      <w:divBdr>
                        <w:top w:val="none" w:sz="0" w:space="0" w:color="auto"/>
                        <w:left w:val="none" w:sz="0" w:space="0" w:color="auto"/>
                        <w:bottom w:val="none" w:sz="0" w:space="0" w:color="auto"/>
                        <w:right w:val="none" w:sz="0" w:space="0" w:color="auto"/>
                      </w:divBdr>
                    </w:div>
                  </w:divsChild>
                </w:div>
                <w:div w:id="1601066400">
                  <w:marLeft w:val="0"/>
                  <w:marRight w:val="0"/>
                  <w:marTop w:val="0"/>
                  <w:marBottom w:val="0"/>
                  <w:divBdr>
                    <w:top w:val="none" w:sz="0" w:space="0" w:color="auto"/>
                    <w:left w:val="none" w:sz="0" w:space="0" w:color="auto"/>
                    <w:bottom w:val="none" w:sz="0" w:space="0" w:color="auto"/>
                    <w:right w:val="none" w:sz="0" w:space="0" w:color="auto"/>
                  </w:divBdr>
                  <w:divsChild>
                    <w:div w:id="113527869">
                      <w:marLeft w:val="0"/>
                      <w:marRight w:val="0"/>
                      <w:marTop w:val="0"/>
                      <w:marBottom w:val="0"/>
                      <w:divBdr>
                        <w:top w:val="none" w:sz="0" w:space="0" w:color="auto"/>
                        <w:left w:val="none" w:sz="0" w:space="0" w:color="auto"/>
                        <w:bottom w:val="none" w:sz="0" w:space="0" w:color="auto"/>
                        <w:right w:val="none" w:sz="0" w:space="0" w:color="auto"/>
                      </w:divBdr>
                    </w:div>
                  </w:divsChild>
                </w:div>
                <w:div w:id="1601642228">
                  <w:marLeft w:val="0"/>
                  <w:marRight w:val="0"/>
                  <w:marTop w:val="0"/>
                  <w:marBottom w:val="0"/>
                  <w:divBdr>
                    <w:top w:val="none" w:sz="0" w:space="0" w:color="auto"/>
                    <w:left w:val="none" w:sz="0" w:space="0" w:color="auto"/>
                    <w:bottom w:val="none" w:sz="0" w:space="0" w:color="auto"/>
                    <w:right w:val="none" w:sz="0" w:space="0" w:color="auto"/>
                  </w:divBdr>
                  <w:divsChild>
                    <w:div w:id="1665426518">
                      <w:marLeft w:val="0"/>
                      <w:marRight w:val="0"/>
                      <w:marTop w:val="0"/>
                      <w:marBottom w:val="0"/>
                      <w:divBdr>
                        <w:top w:val="none" w:sz="0" w:space="0" w:color="auto"/>
                        <w:left w:val="none" w:sz="0" w:space="0" w:color="auto"/>
                        <w:bottom w:val="none" w:sz="0" w:space="0" w:color="auto"/>
                        <w:right w:val="none" w:sz="0" w:space="0" w:color="auto"/>
                      </w:divBdr>
                    </w:div>
                  </w:divsChild>
                </w:div>
                <w:div w:id="1611090596">
                  <w:marLeft w:val="0"/>
                  <w:marRight w:val="0"/>
                  <w:marTop w:val="0"/>
                  <w:marBottom w:val="0"/>
                  <w:divBdr>
                    <w:top w:val="none" w:sz="0" w:space="0" w:color="auto"/>
                    <w:left w:val="none" w:sz="0" w:space="0" w:color="auto"/>
                    <w:bottom w:val="none" w:sz="0" w:space="0" w:color="auto"/>
                    <w:right w:val="none" w:sz="0" w:space="0" w:color="auto"/>
                  </w:divBdr>
                  <w:divsChild>
                    <w:div w:id="1417436539">
                      <w:marLeft w:val="0"/>
                      <w:marRight w:val="0"/>
                      <w:marTop w:val="0"/>
                      <w:marBottom w:val="0"/>
                      <w:divBdr>
                        <w:top w:val="none" w:sz="0" w:space="0" w:color="auto"/>
                        <w:left w:val="none" w:sz="0" w:space="0" w:color="auto"/>
                        <w:bottom w:val="none" w:sz="0" w:space="0" w:color="auto"/>
                        <w:right w:val="none" w:sz="0" w:space="0" w:color="auto"/>
                      </w:divBdr>
                    </w:div>
                    <w:div w:id="1704207075">
                      <w:marLeft w:val="0"/>
                      <w:marRight w:val="0"/>
                      <w:marTop w:val="0"/>
                      <w:marBottom w:val="0"/>
                      <w:divBdr>
                        <w:top w:val="none" w:sz="0" w:space="0" w:color="auto"/>
                        <w:left w:val="none" w:sz="0" w:space="0" w:color="auto"/>
                        <w:bottom w:val="none" w:sz="0" w:space="0" w:color="auto"/>
                        <w:right w:val="none" w:sz="0" w:space="0" w:color="auto"/>
                      </w:divBdr>
                    </w:div>
                    <w:div w:id="1838302822">
                      <w:marLeft w:val="0"/>
                      <w:marRight w:val="0"/>
                      <w:marTop w:val="0"/>
                      <w:marBottom w:val="0"/>
                      <w:divBdr>
                        <w:top w:val="none" w:sz="0" w:space="0" w:color="auto"/>
                        <w:left w:val="none" w:sz="0" w:space="0" w:color="auto"/>
                        <w:bottom w:val="none" w:sz="0" w:space="0" w:color="auto"/>
                        <w:right w:val="none" w:sz="0" w:space="0" w:color="auto"/>
                      </w:divBdr>
                    </w:div>
                  </w:divsChild>
                </w:div>
                <w:div w:id="1640181370">
                  <w:marLeft w:val="0"/>
                  <w:marRight w:val="0"/>
                  <w:marTop w:val="0"/>
                  <w:marBottom w:val="0"/>
                  <w:divBdr>
                    <w:top w:val="none" w:sz="0" w:space="0" w:color="auto"/>
                    <w:left w:val="none" w:sz="0" w:space="0" w:color="auto"/>
                    <w:bottom w:val="none" w:sz="0" w:space="0" w:color="auto"/>
                    <w:right w:val="none" w:sz="0" w:space="0" w:color="auto"/>
                  </w:divBdr>
                  <w:divsChild>
                    <w:div w:id="134299461">
                      <w:marLeft w:val="0"/>
                      <w:marRight w:val="0"/>
                      <w:marTop w:val="0"/>
                      <w:marBottom w:val="0"/>
                      <w:divBdr>
                        <w:top w:val="none" w:sz="0" w:space="0" w:color="auto"/>
                        <w:left w:val="none" w:sz="0" w:space="0" w:color="auto"/>
                        <w:bottom w:val="none" w:sz="0" w:space="0" w:color="auto"/>
                        <w:right w:val="none" w:sz="0" w:space="0" w:color="auto"/>
                      </w:divBdr>
                    </w:div>
                    <w:div w:id="1204100177">
                      <w:marLeft w:val="0"/>
                      <w:marRight w:val="0"/>
                      <w:marTop w:val="0"/>
                      <w:marBottom w:val="0"/>
                      <w:divBdr>
                        <w:top w:val="none" w:sz="0" w:space="0" w:color="auto"/>
                        <w:left w:val="none" w:sz="0" w:space="0" w:color="auto"/>
                        <w:bottom w:val="none" w:sz="0" w:space="0" w:color="auto"/>
                        <w:right w:val="none" w:sz="0" w:space="0" w:color="auto"/>
                      </w:divBdr>
                    </w:div>
                    <w:div w:id="1358921510">
                      <w:marLeft w:val="0"/>
                      <w:marRight w:val="0"/>
                      <w:marTop w:val="0"/>
                      <w:marBottom w:val="0"/>
                      <w:divBdr>
                        <w:top w:val="none" w:sz="0" w:space="0" w:color="auto"/>
                        <w:left w:val="none" w:sz="0" w:space="0" w:color="auto"/>
                        <w:bottom w:val="none" w:sz="0" w:space="0" w:color="auto"/>
                        <w:right w:val="none" w:sz="0" w:space="0" w:color="auto"/>
                      </w:divBdr>
                    </w:div>
                  </w:divsChild>
                </w:div>
                <w:div w:id="1646273058">
                  <w:marLeft w:val="0"/>
                  <w:marRight w:val="0"/>
                  <w:marTop w:val="0"/>
                  <w:marBottom w:val="0"/>
                  <w:divBdr>
                    <w:top w:val="none" w:sz="0" w:space="0" w:color="auto"/>
                    <w:left w:val="none" w:sz="0" w:space="0" w:color="auto"/>
                    <w:bottom w:val="none" w:sz="0" w:space="0" w:color="auto"/>
                    <w:right w:val="none" w:sz="0" w:space="0" w:color="auto"/>
                  </w:divBdr>
                  <w:divsChild>
                    <w:div w:id="651450109">
                      <w:marLeft w:val="0"/>
                      <w:marRight w:val="0"/>
                      <w:marTop w:val="0"/>
                      <w:marBottom w:val="0"/>
                      <w:divBdr>
                        <w:top w:val="none" w:sz="0" w:space="0" w:color="auto"/>
                        <w:left w:val="none" w:sz="0" w:space="0" w:color="auto"/>
                        <w:bottom w:val="none" w:sz="0" w:space="0" w:color="auto"/>
                        <w:right w:val="none" w:sz="0" w:space="0" w:color="auto"/>
                      </w:divBdr>
                    </w:div>
                    <w:div w:id="892272831">
                      <w:marLeft w:val="0"/>
                      <w:marRight w:val="0"/>
                      <w:marTop w:val="0"/>
                      <w:marBottom w:val="0"/>
                      <w:divBdr>
                        <w:top w:val="none" w:sz="0" w:space="0" w:color="auto"/>
                        <w:left w:val="none" w:sz="0" w:space="0" w:color="auto"/>
                        <w:bottom w:val="none" w:sz="0" w:space="0" w:color="auto"/>
                        <w:right w:val="none" w:sz="0" w:space="0" w:color="auto"/>
                      </w:divBdr>
                    </w:div>
                    <w:div w:id="974289087">
                      <w:marLeft w:val="0"/>
                      <w:marRight w:val="0"/>
                      <w:marTop w:val="0"/>
                      <w:marBottom w:val="0"/>
                      <w:divBdr>
                        <w:top w:val="none" w:sz="0" w:space="0" w:color="auto"/>
                        <w:left w:val="none" w:sz="0" w:space="0" w:color="auto"/>
                        <w:bottom w:val="none" w:sz="0" w:space="0" w:color="auto"/>
                        <w:right w:val="none" w:sz="0" w:space="0" w:color="auto"/>
                      </w:divBdr>
                    </w:div>
                  </w:divsChild>
                </w:div>
                <w:div w:id="1651250364">
                  <w:marLeft w:val="0"/>
                  <w:marRight w:val="0"/>
                  <w:marTop w:val="0"/>
                  <w:marBottom w:val="0"/>
                  <w:divBdr>
                    <w:top w:val="none" w:sz="0" w:space="0" w:color="auto"/>
                    <w:left w:val="none" w:sz="0" w:space="0" w:color="auto"/>
                    <w:bottom w:val="none" w:sz="0" w:space="0" w:color="auto"/>
                    <w:right w:val="none" w:sz="0" w:space="0" w:color="auto"/>
                  </w:divBdr>
                  <w:divsChild>
                    <w:div w:id="1132359754">
                      <w:marLeft w:val="0"/>
                      <w:marRight w:val="0"/>
                      <w:marTop w:val="0"/>
                      <w:marBottom w:val="0"/>
                      <w:divBdr>
                        <w:top w:val="none" w:sz="0" w:space="0" w:color="auto"/>
                        <w:left w:val="none" w:sz="0" w:space="0" w:color="auto"/>
                        <w:bottom w:val="none" w:sz="0" w:space="0" w:color="auto"/>
                        <w:right w:val="none" w:sz="0" w:space="0" w:color="auto"/>
                      </w:divBdr>
                    </w:div>
                  </w:divsChild>
                </w:div>
                <w:div w:id="1661690603">
                  <w:marLeft w:val="0"/>
                  <w:marRight w:val="0"/>
                  <w:marTop w:val="0"/>
                  <w:marBottom w:val="0"/>
                  <w:divBdr>
                    <w:top w:val="none" w:sz="0" w:space="0" w:color="auto"/>
                    <w:left w:val="none" w:sz="0" w:space="0" w:color="auto"/>
                    <w:bottom w:val="none" w:sz="0" w:space="0" w:color="auto"/>
                    <w:right w:val="none" w:sz="0" w:space="0" w:color="auto"/>
                  </w:divBdr>
                  <w:divsChild>
                    <w:div w:id="2139568932">
                      <w:marLeft w:val="0"/>
                      <w:marRight w:val="0"/>
                      <w:marTop w:val="0"/>
                      <w:marBottom w:val="0"/>
                      <w:divBdr>
                        <w:top w:val="none" w:sz="0" w:space="0" w:color="auto"/>
                        <w:left w:val="none" w:sz="0" w:space="0" w:color="auto"/>
                        <w:bottom w:val="none" w:sz="0" w:space="0" w:color="auto"/>
                        <w:right w:val="none" w:sz="0" w:space="0" w:color="auto"/>
                      </w:divBdr>
                    </w:div>
                  </w:divsChild>
                </w:div>
                <w:div w:id="1662195394">
                  <w:marLeft w:val="0"/>
                  <w:marRight w:val="0"/>
                  <w:marTop w:val="0"/>
                  <w:marBottom w:val="0"/>
                  <w:divBdr>
                    <w:top w:val="none" w:sz="0" w:space="0" w:color="auto"/>
                    <w:left w:val="none" w:sz="0" w:space="0" w:color="auto"/>
                    <w:bottom w:val="none" w:sz="0" w:space="0" w:color="auto"/>
                    <w:right w:val="none" w:sz="0" w:space="0" w:color="auto"/>
                  </w:divBdr>
                  <w:divsChild>
                    <w:div w:id="53162362">
                      <w:marLeft w:val="0"/>
                      <w:marRight w:val="0"/>
                      <w:marTop w:val="0"/>
                      <w:marBottom w:val="0"/>
                      <w:divBdr>
                        <w:top w:val="none" w:sz="0" w:space="0" w:color="auto"/>
                        <w:left w:val="none" w:sz="0" w:space="0" w:color="auto"/>
                        <w:bottom w:val="none" w:sz="0" w:space="0" w:color="auto"/>
                        <w:right w:val="none" w:sz="0" w:space="0" w:color="auto"/>
                      </w:divBdr>
                    </w:div>
                    <w:div w:id="458577135">
                      <w:marLeft w:val="0"/>
                      <w:marRight w:val="0"/>
                      <w:marTop w:val="0"/>
                      <w:marBottom w:val="0"/>
                      <w:divBdr>
                        <w:top w:val="none" w:sz="0" w:space="0" w:color="auto"/>
                        <w:left w:val="none" w:sz="0" w:space="0" w:color="auto"/>
                        <w:bottom w:val="none" w:sz="0" w:space="0" w:color="auto"/>
                        <w:right w:val="none" w:sz="0" w:space="0" w:color="auto"/>
                      </w:divBdr>
                    </w:div>
                    <w:div w:id="825436831">
                      <w:marLeft w:val="0"/>
                      <w:marRight w:val="0"/>
                      <w:marTop w:val="0"/>
                      <w:marBottom w:val="0"/>
                      <w:divBdr>
                        <w:top w:val="none" w:sz="0" w:space="0" w:color="auto"/>
                        <w:left w:val="none" w:sz="0" w:space="0" w:color="auto"/>
                        <w:bottom w:val="none" w:sz="0" w:space="0" w:color="auto"/>
                        <w:right w:val="none" w:sz="0" w:space="0" w:color="auto"/>
                      </w:divBdr>
                    </w:div>
                  </w:divsChild>
                </w:div>
                <w:div w:id="1664355742">
                  <w:marLeft w:val="0"/>
                  <w:marRight w:val="0"/>
                  <w:marTop w:val="0"/>
                  <w:marBottom w:val="0"/>
                  <w:divBdr>
                    <w:top w:val="none" w:sz="0" w:space="0" w:color="auto"/>
                    <w:left w:val="none" w:sz="0" w:space="0" w:color="auto"/>
                    <w:bottom w:val="none" w:sz="0" w:space="0" w:color="auto"/>
                    <w:right w:val="none" w:sz="0" w:space="0" w:color="auto"/>
                  </w:divBdr>
                  <w:divsChild>
                    <w:div w:id="178082689">
                      <w:marLeft w:val="0"/>
                      <w:marRight w:val="0"/>
                      <w:marTop w:val="0"/>
                      <w:marBottom w:val="0"/>
                      <w:divBdr>
                        <w:top w:val="none" w:sz="0" w:space="0" w:color="auto"/>
                        <w:left w:val="none" w:sz="0" w:space="0" w:color="auto"/>
                        <w:bottom w:val="none" w:sz="0" w:space="0" w:color="auto"/>
                        <w:right w:val="none" w:sz="0" w:space="0" w:color="auto"/>
                      </w:divBdr>
                    </w:div>
                    <w:div w:id="285351519">
                      <w:marLeft w:val="0"/>
                      <w:marRight w:val="0"/>
                      <w:marTop w:val="0"/>
                      <w:marBottom w:val="0"/>
                      <w:divBdr>
                        <w:top w:val="none" w:sz="0" w:space="0" w:color="auto"/>
                        <w:left w:val="none" w:sz="0" w:space="0" w:color="auto"/>
                        <w:bottom w:val="none" w:sz="0" w:space="0" w:color="auto"/>
                        <w:right w:val="none" w:sz="0" w:space="0" w:color="auto"/>
                      </w:divBdr>
                    </w:div>
                    <w:div w:id="959536427">
                      <w:marLeft w:val="0"/>
                      <w:marRight w:val="0"/>
                      <w:marTop w:val="0"/>
                      <w:marBottom w:val="0"/>
                      <w:divBdr>
                        <w:top w:val="none" w:sz="0" w:space="0" w:color="auto"/>
                        <w:left w:val="none" w:sz="0" w:space="0" w:color="auto"/>
                        <w:bottom w:val="none" w:sz="0" w:space="0" w:color="auto"/>
                        <w:right w:val="none" w:sz="0" w:space="0" w:color="auto"/>
                      </w:divBdr>
                    </w:div>
                    <w:div w:id="980695784">
                      <w:marLeft w:val="0"/>
                      <w:marRight w:val="0"/>
                      <w:marTop w:val="0"/>
                      <w:marBottom w:val="0"/>
                      <w:divBdr>
                        <w:top w:val="none" w:sz="0" w:space="0" w:color="auto"/>
                        <w:left w:val="none" w:sz="0" w:space="0" w:color="auto"/>
                        <w:bottom w:val="none" w:sz="0" w:space="0" w:color="auto"/>
                        <w:right w:val="none" w:sz="0" w:space="0" w:color="auto"/>
                      </w:divBdr>
                    </w:div>
                    <w:div w:id="1015762852">
                      <w:marLeft w:val="0"/>
                      <w:marRight w:val="0"/>
                      <w:marTop w:val="0"/>
                      <w:marBottom w:val="0"/>
                      <w:divBdr>
                        <w:top w:val="none" w:sz="0" w:space="0" w:color="auto"/>
                        <w:left w:val="none" w:sz="0" w:space="0" w:color="auto"/>
                        <w:bottom w:val="none" w:sz="0" w:space="0" w:color="auto"/>
                        <w:right w:val="none" w:sz="0" w:space="0" w:color="auto"/>
                      </w:divBdr>
                    </w:div>
                    <w:div w:id="1261912939">
                      <w:marLeft w:val="0"/>
                      <w:marRight w:val="0"/>
                      <w:marTop w:val="0"/>
                      <w:marBottom w:val="0"/>
                      <w:divBdr>
                        <w:top w:val="none" w:sz="0" w:space="0" w:color="auto"/>
                        <w:left w:val="none" w:sz="0" w:space="0" w:color="auto"/>
                        <w:bottom w:val="none" w:sz="0" w:space="0" w:color="auto"/>
                        <w:right w:val="none" w:sz="0" w:space="0" w:color="auto"/>
                      </w:divBdr>
                    </w:div>
                    <w:div w:id="1644966844">
                      <w:marLeft w:val="0"/>
                      <w:marRight w:val="0"/>
                      <w:marTop w:val="0"/>
                      <w:marBottom w:val="0"/>
                      <w:divBdr>
                        <w:top w:val="none" w:sz="0" w:space="0" w:color="auto"/>
                        <w:left w:val="none" w:sz="0" w:space="0" w:color="auto"/>
                        <w:bottom w:val="none" w:sz="0" w:space="0" w:color="auto"/>
                        <w:right w:val="none" w:sz="0" w:space="0" w:color="auto"/>
                      </w:divBdr>
                    </w:div>
                    <w:div w:id="1940135229">
                      <w:marLeft w:val="0"/>
                      <w:marRight w:val="0"/>
                      <w:marTop w:val="0"/>
                      <w:marBottom w:val="0"/>
                      <w:divBdr>
                        <w:top w:val="none" w:sz="0" w:space="0" w:color="auto"/>
                        <w:left w:val="none" w:sz="0" w:space="0" w:color="auto"/>
                        <w:bottom w:val="none" w:sz="0" w:space="0" w:color="auto"/>
                        <w:right w:val="none" w:sz="0" w:space="0" w:color="auto"/>
                      </w:divBdr>
                    </w:div>
                  </w:divsChild>
                </w:div>
                <w:div w:id="1690795521">
                  <w:marLeft w:val="0"/>
                  <w:marRight w:val="0"/>
                  <w:marTop w:val="0"/>
                  <w:marBottom w:val="0"/>
                  <w:divBdr>
                    <w:top w:val="none" w:sz="0" w:space="0" w:color="auto"/>
                    <w:left w:val="none" w:sz="0" w:space="0" w:color="auto"/>
                    <w:bottom w:val="none" w:sz="0" w:space="0" w:color="auto"/>
                    <w:right w:val="none" w:sz="0" w:space="0" w:color="auto"/>
                  </w:divBdr>
                  <w:divsChild>
                    <w:div w:id="1375235336">
                      <w:marLeft w:val="0"/>
                      <w:marRight w:val="0"/>
                      <w:marTop w:val="0"/>
                      <w:marBottom w:val="0"/>
                      <w:divBdr>
                        <w:top w:val="none" w:sz="0" w:space="0" w:color="auto"/>
                        <w:left w:val="none" w:sz="0" w:space="0" w:color="auto"/>
                        <w:bottom w:val="none" w:sz="0" w:space="0" w:color="auto"/>
                        <w:right w:val="none" w:sz="0" w:space="0" w:color="auto"/>
                      </w:divBdr>
                    </w:div>
                  </w:divsChild>
                </w:div>
                <w:div w:id="1701011918">
                  <w:marLeft w:val="0"/>
                  <w:marRight w:val="0"/>
                  <w:marTop w:val="0"/>
                  <w:marBottom w:val="0"/>
                  <w:divBdr>
                    <w:top w:val="none" w:sz="0" w:space="0" w:color="auto"/>
                    <w:left w:val="none" w:sz="0" w:space="0" w:color="auto"/>
                    <w:bottom w:val="none" w:sz="0" w:space="0" w:color="auto"/>
                    <w:right w:val="none" w:sz="0" w:space="0" w:color="auto"/>
                  </w:divBdr>
                  <w:divsChild>
                    <w:div w:id="168714627">
                      <w:marLeft w:val="0"/>
                      <w:marRight w:val="0"/>
                      <w:marTop w:val="0"/>
                      <w:marBottom w:val="0"/>
                      <w:divBdr>
                        <w:top w:val="none" w:sz="0" w:space="0" w:color="auto"/>
                        <w:left w:val="none" w:sz="0" w:space="0" w:color="auto"/>
                        <w:bottom w:val="none" w:sz="0" w:space="0" w:color="auto"/>
                        <w:right w:val="none" w:sz="0" w:space="0" w:color="auto"/>
                      </w:divBdr>
                    </w:div>
                    <w:div w:id="262038250">
                      <w:marLeft w:val="0"/>
                      <w:marRight w:val="0"/>
                      <w:marTop w:val="0"/>
                      <w:marBottom w:val="0"/>
                      <w:divBdr>
                        <w:top w:val="none" w:sz="0" w:space="0" w:color="auto"/>
                        <w:left w:val="none" w:sz="0" w:space="0" w:color="auto"/>
                        <w:bottom w:val="none" w:sz="0" w:space="0" w:color="auto"/>
                        <w:right w:val="none" w:sz="0" w:space="0" w:color="auto"/>
                      </w:divBdr>
                    </w:div>
                    <w:div w:id="1277711997">
                      <w:marLeft w:val="0"/>
                      <w:marRight w:val="0"/>
                      <w:marTop w:val="0"/>
                      <w:marBottom w:val="0"/>
                      <w:divBdr>
                        <w:top w:val="none" w:sz="0" w:space="0" w:color="auto"/>
                        <w:left w:val="none" w:sz="0" w:space="0" w:color="auto"/>
                        <w:bottom w:val="none" w:sz="0" w:space="0" w:color="auto"/>
                        <w:right w:val="none" w:sz="0" w:space="0" w:color="auto"/>
                      </w:divBdr>
                    </w:div>
                    <w:div w:id="1897624343">
                      <w:marLeft w:val="0"/>
                      <w:marRight w:val="0"/>
                      <w:marTop w:val="0"/>
                      <w:marBottom w:val="0"/>
                      <w:divBdr>
                        <w:top w:val="none" w:sz="0" w:space="0" w:color="auto"/>
                        <w:left w:val="none" w:sz="0" w:space="0" w:color="auto"/>
                        <w:bottom w:val="none" w:sz="0" w:space="0" w:color="auto"/>
                        <w:right w:val="none" w:sz="0" w:space="0" w:color="auto"/>
                      </w:divBdr>
                    </w:div>
                  </w:divsChild>
                </w:div>
                <w:div w:id="1712920387">
                  <w:marLeft w:val="0"/>
                  <w:marRight w:val="0"/>
                  <w:marTop w:val="0"/>
                  <w:marBottom w:val="0"/>
                  <w:divBdr>
                    <w:top w:val="none" w:sz="0" w:space="0" w:color="auto"/>
                    <w:left w:val="none" w:sz="0" w:space="0" w:color="auto"/>
                    <w:bottom w:val="none" w:sz="0" w:space="0" w:color="auto"/>
                    <w:right w:val="none" w:sz="0" w:space="0" w:color="auto"/>
                  </w:divBdr>
                  <w:divsChild>
                    <w:div w:id="155270182">
                      <w:marLeft w:val="0"/>
                      <w:marRight w:val="0"/>
                      <w:marTop w:val="0"/>
                      <w:marBottom w:val="0"/>
                      <w:divBdr>
                        <w:top w:val="none" w:sz="0" w:space="0" w:color="auto"/>
                        <w:left w:val="none" w:sz="0" w:space="0" w:color="auto"/>
                        <w:bottom w:val="none" w:sz="0" w:space="0" w:color="auto"/>
                        <w:right w:val="none" w:sz="0" w:space="0" w:color="auto"/>
                      </w:divBdr>
                    </w:div>
                    <w:div w:id="651251901">
                      <w:marLeft w:val="0"/>
                      <w:marRight w:val="0"/>
                      <w:marTop w:val="0"/>
                      <w:marBottom w:val="0"/>
                      <w:divBdr>
                        <w:top w:val="none" w:sz="0" w:space="0" w:color="auto"/>
                        <w:left w:val="none" w:sz="0" w:space="0" w:color="auto"/>
                        <w:bottom w:val="none" w:sz="0" w:space="0" w:color="auto"/>
                        <w:right w:val="none" w:sz="0" w:space="0" w:color="auto"/>
                      </w:divBdr>
                    </w:div>
                    <w:div w:id="1981302998">
                      <w:marLeft w:val="0"/>
                      <w:marRight w:val="0"/>
                      <w:marTop w:val="0"/>
                      <w:marBottom w:val="0"/>
                      <w:divBdr>
                        <w:top w:val="none" w:sz="0" w:space="0" w:color="auto"/>
                        <w:left w:val="none" w:sz="0" w:space="0" w:color="auto"/>
                        <w:bottom w:val="none" w:sz="0" w:space="0" w:color="auto"/>
                        <w:right w:val="none" w:sz="0" w:space="0" w:color="auto"/>
                      </w:divBdr>
                    </w:div>
                  </w:divsChild>
                </w:div>
                <w:div w:id="1715275821">
                  <w:marLeft w:val="0"/>
                  <w:marRight w:val="0"/>
                  <w:marTop w:val="0"/>
                  <w:marBottom w:val="0"/>
                  <w:divBdr>
                    <w:top w:val="none" w:sz="0" w:space="0" w:color="auto"/>
                    <w:left w:val="none" w:sz="0" w:space="0" w:color="auto"/>
                    <w:bottom w:val="none" w:sz="0" w:space="0" w:color="auto"/>
                    <w:right w:val="none" w:sz="0" w:space="0" w:color="auto"/>
                  </w:divBdr>
                  <w:divsChild>
                    <w:div w:id="2130584107">
                      <w:marLeft w:val="0"/>
                      <w:marRight w:val="0"/>
                      <w:marTop w:val="0"/>
                      <w:marBottom w:val="0"/>
                      <w:divBdr>
                        <w:top w:val="none" w:sz="0" w:space="0" w:color="auto"/>
                        <w:left w:val="none" w:sz="0" w:space="0" w:color="auto"/>
                        <w:bottom w:val="none" w:sz="0" w:space="0" w:color="auto"/>
                        <w:right w:val="none" w:sz="0" w:space="0" w:color="auto"/>
                      </w:divBdr>
                    </w:div>
                  </w:divsChild>
                </w:div>
                <w:div w:id="1717972689">
                  <w:marLeft w:val="0"/>
                  <w:marRight w:val="0"/>
                  <w:marTop w:val="0"/>
                  <w:marBottom w:val="0"/>
                  <w:divBdr>
                    <w:top w:val="none" w:sz="0" w:space="0" w:color="auto"/>
                    <w:left w:val="none" w:sz="0" w:space="0" w:color="auto"/>
                    <w:bottom w:val="none" w:sz="0" w:space="0" w:color="auto"/>
                    <w:right w:val="none" w:sz="0" w:space="0" w:color="auto"/>
                  </w:divBdr>
                  <w:divsChild>
                    <w:div w:id="172692972">
                      <w:marLeft w:val="0"/>
                      <w:marRight w:val="0"/>
                      <w:marTop w:val="0"/>
                      <w:marBottom w:val="0"/>
                      <w:divBdr>
                        <w:top w:val="none" w:sz="0" w:space="0" w:color="auto"/>
                        <w:left w:val="none" w:sz="0" w:space="0" w:color="auto"/>
                        <w:bottom w:val="none" w:sz="0" w:space="0" w:color="auto"/>
                        <w:right w:val="none" w:sz="0" w:space="0" w:color="auto"/>
                      </w:divBdr>
                    </w:div>
                    <w:div w:id="272251638">
                      <w:marLeft w:val="0"/>
                      <w:marRight w:val="0"/>
                      <w:marTop w:val="0"/>
                      <w:marBottom w:val="0"/>
                      <w:divBdr>
                        <w:top w:val="none" w:sz="0" w:space="0" w:color="auto"/>
                        <w:left w:val="none" w:sz="0" w:space="0" w:color="auto"/>
                        <w:bottom w:val="none" w:sz="0" w:space="0" w:color="auto"/>
                        <w:right w:val="none" w:sz="0" w:space="0" w:color="auto"/>
                      </w:divBdr>
                    </w:div>
                    <w:div w:id="407002537">
                      <w:marLeft w:val="0"/>
                      <w:marRight w:val="0"/>
                      <w:marTop w:val="0"/>
                      <w:marBottom w:val="0"/>
                      <w:divBdr>
                        <w:top w:val="none" w:sz="0" w:space="0" w:color="auto"/>
                        <w:left w:val="none" w:sz="0" w:space="0" w:color="auto"/>
                        <w:bottom w:val="none" w:sz="0" w:space="0" w:color="auto"/>
                        <w:right w:val="none" w:sz="0" w:space="0" w:color="auto"/>
                      </w:divBdr>
                    </w:div>
                    <w:div w:id="604581199">
                      <w:marLeft w:val="0"/>
                      <w:marRight w:val="0"/>
                      <w:marTop w:val="0"/>
                      <w:marBottom w:val="0"/>
                      <w:divBdr>
                        <w:top w:val="none" w:sz="0" w:space="0" w:color="auto"/>
                        <w:left w:val="none" w:sz="0" w:space="0" w:color="auto"/>
                        <w:bottom w:val="none" w:sz="0" w:space="0" w:color="auto"/>
                        <w:right w:val="none" w:sz="0" w:space="0" w:color="auto"/>
                      </w:divBdr>
                    </w:div>
                    <w:div w:id="961304463">
                      <w:marLeft w:val="0"/>
                      <w:marRight w:val="0"/>
                      <w:marTop w:val="0"/>
                      <w:marBottom w:val="0"/>
                      <w:divBdr>
                        <w:top w:val="none" w:sz="0" w:space="0" w:color="auto"/>
                        <w:left w:val="none" w:sz="0" w:space="0" w:color="auto"/>
                        <w:bottom w:val="none" w:sz="0" w:space="0" w:color="auto"/>
                        <w:right w:val="none" w:sz="0" w:space="0" w:color="auto"/>
                      </w:divBdr>
                    </w:div>
                    <w:div w:id="1440494535">
                      <w:marLeft w:val="0"/>
                      <w:marRight w:val="0"/>
                      <w:marTop w:val="0"/>
                      <w:marBottom w:val="0"/>
                      <w:divBdr>
                        <w:top w:val="none" w:sz="0" w:space="0" w:color="auto"/>
                        <w:left w:val="none" w:sz="0" w:space="0" w:color="auto"/>
                        <w:bottom w:val="none" w:sz="0" w:space="0" w:color="auto"/>
                        <w:right w:val="none" w:sz="0" w:space="0" w:color="auto"/>
                      </w:divBdr>
                    </w:div>
                  </w:divsChild>
                </w:div>
                <w:div w:id="1725982855">
                  <w:marLeft w:val="0"/>
                  <w:marRight w:val="0"/>
                  <w:marTop w:val="0"/>
                  <w:marBottom w:val="0"/>
                  <w:divBdr>
                    <w:top w:val="none" w:sz="0" w:space="0" w:color="auto"/>
                    <w:left w:val="none" w:sz="0" w:space="0" w:color="auto"/>
                    <w:bottom w:val="none" w:sz="0" w:space="0" w:color="auto"/>
                    <w:right w:val="none" w:sz="0" w:space="0" w:color="auto"/>
                  </w:divBdr>
                  <w:divsChild>
                    <w:div w:id="1053310389">
                      <w:marLeft w:val="0"/>
                      <w:marRight w:val="0"/>
                      <w:marTop w:val="0"/>
                      <w:marBottom w:val="0"/>
                      <w:divBdr>
                        <w:top w:val="none" w:sz="0" w:space="0" w:color="auto"/>
                        <w:left w:val="none" w:sz="0" w:space="0" w:color="auto"/>
                        <w:bottom w:val="none" w:sz="0" w:space="0" w:color="auto"/>
                        <w:right w:val="none" w:sz="0" w:space="0" w:color="auto"/>
                      </w:divBdr>
                    </w:div>
                  </w:divsChild>
                </w:div>
                <w:div w:id="1740395636">
                  <w:marLeft w:val="0"/>
                  <w:marRight w:val="0"/>
                  <w:marTop w:val="0"/>
                  <w:marBottom w:val="0"/>
                  <w:divBdr>
                    <w:top w:val="none" w:sz="0" w:space="0" w:color="auto"/>
                    <w:left w:val="none" w:sz="0" w:space="0" w:color="auto"/>
                    <w:bottom w:val="none" w:sz="0" w:space="0" w:color="auto"/>
                    <w:right w:val="none" w:sz="0" w:space="0" w:color="auto"/>
                  </w:divBdr>
                  <w:divsChild>
                    <w:div w:id="314408474">
                      <w:marLeft w:val="0"/>
                      <w:marRight w:val="0"/>
                      <w:marTop w:val="0"/>
                      <w:marBottom w:val="0"/>
                      <w:divBdr>
                        <w:top w:val="none" w:sz="0" w:space="0" w:color="auto"/>
                        <w:left w:val="none" w:sz="0" w:space="0" w:color="auto"/>
                        <w:bottom w:val="none" w:sz="0" w:space="0" w:color="auto"/>
                        <w:right w:val="none" w:sz="0" w:space="0" w:color="auto"/>
                      </w:divBdr>
                    </w:div>
                  </w:divsChild>
                </w:div>
                <w:div w:id="1745757683">
                  <w:marLeft w:val="0"/>
                  <w:marRight w:val="0"/>
                  <w:marTop w:val="0"/>
                  <w:marBottom w:val="0"/>
                  <w:divBdr>
                    <w:top w:val="none" w:sz="0" w:space="0" w:color="auto"/>
                    <w:left w:val="none" w:sz="0" w:space="0" w:color="auto"/>
                    <w:bottom w:val="none" w:sz="0" w:space="0" w:color="auto"/>
                    <w:right w:val="none" w:sz="0" w:space="0" w:color="auto"/>
                  </w:divBdr>
                  <w:divsChild>
                    <w:div w:id="176190975">
                      <w:marLeft w:val="0"/>
                      <w:marRight w:val="0"/>
                      <w:marTop w:val="0"/>
                      <w:marBottom w:val="0"/>
                      <w:divBdr>
                        <w:top w:val="none" w:sz="0" w:space="0" w:color="auto"/>
                        <w:left w:val="none" w:sz="0" w:space="0" w:color="auto"/>
                        <w:bottom w:val="none" w:sz="0" w:space="0" w:color="auto"/>
                        <w:right w:val="none" w:sz="0" w:space="0" w:color="auto"/>
                      </w:divBdr>
                    </w:div>
                  </w:divsChild>
                </w:div>
                <w:div w:id="1760784695">
                  <w:marLeft w:val="0"/>
                  <w:marRight w:val="0"/>
                  <w:marTop w:val="0"/>
                  <w:marBottom w:val="0"/>
                  <w:divBdr>
                    <w:top w:val="none" w:sz="0" w:space="0" w:color="auto"/>
                    <w:left w:val="none" w:sz="0" w:space="0" w:color="auto"/>
                    <w:bottom w:val="none" w:sz="0" w:space="0" w:color="auto"/>
                    <w:right w:val="none" w:sz="0" w:space="0" w:color="auto"/>
                  </w:divBdr>
                  <w:divsChild>
                    <w:div w:id="845092751">
                      <w:marLeft w:val="0"/>
                      <w:marRight w:val="0"/>
                      <w:marTop w:val="0"/>
                      <w:marBottom w:val="0"/>
                      <w:divBdr>
                        <w:top w:val="none" w:sz="0" w:space="0" w:color="auto"/>
                        <w:left w:val="none" w:sz="0" w:space="0" w:color="auto"/>
                        <w:bottom w:val="none" w:sz="0" w:space="0" w:color="auto"/>
                        <w:right w:val="none" w:sz="0" w:space="0" w:color="auto"/>
                      </w:divBdr>
                    </w:div>
                  </w:divsChild>
                </w:div>
                <w:div w:id="1764885308">
                  <w:marLeft w:val="0"/>
                  <w:marRight w:val="0"/>
                  <w:marTop w:val="0"/>
                  <w:marBottom w:val="0"/>
                  <w:divBdr>
                    <w:top w:val="none" w:sz="0" w:space="0" w:color="auto"/>
                    <w:left w:val="none" w:sz="0" w:space="0" w:color="auto"/>
                    <w:bottom w:val="none" w:sz="0" w:space="0" w:color="auto"/>
                    <w:right w:val="none" w:sz="0" w:space="0" w:color="auto"/>
                  </w:divBdr>
                  <w:divsChild>
                    <w:div w:id="1278639923">
                      <w:marLeft w:val="0"/>
                      <w:marRight w:val="0"/>
                      <w:marTop w:val="0"/>
                      <w:marBottom w:val="0"/>
                      <w:divBdr>
                        <w:top w:val="none" w:sz="0" w:space="0" w:color="auto"/>
                        <w:left w:val="none" w:sz="0" w:space="0" w:color="auto"/>
                        <w:bottom w:val="none" w:sz="0" w:space="0" w:color="auto"/>
                        <w:right w:val="none" w:sz="0" w:space="0" w:color="auto"/>
                      </w:divBdr>
                    </w:div>
                  </w:divsChild>
                </w:div>
                <w:div w:id="1767117964">
                  <w:marLeft w:val="0"/>
                  <w:marRight w:val="0"/>
                  <w:marTop w:val="0"/>
                  <w:marBottom w:val="0"/>
                  <w:divBdr>
                    <w:top w:val="none" w:sz="0" w:space="0" w:color="auto"/>
                    <w:left w:val="none" w:sz="0" w:space="0" w:color="auto"/>
                    <w:bottom w:val="none" w:sz="0" w:space="0" w:color="auto"/>
                    <w:right w:val="none" w:sz="0" w:space="0" w:color="auto"/>
                  </w:divBdr>
                  <w:divsChild>
                    <w:div w:id="478038733">
                      <w:marLeft w:val="0"/>
                      <w:marRight w:val="0"/>
                      <w:marTop w:val="0"/>
                      <w:marBottom w:val="0"/>
                      <w:divBdr>
                        <w:top w:val="none" w:sz="0" w:space="0" w:color="auto"/>
                        <w:left w:val="none" w:sz="0" w:space="0" w:color="auto"/>
                        <w:bottom w:val="none" w:sz="0" w:space="0" w:color="auto"/>
                        <w:right w:val="none" w:sz="0" w:space="0" w:color="auto"/>
                      </w:divBdr>
                    </w:div>
                    <w:div w:id="556936923">
                      <w:marLeft w:val="0"/>
                      <w:marRight w:val="0"/>
                      <w:marTop w:val="0"/>
                      <w:marBottom w:val="0"/>
                      <w:divBdr>
                        <w:top w:val="none" w:sz="0" w:space="0" w:color="auto"/>
                        <w:left w:val="none" w:sz="0" w:space="0" w:color="auto"/>
                        <w:bottom w:val="none" w:sz="0" w:space="0" w:color="auto"/>
                        <w:right w:val="none" w:sz="0" w:space="0" w:color="auto"/>
                      </w:divBdr>
                    </w:div>
                    <w:div w:id="651981550">
                      <w:marLeft w:val="0"/>
                      <w:marRight w:val="0"/>
                      <w:marTop w:val="0"/>
                      <w:marBottom w:val="0"/>
                      <w:divBdr>
                        <w:top w:val="none" w:sz="0" w:space="0" w:color="auto"/>
                        <w:left w:val="none" w:sz="0" w:space="0" w:color="auto"/>
                        <w:bottom w:val="none" w:sz="0" w:space="0" w:color="auto"/>
                        <w:right w:val="none" w:sz="0" w:space="0" w:color="auto"/>
                      </w:divBdr>
                    </w:div>
                    <w:div w:id="1136024165">
                      <w:marLeft w:val="0"/>
                      <w:marRight w:val="0"/>
                      <w:marTop w:val="0"/>
                      <w:marBottom w:val="0"/>
                      <w:divBdr>
                        <w:top w:val="none" w:sz="0" w:space="0" w:color="auto"/>
                        <w:left w:val="none" w:sz="0" w:space="0" w:color="auto"/>
                        <w:bottom w:val="none" w:sz="0" w:space="0" w:color="auto"/>
                        <w:right w:val="none" w:sz="0" w:space="0" w:color="auto"/>
                      </w:divBdr>
                    </w:div>
                    <w:div w:id="1229539158">
                      <w:marLeft w:val="0"/>
                      <w:marRight w:val="0"/>
                      <w:marTop w:val="0"/>
                      <w:marBottom w:val="0"/>
                      <w:divBdr>
                        <w:top w:val="none" w:sz="0" w:space="0" w:color="auto"/>
                        <w:left w:val="none" w:sz="0" w:space="0" w:color="auto"/>
                        <w:bottom w:val="none" w:sz="0" w:space="0" w:color="auto"/>
                        <w:right w:val="none" w:sz="0" w:space="0" w:color="auto"/>
                      </w:divBdr>
                    </w:div>
                    <w:div w:id="1572038312">
                      <w:marLeft w:val="0"/>
                      <w:marRight w:val="0"/>
                      <w:marTop w:val="0"/>
                      <w:marBottom w:val="0"/>
                      <w:divBdr>
                        <w:top w:val="none" w:sz="0" w:space="0" w:color="auto"/>
                        <w:left w:val="none" w:sz="0" w:space="0" w:color="auto"/>
                        <w:bottom w:val="none" w:sz="0" w:space="0" w:color="auto"/>
                        <w:right w:val="none" w:sz="0" w:space="0" w:color="auto"/>
                      </w:divBdr>
                    </w:div>
                    <w:div w:id="1764522452">
                      <w:marLeft w:val="0"/>
                      <w:marRight w:val="0"/>
                      <w:marTop w:val="0"/>
                      <w:marBottom w:val="0"/>
                      <w:divBdr>
                        <w:top w:val="none" w:sz="0" w:space="0" w:color="auto"/>
                        <w:left w:val="none" w:sz="0" w:space="0" w:color="auto"/>
                        <w:bottom w:val="none" w:sz="0" w:space="0" w:color="auto"/>
                        <w:right w:val="none" w:sz="0" w:space="0" w:color="auto"/>
                      </w:divBdr>
                    </w:div>
                    <w:div w:id="1879782968">
                      <w:marLeft w:val="0"/>
                      <w:marRight w:val="0"/>
                      <w:marTop w:val="0"/>
                      <w:marBottom w:val="0"/>
                      <w:divBdr>
                        <w:top w:val="none" w:sz="0" w:space="0" w:color="auto"/>
                        <w:left w:val="none" w:sz="0" w:space="0" w:color="auto"/>
                        <w:bottom w:val="none" w:sz="0" w:space="0" w:color="auto"/>
                        <w:right w:val="none" w:sz="0" w:space="0" w:color="auto"/>
                      </w:divBdr>
                    </w:div>
                  </w:divsChild>
                </w:div>
                <w:div w:id="1770082684">
                  <w:marLeft w:val="0"/>
                  <w:marRight w:val="0"/>
                  <w:marTop w:val="0"/>
                  <w:marBottom w:val="0"/>
                  <w:divBdr>
                    <w:top w:val="none" w:sz="0" w:space="0" w:color="auto"/>
                    <w:left w:val="none" w:sz="0" w:space="0" w:color="auto"/>
                    <w:bottom w:val="none" w:sz="0" w:space="0" w:color="auto"/>
                    <w:right w:val="none" w:sz="0" w:space="0" w:color="auto"/>
                  </w:divBdr>
                  <w:divsChild>
                    <w:div w:id="709455018">
                      <w:marLeft w:val="0"/>
                      <w:marRight w:val="0"/>
                      <w:marTop w:val="0"/>
                      <w:marBottom w:val="0"/>
                      <w:divBdr>
                        <w:top w:val="none" w:sz="0" w:space="0" w:color="auto"/>
                        <w:left w:val="none" w:sz="0" w:space="0" w:color="auto"/>
                        <w:bottom w:val="none" w:sz="0" w:space="0" w:color="auto"/>
                        <w:right w:val="none" w:sz="0" w:space="0" w:color="auto"/>
                      </w:divBdr>
                    </w:div>
                  </w:divsChild>
                </w:div>
                <w:div w:id="1772234756">
                  <w:marLeft w:val="0"/>
                  <w:marRight w:val="0"/>
                  <w:marTop w:val="0"/>
                  <w:marBottom w:val="0"/>
                  <w:divBdr>
                    <w:top w:val="none" w:sz="0" w:space="0" w:color="auto"/>
                    <w:left w:val="none" w:sz="0" w:space="0" w:color="auto"/>
                    <w:bottom w:val="none" w:sz="0" w:space="0" w:color="auto"/>
                    <w:right w:val="none" w:sz="0" w:space="0" w:color="auto"/>
                  </w:divBdr>
                  <w:divsChild>
                    <w:div w:id="309557179">
                      <w:marLeft w:val="0"/>
                      <w:marRight w:val="0"/>
                      <w:marTop w:val="0"/>
                      <w:marBottom w:val="0"/>
                      <w:divBdr>
                        <w:top w:val="none" w:sz="0" w:space="0" w:color="auto"/>
                        <w:left w:val="none" w:sz="0" w:space="0" w:color="auto"/>
                        <w:bottom w:val="none" w:sz="0" w:space="0" w:color="auto"/>
                        <w:right w:val="none" w:sz="0" w:space="0" w:color="auto"/>
                      </w:divBdr>
                    </w:div>
                    <w:div w:id="1886602392">
                      <w:marLeft w:val="0"/>
                      <w:marRight w:val="0"/>
                      <w:marTop w:val="0"/>
                      <w:marBottom w:val="0"/>
                      <w:divBdr>
                        <w:top w:val="none" w:sz="0" w:space="0" w:color="auto"/>
                        <w:left w:val="none" w:sz="0" w:space="0" w:color="auto"/>
                        <w:bottom w:val="none" w:sz="0" w:space="0" w:color="auto"/>
                        <w:right w:val="none" w:sz="0" w:space="0" w:color="auto"/>
                      </w:divBdr>
                    </w:div>
                  </w:divsChild>
                </w:div>
                <w:div w:id="1798180432">
                  <w:marLeft w:val="0"/>
                  <w:marRight w:val="0"/>
                  <w:marTop w:val="0"/>
                  <w:marBottom w:val="0"/>
                  <w:divBdr>
                    <w:top w:val="none" w:sz="0" w:space="0" w:color="auto"/>
                    <w:left w:val="none" w:sz="0" w:space="0" w:color="auto"/>
                    <w:bottom w:val="none" w:sz="0" w:space="0" w:color="auto"/>
                    <w:right w:val="none" w:sz="0" w:space="0" w:color="auto"/>
                  </w:divBdr>
                  <w:divsChild>
                    <w:div w:id="425617992">
                      <w:marLeft w:val="0"/>
                      <w:marRight w:val="0"/>
                      <w:marTop w:val="0"/>
                      <w:marBottom w:val="0"/>
                      <w:divBdr>
                        <w:top w:val="none" w:sz="0" w:space="0" w:color="auto"/>
                        <w:left w:val="none" w:sz="0" w:space="0" w:color="auto"/>
                        <w:bottom w:val="none" w:sz="0" w:space="0" w:color="auto"/>
                        <w:right w:val="none" w:sz="0" w:space="0" w:color="auto"/>
                      </w:divBdr>
                    </w:div>
                    <w:div w:id="1680350718">
                      <w:marLeft w:val="0"/>
                      <w:marRight w:val="0"/>
                      <w:marTop w:val="0"/>
                      <w:marBottom w:val="0"/>
                      <w:divBdr>
                        <w:top w:val="none" w:sz="0" w:space="0" w:color="auto"/>
                        <w:left w:val="none" w:sz="0" w:space="0" w:color="auto"/>
                        <w:bottom w:val="none" w:sz="0" w:space="0" w:color="auto"/>
                        <w:right w:val="none" w:sz="0" w:space="0" w:color="auto"/>
                      </w:divBdr>
                    </w:div>
                    <w:div w:id="2106730188">
                      <w:marLeft w:val="0"/>
                      <w:marRight w:val="0"/>
                      <w:marTop w:val="0"/>
                      <w:marBottom w:val="0"/>
                      <w:divBdr>
                        <w:top w:val="none" w:sz="0" w:space="0" w:color="auto"/>
                        <w:left w:val="none" w:sz="0" w:space="0" w:color="auto"/>
                        <w:bottom w:val="none" w:sz="0" w:space="0" w:color="auto"/>
                        <w:right w:val="none" w:sz="0" w:space="0" w:color="auto"/>
                      </w:divBdr>
                    </w:div>
                  </w:divsChild>
                </w:div>
                <w:div w:id="1799102505">
                  <w:marLeft w:val="0"/>
                  <w:marRight w:val="0"/>
                  <w:marTop w:val="0"/>
                  <w:marBottom w:val="0"/>
                  <w:divBdr>
                    <w:top w:val="none" w:sz="0" w:space="0" w:color="auto"/>
                    <w:left w:val="none" w:sz="0" w:space="0" w:color="auto"/>
                    <w:bottom w:val="none" w:sz="0" w:space="0" w:color="auto"/>
                    <w:right w:val="none" w:sz="0" w:space="0" w:color="auto"/>
                  </w:divBdr>
                  <w:divsChild>
                    <w:div w:id="1303658506">
                      <w:marLeft w:val="0"/>
                      <w:marRight w:val="0"/>
                      <w:marTop w:val="0"/>
                      <w:marBottom w:val="0"/>
                      <w:divBdr>
                        <w:top w:val="none" w:sz="0" w:space="0" w:color="auto"/>
                        <w:left w:val="none" w:sz="0" w:space="0" w:color="auto"/>
                        <w:bottom w:val="none" w:sz="0" w:space="0" w:color="auto"/>
                        <w:right w:val="none" w:sz="0" w:space="0" w:color="auto"/>
                      </w:divBdr>
                    </w:div>
                  </w:divsChild>
                </w:div>
                <w:div w:id="1801537617">
                  <w:marLeft w:val="0"/>
                  <w:marRight w:val="0"/>
                  <w:marTop w:val="0"/>
                  <w:marBottom w:val="0"/>
                  <w:divBdr>
                    <w:top w:val="none" w:sz="0" w:space="0" w:color="auto"/>
                    <w:left w:val="none" w:sz="0" w:space="0" w:color="auto"/>
                    <w:bottom w:val="none" w:sz="0" w:space="0" w:color="auto"/>
                    <w:right w:val="none" w:sz="0" w:space="0" w:color="auto"/>
                  </w:divBdr>
                  <w:divsChild>
                    <w:div w:id="1679506686">
                      <w:marLeft w:val="0"/>
                      <w:marRight w:val="0"/>
                      <w:marTop w:val="0"/>
                      <w:marBottom w:val="0"/>
                      <w:divBdr>
                        <w:top w:val="none" w:sz="0" w:space="0" w:color="auto"/>
                        <w:left w:val="none" w:sz="0" w:space="0" w:color="auto"/>
                        <w:bottom w:val="none" w:sz="0" w:space="0" w:color="auto"/>
                        <w:right w:val="none" w:sz="0" w:space="0" w:color="auto"/>
                      </w:divBdr>
                    </w:div>
                  </w:divsChild>
                </w:div>
                <w:div w:id="1804688236">
                  <w:marLeft w:val="0"/>
                  <w:marRight w:val="0"/>
                  <w:marTop w:val="0"/>
                  <w:marBottom w:val="0"/>
                  <w:divBdr>
                    <w:top w:val="none" w:sz="0" w:space="0" w:color="auto"/>
                    <w:left w:val="none" w:sz="0" w:space="0" w:color="auto"/>
                    <w:bottom w:val="none" w:sz="0" w:space="0" w:color="auto"/>
                    <w:right w:val="none" w:sz="0" w:space="0" w:color="auto"/>
                  </w:divBdr>
                  <w:divsChild>
                    <w:div w:id="510918982">
                      <w:marLeft w:val="0"/>
                      <w:marRight w:val="0"/>
                      <w:marTop w:val="0"/>
                      <w:marBottom w:val="0"/>
                      <w:divBdr>
                        <w:top w:val="none" w:sz="0" w:space="0" w:color="auto"/>
                        <w:left w:val="none" w:sz="0" w:space="0" w:color="auto"/>
                        <w:bottom w:val="none" w:sz="0" w:space="0" w:color="auto"/>
                        <w:right w:val="none" w:sz="0" w:space="0" w:color="auto"/>
                      </w:divBdr>
                    </w:div>
                  </w:divsChild>
                </w:div>
                <w:div w:id="1814786717">
                  <w:marLeft w:val="0"/>
                  <w:marRight w:val="0"/>
                  <w:marTop w:val="0"/>
                  <w:marBottom w:val="0"/>
                  <w:divBdr>
                    <w:top w:val="none" w:sz="0" w:space="0" w:color="auto"/>
                    <w:left w:val="none" w:sz="0" w:space="0" w:color="auto"/>
                    <w:bottom w:val="none" w:sz="0" w:space="0" w:color="auto"/>
                    <w:right w:val="none" w:sz="0" w:space="0" w:color="auto"/>
                  </w:divBdr>
                  <w:divsChild>
                    <w:div w:id="680400483">
                      <w:marLeft w:val="0"/>
                      <w:marRight w:val="0"/>
                      <w:marTop w:val="0"/>
                      <w:marBottom w:val="0"/>
                      <w:divBdr>
                        <w:top w:val="none" w:sz="0" w:space="0" w:color="auto"/>
                        <w:left w:val="none" w:sz="0" w:space="0" w:color="auto"/>
                        <w:bottom w:val="none" w:sz="0" w:space="0" w:color="auto"/>
                        <w:right w:val="none" w:sz="0" w:space="0" w:color="auto"/>
                      </w:divBdr>
                    </w:div>
                  </w:divsChild>
                </w:div>
                <w:div w:id="1816483303">
                  <w:marLeft w:val="0"/>
                  <w:marRight w:val="0"/>
                  <w:marTop w:val="0"/>
                  <w:marBottom w:val="0"/>
                  <w:divBdr>
                    <w:top w:val="none" w:sz="0" w:space="0" w:color="auto"/>
                    <w:left w:val="none" w:sz="0" w:space="0" w:color="auto"/>
                    <w:bottom w:val="none" w:sz="0" w:space="0" w:color="auto"/>
                    <w:right w:val="none" w:sz="0" w:space="0" w:color="auto"/>
                  </w:divBdr>
                  <w:divsChild>
                    <w:div w:id="478962334">
                      <w:marLeft w:val="0"/>
                      <w:marRight w:val="0"/>
                      <w:marTop w:val="0"/>
                      <w:marBottom w:val="0"/>
                      <w:divBdr>
                        <w:top w:val="none" w:sz="0" w:space="0" w:color="auto"/>
                        <w:left w:val="none" w:sz="0" w:space="0" w:color="auto"/>
                        <w:bottom w:val="none" w:sz="0" w:space="0" w:color="auto"/>
                        <w:right w:val="none" w:sz="0" w:space="0" w:color="auto"/>
                      </w:divBdr>
                    </w:div>
                  </w:divsChild>
                </w:div>
                <w:div w:id="1816675555">
                  <w:marLeft w:val="0"/>
                  <w:marRight w:val="0"/>
                  <w:marTop w:val="0"/>
                  <w:marBottom w:val="0"/>
                  <w:divBdr>
                    <w:top w:val="none" w:sz="0" w:space="0" w:color="auto"/>
                    <w:left w:val="none" w:sz="0" w:space="0" w:color="auto"/>
                    <w:bottom w:val="none" w:sz="0" w:space="0" w:color="auto"/>
                    <w:right w:val="none" w:sz="0" w:space="0" w:color="auto"/>
                  </w:divBdr>
                  <w:divsChild>
                    <w:div w:id="383868100">
                      <w:marLeft w:val="0"/>
                      <w:marRight w:val="0"/>
                      <w:marTop w:val="0"/>
                      <w:marBottom w:val="0"/>
                      <w:divBdr>
                        <w:top w:val="none" w:sz="0" w:space="0" w:color="auto"/>
                        <w:left w:val="none" w:sz="0" w:space="0" w:color="auto"/>
                        <w:bottom w:val="none" w:sz="0" w:space="0" w:color="auto"/>
                        <w:right w:val="none" w:sz="0" w:space="0" w:color="auto"/>
                      </w:divBdr>
                    </w:div>
                    <w:div w:id="1223560987">
                      <w:marLeft w:val="0"/>
                      <w:marRight w:val="0"/>
                      <w:marTop w:val="0"/>
                      <w:marBottom w:val="0"/>
                      <w:divBdr>
                        <w:top w:val="none" w:sz="0" w:space="0" w:color="auto"/>
                        <w:left w:val="none" w:sz="0" w:space="0" w:color="auto"/>
                        <w:bottom w:val="none" w:sz="0" w:space="0" w:color="auto"/>
                        <w:right w:val="none" w:sz="0" w:space="0" w:color="auto"/>
                      </w:divBdr>
                    </w:div>
                    <w:div w:id="1500347467">
                      <w:marLeft w:val="0"/>
                      <w:marRight w:val="0"/>
                      <w:marTop w:val="0"/>
                      <w:marBottom w:val="0"/>
                      <w:divBdr>
                        <w:top w:val="none" w:sz="0" w:space="0" w:color="auto"/>
                        <w:left w:val="none" w:sz="0" w:space="0" w:color="auto"/>
                        <w:bottom w:val="none" w:sz="0" w:space="0" w:color="auto"/>
                        <w:right w:val="none" w:sz="0" w:space="0" w:color="auto"/>
                      </w:divBdr>
                    </w:div>
                    <w:div w:id="1790466009">
                      <w:marLeft w:val="0"/>
                      <w:marRight w:val="0"/>
                      <w:marTop w:val="0"/>
                      <w:marBottom w:val="0"/>
                      <w:divBdr>
                        <w:top w:val="none" w:sz="0" w:space="0" w:color="auto"/>
                        <w:left w:val="none" w:sz="0" w:space="0" w:color="auto"/>
                        <w:bottom w:val="none" w:sz="0" w:space="0" w:color="auto"/>
                        <w:right w:val="none" w:sz="0" w:space="0" w:color="auto"/>
                      </w:divBdr>
                    </w:div>
                    <w:div w:id="1881817613">
                      <w:marLeft w:val="0"/>
                      <w:marRight w:val="0"/>
                      <w:marTop w:val="0"/>
                      <w:marBottom w:val="0"/>
                      <w:divBdr>
                        <w:top w:val="none" w:sz="0" w:space="0" w:color="auto"/>
                        <w:left w:val="none" w:sz="0" w:space="0" w:color="auto"/>
                        <w:bottom w:val="none" w:sz="0" w:space="0" w:color="auto"/>
                        <w:right w:val="none" w:sz="0" w:space="0" w:color="auto"/>
                      </w:divBdr>
                    </w:div>
                    <w:div w:id="2145736709">
                      <w:marLeft w:val="0"/>
                      <w:marRight w:val="0"/>
                      <w:marTop w:val="0"/>
                      <w:marBottom w:val="0"/>
                      <w:divBdr>
                        <w:top w:val="none" w:sz="0" w:space="0" w:color="auto"/>
                        <w:left w:val="none" w:sz="0" w:space="0" w:color="auto"/>
                        <w:bottom w:val="none" w:sz="0" w:space="0" w:color="auto"/>
                        <w:right w:val="none" w:sz="0" w:space="0" w:color="auto"/>
                      </w:divBdr>
                    </w:div>
                  </w:divsChild>
                </w:div>
                <w:div w:id="1819371449">
                  <w:marLeft w:val="0"/>
                  <w:marRight w:val="0"/>
                  <w:marTop w:val="0"/>
                  <w:marBottom w:val="0"/>
                  <w:divBdr>
                    <w:top w:val="none" w:sz="0" w:space="0" w:color="auto"/>
                    <w:left w:val="none" w:sz="0" w:space="0" w:color="auto"/>
                    <w:bottom w:val="none" w:sz="0" w:space="0" w:color="auto"/>
                    <w:right w:val="none" w:sz="0" w:space="0" w:color="auto"/>
                  </w:divBdr>
                  <w:divsChild>
                    <w:div w:id="192420787">
                      <w:marLeft w:val="0"/>
                      <w:marRight w:val="0"/>
                      <w:marTop w:val="0"/>
                      <w:marBottom w:val="0"/>
                      <w:divBdr>
                        <w:top w:val="none" w:sz="0" w:space="0" w:color="auto"/>
                        <w:left w:val="none" w:sz="0" w:space="0" w:color="auto"/>
                        <w:bottom w:val="none" w:sz="0" w:space="0" w:color="auto"/>
                        <w:right w:val="none" w:sz="0" w:space="0" w:color="auto"/>
                      </w:divBdr>
                    </w:div>
                    <w:div w:id="765657958">
                      <w:marLeft w:val="0"/>
                      <w:marRight w:val="0"/>
                      <w:marTop w:val="0"/>
                      <w:marBottom w:val="0"/>
                      <w:divBdr>
                        <w:top w:val="none" w:sz="0" w:space="0" w:color="auto"/>
                        <w:left w:val="none" w:sz="0" w:space="0" w:color="auto"/>
                        <w:bottom w:val="none" w:sz="0" w:space="0" w:color="auto"/>
                        <w:right w:val="none" w:sz="0" w:space="0" w:color="auto"/>
                      </w:divBdr>
                    </w:div>
                    <w:div w:id="2024552171">
                      <w:marLeft w:val="0"/>
                      <w:marRight w:val="0"/>
                      <w:marTop w:val="0"/>
                      <w:marBottom w:val="0"/>
                      <w:divBdr>
                        <w:top w:val="none" w:sz="0" w:space="0" w:color="auto"/>
                        <w:left w:val="none" w:sz="0" w:space="0" w:color="auto"/>
                        <w:bottom w:val="none" w:sz="0" w:space="0" w:color="auto"/>
                        <w:right w:val="none" w:sz="0" w:space="0" w:color="auto"/>
                      </w:divBdr>
                    </w:div>
                  </w:divsChild>
                </w:div>
                <w:div w:id="1842817701">
                  <w:marLeft w:val="0"/>
                  <w:marRight w:val="0"/>
                  <w:marTop w:val="0"/>
                  <w:marBottom w:val="0"/>
                  <w:divBdr>
                    <w:top w:val="none" w:sz="0" w:space="0" w:color="auto"/>
                    <w:left w:val="none" w:sz="0" w:space="0" w:color="auto"/>
                    <w:bottom w:val="none" w:sz="0" w:space="0" w:color="auto"/>
                    <w:right w:val="none" w:sz="0" w:space="0" w:color="auto"/>
                  </w:divBdr>
                  <w:divsChild>
                    <w:div w:id="1866749364">
                      <w:marLeft w:val="0"/>
                      <w:marRight w:val="0"/>
                      <w:marTop w:val="0"/>
                      <w:marBottom w:val="0"/>
                      <w:divBdr>
                        <w:top w:val="none" w:sz="0" w:space="0" w:color="auto"/>
                        <w:left w:val="none" w:sz="0" w:space="0" w:color="auto"/>
                        <w:bottom w:val="none" w:sz="0" w:space="0" w:color="auto"/>
                        <w:right w:val="none" w:sz="0" w:space="0" w:color="auto"/>
                      </w:divBdr>
                    </w:div>
                  </w:divsChild>
                </w:div>
                <w:div w:id="1846244136">
                  <w:marLeft w:val="0"/>
                  <w:marRight w:val="0"/>
                  <w:marTop w:val="0"/>
                  <w:marBottom w:val="0"/>
                  <w:divBdr>
                    <w:top w:val="none" w:sz="0" w:space="0" w:color="auto"/>
                    <w:left w:val="none" w:sz="0" w:space="0" w:color="auto"/>
                    <w:bottom w:val="none" w:sz="0" w:space="0" w:color="auto"/>
                    <w:right w:val="none" w:sz="0" w:space="0" w:color="auto"/>
                  </w:divBdr>
                  <w:divsChild>
                    <w:div w:id="818613011">
                      <w:marLeft w:val="0"/>
                      <w:marRight w:val="0"/>
                      <w:marTop w:val="0"/>
                      <w:marBottom w:val="0"/>
                      <w:divBdr>
                        <w:top w:val="none" w:sz="0" w:space="0" w:color="auto"/>
                        <w:left w:val="none" w:sz="0" w:space="0" w:color="auto"/>
                        <w:bottom w:val="none" w:sz="0" w:space="0" w:color="auto"/>
                        <w:right w:val="none" w:sz="0" w:space="0" w:color="auto"/>
                      </w:divBdr>
                    </w:div>
                  </w:divsChild>
                </w:div>
                <w:div w:id="1846507003">
                  <w:marLeft w:val="0"/>
                  <w:marRight w:val="0"/>
                  <w:marTop w:val="0"/>
                  <w:marBottom w:val="0"/>
                  <w:divBdr>
                    <w:top w:val="none" w:sz="0" w:space="0" w:color="auto"/>
                    <w:left w:val="none" w:sz="0" w:space="0" w:color="auto"/>
                    <w:bottom w:val="none" w:sz="0" w:space="0" w:color="auto"/>
                    <w:right w:val="none" w:sz="0" w:space="0" w:color="auto"/>
                  </w:divBdr>
                  <w:divsChild>
                    <w:div w:id="231739563">
                      <w:marLeft w:val="0"/>
                      <w:marRight w:val="0"/>
                      <w:marTop w:val="0"/>
                      <w:marBottom w:val="0"/>
                      <w:divBdr>
                        <w:top w:val="none" w:sz="0" w:space="0" w:color="auto"/>
                        <w:left w:val="none" w:sz="0" w:space="0" w:color="auto"/>
                        <w:bottom w:val="none" w:sz="0" w:space="0" w:color="auto"/>
                        <w:right w:val="none" w:sz="0" w:space="0" w:color="auto"/>
                      </w:divBdr>
                    </w:div>
                  </w:divsChild>
                </w:div>
                <w:div w:id="1866208107">
                  <w:marLeft w:val="0"/>
                  <w:marRight w:val="0"/>
                  <w:marTop w:val="0"/>
                  <w:marBottom w:val="0"/>
                  <w:divBdr>
                    <w:top w:val="none" w:sz="0" w:space="0" w:color="auto"/>
                    <w:left w:val="none" w:sz="0" w:space="0" w:color="auto"/>
                    <w:bottom w:val="none" w:sz="0" w:space="0" w:color="auto"/>
                    <w:right w:val="none" w:sz="0" w:space="0" w:color="auto"/>
                  </w:divBdr>
                  <w:divsChild>
                    <w:div w:id="800272345">
                      <w:marLeft w:val="0"/>
                      <w:marRight w:val="0"/>
                      <w:marTop w:val="0"/>
                      <w:marBottom w:val="0"/>
                      <w:divBdr>
                        <w:top w:val="none" w:sz="0" w:space="0" w:color="auto"/>
                        <w:left w:val="none" w:sz="0" w:space="0" w:color="auto"/>
                        <w:bottom w:val="none" w:sz="0" w:space="0" w:color="auto"/>
                        <w:right w:val="none" w:sz="0" w:space="0" w:color="auto"/>
                      </w:divBdr>
                    </w:div>
                    <w:div w:id="864517721">
                      <w:marLeft w:val="0"/>
                      <w:marRight w:val="0"/>
                      <w:marTop w:val="0"/>
                      <w:marBottom w:val="0"/>
                      <w:divBdr>
                        <w:top w:val="none" w:sz="0" w:space="0" w:color="auto"/>
                        <w:left w:val="none" w:sz="0" w:space="0" w:color="auto"/>
                        <w:bottom w:val="none" w:sz="0" w:space="0" w:color="auto"/>
                        <w:right w:val="none" w:sz="0" w:space="0" w:color="auto"/>
                      </w:divBdr>
                    </w:div>
                    <w:div w:id="979067290">
                      <w:marLeft w:val="0"/>
                      <w:marRight w:val="0"/>
                      <w:marTop w:val="0"/>
                      <w:marBottom w:val="0"/>
                      <w:divBdr>
                        <w:top w:val="none" w:sz="0" w:space="0" w:color="auto"/>
                        <w:left w:val="none" w:sz="0" w:space="0" w:color="auto"/>
                        <w:bottom w:val="none" w:sz="0" w:space="0" w:color="auto"/>
                        <w:right w:val="none" w:sz="0" w:space="0" w:color="auto"/>
                      </w:divBdr>
                    </w:div>
                    <w:div w:id="1711295139">
                      <w:marLeft w:val="0"/>
                      <w:marRight w:val="0"/>
                      <w:marTop w:val="0"/>
                      <w:marBottom w:val="0"/>
                      <w:divBdr>
                        <w:top w:val="none" w:sz="0" w:space="0" w:color="auto"/>
                        <w:left w:val="none" w:sz="0" w:space="0" w:color="auto"/>
                        <w:bottom w:val="none" w:sz="0" w:space="0" w:color="auto"/>
                        <w:right w:val="none" w:sz="0" w:space="0" w:color="auto"/>
                      </w:divBdr>
                    </w:div>
                  </w:divsChild>
                </w:div>
                <w:div w:id="1872759892">
                  <w:marLeft w:val="0"/>
                  <w:marRight w:val="0"/>
                  <w:marTop w:val="0"/>
                  <w:marBottom w:val="0"/>
                  <w:divBdr>
                    <w:top w:val="none" w:sz="0" w:space="0" w:color="auto"/>
                    <w:left w:val="none" w:sz="0" w:space="0" w:color="auto"/>
                    <w:bottom w:val="none" w:sz="0" w:space="0" w:color="auto"/>
                    <w:right w:val="none" w:sz="0" w:space="0" w:color="auto"/>
                  </w:divBdr>
                  <w:divsChild>
                    <w:div w:id="468135568">
                      <w:marLeft w:val="0"/>
                      <w:marRight w:val="0"/>
                      <w:marTop w:val="0"/>
                      <w:marBottom w:val="0"/>
                      <w:divBdr>
                        <w:top w:val="none" w:sz="0" w:space="0" w:color="auto"/>
                        <w:left w:val="none" w:sz="0" w:space="0" w:color="auto"/>
                        <w:bottom w:val="none" w:sz="0" w:space="0" w:color="auto"/>
                        <w:right w:val="none" w:sz="0" w:space="0" w:color="auto"/>
                      </w:divBdr>
                    </w:div>
                  </w:divsChild>
                </w:div>
                <w:div w:id="1875268481">
                  <w:marLeft w:val="0"/>
                  <w:marRight w:val="0"/>
                  <w:marTop w:val="0"/>
                  <w:marBottom w:val="0"/>
                  <w:divBdr>
                    <w:top w:val="none" w:sz="0" w:space="0" w:color="auto"/>
                    <w:left w:val="none" w:sz="0" w:space="0" w:color="auto"/>
                    <w:bottom w:val="none" w:sz="0" w:space="0" w:color="auto"/>
                    <w:right w:val="none" w:sz="0" w:space="0" w:color="auto"/>
                  </w:divBdr>
                  <w:divsChild>
                    <w:div w:id="608001769">
                      <w:marLeft w:val="0"/>
                      <w:marRight w:val="0"/>
                      <w:marTop w:val="0"/>
                      <w:marBottom w:val="0"/>
                      <w:divBdr>
                        <w:top w:val="none" w:sz="0" w:space="0" w:color="auto"/>
                        <w:left w:val="none" w:sz="0" w:space="0" w:color="auto"/>
                        <w:bottom w:val="none" w:sz="0" w:space="0" w:color="auto"/>
                        <w:right w:val="none" w:sz="0" w:space="0" w:color="auto"/>
                      </w:divBdr>
                    </w:div>
                    <w:div w:id="792676613">
                      <w:marLeft w:val="0"/>
                      <w:marRight w:val="0"/>
                      <w:marTop w:val="0"/>
                      <w:marBottom w:val="0"/>
                      <w:divBdr>
                        <w:top w:val="none" w:sz="0" w:space="0" w:color="auto"/>
                        <w:left w:val="none" w:sz="0" w:space="0" w:color="auto"/>
                        <w:bottom w:val="none" w:sz="0" w:space="0" w:color="auto"/>
                        <w:right w:val="none" w:sz="0" w:space="0" w:color="auto"/>
                      </w:divBdr>
                    </w:div>
                    <w:div w:id="936979987">
                      <w:marLeft w:val="0"/>
                      <w:marRight w:val="0"/>
                      <w:marTop w:val="0"/>
                      <w:marBottom w:val="0"/>
                      <w:divBdr>
                        <w:top w:val="none" w:sz="0" w:space="0" w:color="auto"/>
                        <w:left w:val="none" w:sz="0" w:space="0" w:color="auto"/>
                        <w:bottom w:val="none" w:sz="0" w:space="0" w:color="auto"/>
                        <w:right w:val="none" w:sz="0" w:space="0" w:color="auto"/>
                      </w:divBdr>
                    </w:div>
                  </w:divsChild>
                </w:div>
                <w:div w:id="1881625695">
                  <w:marLeft w:val="0"/>
                  <w:marRight w:val="0"/>
                  <w:marTop w:val="0"/>
                  <w:marBottom w:val="0"/>
                  <w:divBdr>
                    <w:top w:val="none" w:sz="0" w:space="0" w:color="auto"/>
                    <w:left w:val="none" w:sz="0" w:space="0" w:color="auto"/>
                    <w:bottom w:val="none" w:sz="0" w:space="0" w:color="auto"/>
                    <w:right w:val="none" w:sz="0" w:space="0" w:color="auto"/>
                  </w:divBdr>
                  <w:divsChild>
                    <w:div w:id="1660765782">
                      <w:marLeft w:val="0"/>
                      <w:marRight w:val="0"/>
                      <w:marTop w:val="0"/>
                      <w:marBottom w:val="0"/>
                      <w:divBdr>
                        <w:top w:val="none" w:sz="0" w:space="0" w:color="auto"/>
                        <w:left w:val="none" w:sz="0" w:space="0" w:color="auto"/>
                        <w:bottom w:val="none" w:sz="0" w:space="0" w:color="auto"/>
                        <w:right w:val="none" w:sz="0" w:space="0" w:color="auto"/>
                      </w:divBdr>
                    </w:div>
                  </w:divsChild>
                </w:div>
                <w:div w:id="1887133307">
                  <w:marLeft w:val="0"/>
                  <w:marRight w:val="0"/>
                  <w:marTop w:val="0"/>
                  <w:marBottom w:val="0"/>
                  <w:divBdr>
                    <w:top w:val="none" w:sz="0" w:space="0" w:color="auto"/>
                    <w:left w:val="none" w:sz="0" w:space="0" w:color="auto"/>
                    <w:bottom w:val="none" w:sz="0" w:space="0" w:color="auto"/>
                    <w:right w:val="none" w:sz="0" w:space="0" w:color="auto"/>
                  </w:divBdr>
                  <w:divsChild>
                    <w:div w:id="3440429">
                      <w:marLeft w:val="0"/>
                      <w:marRight w:val="0"/>
                      <w:marTop w:val="0"/>
                      <w:marBottom w:val="0"/>
                      <w:divBdr>
                        <w:top w:val="none" w:sz="0" w:space="0" w:color="auto"/>
                        <w:left w:val="none" w:sz="0" w:space="0" w:color="auto"/>
                        <w:bottom w:val="none" w:sz="0" w:space="0" w:color="auto"/>
                        <w:right w:val="none" w:sz="0" w:space="0" w:color="auto"/>
                      </w:divBdr>
                    </w:div>
                    <w:div w:id="482162084">
                      <w:marLeft w:val="0"/>
                      <w:marRight w:val="0"/>
                      <w:marTop w:val="0"/>
                      <w:marBottom w:val="0"/>
                      <w:divBdr>
                        <w:top w:val="none" w:sz="0" w:space="0" w:color="auto"/>
                        <w:left w:val="none" w:sz="0" w:space="0" w:color="auto"/>
                        <w:bottom w:val="none" w:sz="0" w:space="0" w:color="auto"/>
                        <w:right w:val="none" w:sz="0" w:space="0" w:color="auto"/>
                      </w:divBdr>
                    </w:div>
                    <w:div w:id="1010177045">
                      <w:marLeft w:val="0"/>
                      <w:marRight w:val="0"/>
                      <w:marTop w:val="0"/>
                      <w:marBottom w:val="0"/>
                      <w:divBdr>
                        <w:top w:val="none" w:sz="0" w:space="0" w:color="auto"/>
                        <w:left w:val="none" w:sz="0" w:space="0" w:color="auto"/>
                        <w:bottom w:val="none" w:sz="0" w:space="0" w:color="auto"/>
                        <w:right w:val="none" w:sz="0" w:space="0" w:color="auto"/>
                      </w:divBdr>
                    </w:div>
                  </w:divsChild>
                </w:div>
                <w:div w:id="1907036143">
                  <w:marLeft w:val="0"/>
                  <w:marRight w:val="0"/>
                  <w:marTop w:val="0"/>
                  <w:marBottom w:val="0"/>
                  <w:divBdr>
                    <w:top w:val="none" w:sz="0" w:space="0" w:color="auto"/>
                    <w:left w:val="none" w:sz="0" w:space="0" w:color="auto"/>
                    <w:bottom w:val="none" w:sz="0" w:space="0" w:color="auto"/>
                    <w:right w:val="none" w:sz="0" w:space="0" w:color="auto"/>
                  </w:divBdr>
                  <w:divsChild>
                    <w:div w:id="1733044763">
                      <w:marLeft w:val="0"/>
                      <w:marRight w:val="0"/>
                      <w:marTop w:val="0"/>
                      <w:marBottom w:val="0"/>
                      <w:divBdr>
                        <w:top w:val="none" w:sz="0" w:space="0" w:color="auto"/>
                        <w:left w:val="none" w:sz="0" w:space="0" w:color="auto"/>
                        <w:bottom w:val="none" w:sz="0" w:space="0" w:color="auto"/>
                        <w:right w:val="none" w:sz="0" w:space="0" w:color="auto"/>
                      </w:divBdr>
                    </w:div>
                  </w:divsChild>
                </w:div>
                <w:div w:id="1914655483">
                  <w:marLeft w:val="0"/>
                  <w:marRight w:val="0"/>
                  <w:marTop w:val="0"/>
                  <w:marBottom w:val="0"/>
                  <w:divBdr>
                    <w:top w:val="none" w:sz="0" w:space="0" w:color="auto"/>
                    <w:left w:val="none" w:sz="0" w:space="0" w:color="auto"/>
                    <w:bottom w:val="none" w:sz="0" w:space="0" w:color="auto"/>
                    <w:right w:val="none" w:sz="0" w:space="0" w:color="auto"/>
                  </w:divBdr>
                  <w:divsChild>
                    <w:div w:id="144857529">
                      <w:marLeft w:val="0"/>
                      <w:marRight w:val="0"/>
                      <w:marTop w:val="0"/>
                      <w:marBottom w:val="0"/>
                      <w:divBdr>
                        <w:top w:val="none" w:sz="0" w:space="0" w:color="auto"/>
                        <w:left w:val="none" w:sz="0" w:space="0" w:color="auto"/>
                        <w:bottom w:val="none" w:sz="0" w:space="0" w:color="auto"/>
                        <w:right w:val="none" w:sz="0" w:space="0" w:color="auto"/>
                      </w:divBdr>
                    </w:div>
                    <w:div w:id="1128281572">
                      <w:marLeft w:val="0"/>
                      <w:marRight w:val="0"/>
                      <w:marTop w:val="0"/>
                      <w:marBottom w:val="0"/>
                      <w:divBdr>
                        <w:top w:val="none" w:sz="0" w:space="0" w:color="auto"/>
                        <w:left w:val="none" w:sz="0" w:space="0" w:color="auto"/>
                        <w:bottom w:val="none" w:sz="0" w:space="0" w:color="auto"/>
                        <w:right w:val="none" w:sz="0" w:space="0" w:color="auto"/>
                      </w:divBdr>
                    </w:div>
                  </w:divsChild>
                </w:div>
                <w:div w:id="1916821386">
                  <w:marLeft w:val="0"/>
                  <w:marRight w:val="0"/>
                  <w:marTop w:val="0"/>
                  <w:marBottom w:val="0"/>
                  <w:divBdr>
                    <w:top w:val="none" w:sz="0" w:space="0" w:color="auto"/>
                    <w:left w:val="none" w:sz="0" w:space="0" w:color="auto"/>
                    <w:bottom w:val="none" w:sz="0" w:space="0" w:color="auto"/>
                    <w:right w:val="none" w:sz="0" w:space="0" w:color="auto"/>
                  </w:divBdr>
                  <w:divsChild>
                    <w:div w:id="2107382212">
                      <w:marLeft w:val="0"/>
                      <w:marRight w:val="0"/>
                      <w:marTop w:val="0"/>
                      <w:marBottom w:val="0"/>
                      <w:divBdr>
                        <w:top w:val="none" w:sz="0" w:space="0" w:color="auto"/>
                        <w:left w:val="none" w:sz="0" w:space="0" w:color="auto"/>
                        <w:bottom w:val="none" w:sz="0" w:space="0" w:color="auto"/>
                        <w:right w:val="none" w:sz="0" w:space="0" w:color="auto"/>
                      </w:divBdr>
                    </w:div>
                  </w:divsChild>
                </w:div>
                <w:div w:id="1933313375">
                  <w:marLeft w:val="0"/>
                  <w:marRight w:val="0"/>
                  <w:marTop w:val="0"/>
                  <w:marBottom w:val="0"/>
                  <w:divBdr>
                    <w:top w:val="none" w:sz="0" w:space="0" w:color="auto"/>
                    <w:left w:val="none" w:sz="0" w:space="0" w:color="auto"/>
                    <w:bottom w:val="none" w:sz="0" w:space="0" w:color="auto"/>
                    <w:right w:val="none" w:sz="0" w:space="0" w:color="auto"/>
                  </w:divBdr>
                  <w:divsChild>
                    <w:div w:id="1786927587">
                      <w:marLeft w:val="0"/>
                      <w:marRight w:val="0"/>
                      <w:marTop w:val="0"/>
                      <w:marBottom w:val="0"/>
                      <w:divBdr>
                        <w:top w:val="none" w:sz="0" w:space="0" w:color="auto"/>
                        <w:left w:val="none" w:sz="0" w:space="0" w:color="auto"/>
                        <w:bottom w:val="none" w:sz="0" w:space="0" w:color="auto"/>
                        <w:right w:val="none" w:sz="0" w:space="0" w:color="auto"/>
                      </w:divBdr>
                    </w:div>
                  </w:divsChild>
                </w:div>
                <w:div w:id="1938757529">
                  <w:marLeft w:val="0"/>
                  <w:marRight w:val="0"/>
                  <w:marTop w:val="0"/>
                  <w:marBottom w:val="0"/>
                  <w:divBdr>
                    <w:top w:val="none" w:sz="0" w:space="0" w:color="auto"/>
                    <w:left w:val="none" w:sz="0" w:space="0" w:color="auto"/>
                    <w:bottom w:val="none" w:sz="0" w:space="0" w:color="auto"/>
                    <w:right w:val="none" w:sz="0" w:space="0" w:color="auto"/>
                  </w:divBdr>
                  <w:divsChild>
                    <w:div w:id="752894430">
                      <w:marLeft w:val="0"/>
                      <w:marRight w:val="0"/>
                      <w:marTop w:val="0"/>
                      <w:marBottom w:val="0"/>
                      <w:divBdr>
                        <w:top w:val="none" w:sz="0" w:space="0" w:color="auto"/>
                        <w:left w:val="none" w:sz="0" w:space="0" w:color="auto"/>
                        <w:bottom w:val="none" w:sz="0" w:space="0" w:color="auto"/>
                        <w:right w:val="none" w:sz="0" w:space="0" w:color="auto"/>
                      </w:divBdr>
                    </w:div>
                  </w:divsChild>
                </w:div>
                <w:div w:id="1957636383">
                  <w:marLeft w:val="0"/>
                  <w:marRight w:val="0"/>
                  <w:marTop w:val="0"/>
                  <w:marBottom w:val="0"/>
                  <w:divBdr>
                    <w:top w:val="none" w:sz="0" w:space="0" w:color="auto"/>
                    <w:left w:val="none" w:sz="0" w:space="0" w:color="auto"/>
                    <w:bottom w:val="none" w:sz="0" w:space="0" w:color="auto"/>
                    <w:right w:val="none" w:sz="0" w:space="0" w:color="auto"/>
                  </w:divBdr>
                  <w:divsChild>
                    <w:div w:id="834997808">
                      <w:marLeft w:val="0"/>
                      <w:marRight w:val="0"/>
                      <w:marTop w:val="0"/>
                      <w:marBottom w:val="0"/>
                      <w:divBdr>
                        <w:top w:val="none" w:sz="0" w:space="0" w:color="auto"/>
                        <w:left w:val="none" w:sz="0" w:space="0" w:color="auto"/>
                        <w:bottom w:val="none" w:sz="0" w:space="0" w:color="auto"/>
                        <w:right w:val="none" w:sz="0" w:space="0" w:color="auto"/>
                      </w:divBdr>
                    </w:div>
                    <w:div w:id="969677033">
                      <w:marLeft w:val="0"/>
                      <w:marRight w:val="0"/>
                      <w:marTop w:val="0"/>
                      <w:marBottom w:val="0"/>
                      <w:divBdr>
                        <w:top w:val="none" w:sz="0" w:space="0" w:color="auto"/>
                        <w:left w:val="none" w:sz="0" w:space="0" w:color="auto"/>
                        <w:bottom w:val="none" w:sz="0" w:space="0" w:color="auto"/>
                        <w:right w:val="none" w:sz="0" w:space="0" w:color="auto"/>
                      </w:divBdr>
                    </w:div>
                    <w:div w:id="1181317767">
                      <w:marLeft w:val="0"/>
                      <w:marRight w:val="0"/>
                      <w:marTop w:val="0"/>
                      <w:marBottom w:val="0"/>
                      <w:divBdr>
                        <w:top w:val="none" w:sz="0" w:space="0" w:color="auto"/>
                        <w:left w:val="none" w:sz="0" w:space="0" w:color="auto"/>
                        <w:bottom w:val="none" w:sz="0" w:space="0" w:color="auto"/>
                        <w:right w:val="none" w:sz="0" w:space="0" w:color="auto"/>
                      </w:divBdr>
                    </w:div>
                    <w:div w:id="1321693051">
                      <w:marLeft w:val="0"/>
                      <w:marRight w:val="0"/>
                      <w:marTop w:val="0"/>
                      <w:marBottom w:val="0"/>
                      <w:divBdr>
                        <w:top w:val="none" w:sz="0" w:space="0" w:color="auto"/>
                        <w:left w:val="none" w:sz="0" w:space="0" w:color="auto"/>
                        <w:bottom w:val="none" w:sz="0" w:space="0" w:color="auto"/>
                        <w:right w:val="none" w:sz="0" w:space="0" w:color="auto"/>
                      </w:divBdr>
                    </w:div>
                  </w:divsChild>
                </w:div>
                <w:div w:id="1968470156">
                  <w:marLeft w:val="0"/>
                  <w:marRight w:val="0"/>
                  <w:marTop w:val="0"/>
                  <w:marBottom w:val="0"/>
                  <w:divBdr>
                    <w:top w:val="none" w:sz="0" w:space="0" w:color="auto"/>
                    <w:left w:val="none" w:sz="0" w:space="0" w:color="auto"/>
                    <w:bottom w:val="none" w:sz="0" w:space="0" w:color="auto"/>
                    <w:right w:val="none" w:sz="0" w:space="0" w:color="auto"/>
                  </w:divBdr>
                  <w:divsChild>
                    <w:div w:id="856695633">
                      <w:marLeft w:val="0"/>
                      <w:marRight w:val="0"/>
                      <w:marTop w:val="0"/>
                      <w:marBottom w:val="0"/>
                      <w:divBdr>
                        <w:top w:val="none" w:sz="0" w:space="0" w:color="auto"/>
                        <w:left w:val="none" w:sz="0" w:space="0" w:color="auto"/>
                        <w:bottom w:val="none" w:sz="0" w:space="0" w:color="auto"/>
                        <w:right w:val="none" w:sz="0" w:space="0" w:color="auto"/>
                      </w:divBdr>
                    </w:div>
                  </w:divsChild>
                </w:div>
                <w:div w:id="1972594849">
                  <w:marLeft w:val="0"/>
                  <w:marRight w:val="0"/>
                  <w:marTop w:val="0"/>
                  <w:marBottom w:val="0"/>
                  <w:divBdr>
                    <w:top w:val="none" w:sz="0" w:space="0" w:color="auto"/>
                    <w:left w:val="none" w:sz="0" w:space="0" w:color="auto"/>
                    <w:bottom w:val="none" w:sz="0" w:space="0" w:color="auto"/>
                    <w:right w:val="none" w:sz="0" w:space="0" w:color="auto"/>
                  </w:divBdr>
                  <w:divsChild>
                    <w:div w:id="486216156">
                      <w:marLeft w:val="0"/>
                      <w:marRight w:val="0"/>
                      <w:marTop w:val="0"/>
                      <w:marBottom w:val="0"/>
                      <w:divBdr>
                        <w:top w:val="none" w:sz="0" w:space="0" w:color="auto"/>
                        <w:left w:val="none" w:sz="0" w:space="0" w:color="auto"/>
                        <w:bottom w:val="none" w:sz="0" w:space="0" w:color="auto"/>
                        <w:right w:val="none" w:sz="0" w:space="0" w:color="auto"/>
                      </w:divBdr>
                    </w:div>
                    <w:div w:id="493107732">
                      <w:marLeft w:val="0"/>
                      <w:marRight w:val="0"/>
                      <w:marTop w:val="0"/>
                      <w:marBottom w:val="0"/>
                      <w:divBdr>
                        <w:top w:val="none" w:sz="0" w:space="0" w:color="auto"/>
                        <w:left w:val="none" w:sz="0" w:space="0" w:color="auto"/>
                        <w:bottom w:val="none" w:sz="0" w:space="0" w:color="auto"/>
                        <w:right w:val="none" w:sz="0" w:space="0" w:color="auto"/>
                      </w:divBdr>
                    </w:div>
                    <w:div w:id="902838844">
                      <w:marLeft w:val="0"/>
                      <w:marRight w:val="0"/>
                      <w:marTop w:val="0"/>
                      <w:marBottom w:val="0"/>
                      <w:divBdr>
                        <w:top w:val="none" w:sz="0" w:space="0" w:color="auto"/>
                        <w:left w:val="none" w:sz="0" w:space="0" w:color="auto"/>
                        <w:bottom w:val="none" w:sz="0" w:space="0" w:color="auto"/>
                        <w:right w:val="none" w:sz="0" w:space="0" w:color="auto"/>
                      </w:divBdr>
                    </w:div>
                    <w:div w:id="911087617">
                      <w:marLeft w:val="0"/>
                      <w:marRight w:val="0"/>
                      <w:marTop w:val="0"/>
                      <w:marBottom w:val="0"/>
                      <w:divBdr>
                        <w:top w:val="none" w:sz="0" w:space="0" w:color="auto"/>
                        <w:left w:val="none" w:sz="0" w:space="0" w:color="auto"/>
                        <w:bottom w:val="none" w:sz="0" w:space="0" w:color="auto"/>
                        <w:right w:val="none" w:sz="0" w:space="0" w:color="auto"/>
                      </w:divBdr>
                    </w:div>
                    <w:div w:id="1808816207">
                      <w:marLeft w:val="0"/>
                      <w:marRight w:val="0"/>
                      <w:marTop w:val="0"/>
                      <w:marBottom w:val="0"/>
                      <w:divBdr>
                        <w:top w:val="none" w:sz="0" w:space="0" w:color="auto"/>
                        <w:left w:val="none" w:sz="0" w:space="0" w:color="auto"/>
                        <w:bottom w:val="none" w:sz="0" w:space="0" w:color="auto"/>
                        <w:right w:val="none" w:sz="0" w:space="0" w:color="auto"/>
                      </w:divBdr>
                    </w:div>
                    <w:div w:id="2094430346">
                      <w:marLeft w:val="0"/>
                      <w:marRight w:val="0"/>
                      <w:marTop w:val="0"/>
                      <w:marBottom w:val="0"/>
                      <w:divBdr>
                        <w:top w:val="none" w:sz="0" w:space="0" w:color="auto"/>
                        <w:left w:val="none" w:sz="0" w:space="0" w:color="auto"/>
                        <w:bottom w:val="none" w:sz="0" w:space="0" w:color="auto"/>
                        <w:right w:val="none" w:sz="0" w:space="0" w:color="auto"/>
                      </w:divBdr>
                    </w:div>
                  </w:divsChild>
                </w:div>
                <w:div w:id="1989899951">
                  <w:marLeft w:val="0"/>
                  <w:marRight w:val="0"/>
                  <w:marTop w:val="0"/>
                  <w:marBottom w:val="0"/>
                  <w:divBdr>
                    <w:top w:val="none" w:sz="0" w:space="0" w:color="auto"/>
                    <w:left w:val="none" w:sz="0" w:space="0" w:color="auto"/>
                    <w:bottom w:val="none" w:sz="0" w:space="0" w:color="auto"/>
                    <w:right w:val="none" w:sz="0" w:space="0" w:color="auto"/>
                  </w:divBdr>
                  <w:divsChild>
                    <w:div w:id="936787685">
                      <w:marLeft w:val="0"/>
                      <w:marRight w:val="0"/>
                      <w:marTop w:val="0"/>
                      <w:marBottom w:val="0"/>
                      <w:divBdr>
                        <w:top w:val="none" w:sz="0" w:space="0" w:color="auto"/>
                        <w:left w:val="none" w:sz="0" w:space="0" w:color="auto"/>
                        <w:bottom w:val="none" w:sz="0" w:space="0" w:color="auto"/>
                        <w:right w:val="none" w:sz="0" w:space="0" w:color="auto"/>
                      </w:divBdr>
                    </w:div>
                    <w:div w:id="1868055345">
                      <w:marLeft w:val="0"/>
                      <w:marRight w:val="0"/>
                      <w:marTop w:val="0"/>
                      <w:marBottom w:val="0"/>
                      <w:divBdr>
                        <w:top w:val="none" w:sz="0" w:space="0" w:color="auto"/>
                        <w:left w:val="none" w:sz="0" w:space="0" w:color="auto"/>
                        <w:bottom w:val="none" w:sz="0" w:space="0" w:color="auto"/>
                        <w:right w:val="none" w:sz="0" w:space="0" w:color="auto"/>
                      </w:divBdr>
                    </w:div>
                  </w:divsChild>
                </w:div>
                <w:div w:id="2036344666">
                  <w:marLeft w:val="0"/>
                  <w:marRight w:val="0"/>
                  <w:marTop w:val="0"/>
                  <w:marBottom w:val="0"/>
                  <w:divBdr>
                    <w:top w:val="none" w:sz="0" w:space="0" w:color="auto"/>
                    <w:left w:val="none" w:sz="0" w:space="0" w:color="auto"/>
                    <w:bottom w:val="none" w:sz="0" w:space="0" w:color="auto"/>
                    <w:right w:val="none" w:sz="0" w:space="0" w:color="auto"/>
                  </w:divBdr>
                  <w:divsChild>
                    <w:div w:id="1655258863">
                      <w:marLeft w:val="0"/>
                      <w:marRight w:val="0"/>
                      <w:marTop w:val="0"/>
                      <w:marBottom w:val="0"/>
                      <w:divBdr>
                        <w:top w:val="none" w:sz="0" w:space="0" w:color="auto"/>
                        <w:left w:val="none" w:sz="0" w:space="0" w:color="auto"/>
                        <w:bottom w:val="none" w:sz="0" w:space="0" w:color="auto"/>
                        <w:right w:val="none" w:sz="0" w:space="0" w:color="auto"/>
                      </w:divBdr>
                    </w:div>
                  </w:divsChild>
                </w:div>
                <w:div w:id="2051881944">
                  <w:marLeft w:val="0"/>
                  <w:marRight w:val="0"/>
                  <w:marTop w:val="0"/>
                  <w:marBottom w:val="0"/>
                  <w:divBdr>
                    <w:top w:val="none" w:sz="0" w:space="0" w:color="auto"/>
                    <w:left w:val="none" w:sz="0" w:space="0" w:color="auto"/>
                    <w:bottom w:val="none" w:sz="0" w:space="0" w:color="auto"/>
                    <w:right w:val="none" w:sz="0" w:space="0" w:color="auto"/>
                  </w:divBdr>
                  <w:divsChild>
                    <w:div w:id="542180575">
                      <w:marLeft w:val="0"/>
                      <w:marRight w:val="0"/>
                      <w:marTop w:val="0"/>
                      <w:marBottom w:val="0"/>
                      <w:divBdr>
                        <w:top w:val="none" w:sz="0" w:space="0" w:color="auto"/>
                        <w:left w:val="none" w:sz="0" w:space="0" w:color="auto"/>
                        <w:bottom w:val="none" w:sz="0" w:space="0" w:color="auto"/>
                        <w:right w:val="none" w:sz="0" w:space="0" w:color="auto"/>
                      </w:divBdr>
                    </w:div>
                  </w:divsChild>
                </w:div>
                <w:div w:id="2056462233">
                  <w:marLeft w:val="0"/>
                  <w:marRight w:val="0"/>
                  <w:marTop w:val="0"/>
                  <w:marBottom w:val="0"/>
                  <w:divBdr>
                    <w:top w:val="none" w:sz="0" w:space="0" w:color="auto"/>
                    <w:left w:val="none" w:sz="0" w:space="0" w:color="auto"/>
                    <w:bottom w:val="none" w:sz="0" w:space="0" w:color="auto"/>
                    <w:right w:val="none" w:sz="0" w:space="0" w:color="auto"/>
                  </w:divBdr>
                  <w:divsChild>
                    <w:div w:id="282081864">
                      <w:marLeft w:val="0"/>
                      <w:marRight w:val="0"/>
                      <w:marTop w:val="0"/>
                      <w:marBottom w:val="0"/>
                      <w:divBdr>
                        <w:top w:val="none" w:sz="0" w:space="0" w:color="auto"/>
                        <w:left w:val="none" w:sz="0" w:space="0" w:color="auto"/>
                        <w:bottom w:val="none" w:sz="0" w:space="0" w:color="auto"/>
                        <w:right w:val="none" w:sz="0" w:space="0" w:color="auto"/>
                      </w:divBdr>
                    </w:div>
                    <w:div w:id="2089375610">
                      <w:marLeft w:val="0"/>
                      <w:marRight w:val="0"/>
                      <w:marTop w:val="0"/>
                      <w:marBottom w:val="0"/>
                      <w:divBdr>
                        <w:top w:val="none" w:sz="0" w:space="0" w:color="auto"/>
                        <w:left w:val="none" w:sz="0" w:space="0" w:color="auto"/>
                        <w:bottom w:val="none" w:sz="0" w:space="0" w:color="auto"/>
                        <w:right w:val="none" w:sz="0" w:space="0" w:color="auto"/>
                      </w:divBdr>
                    </w:div>
                  </w:divsChild>
                </w:div>
                <w:div w:id="2063404734">
                  <w:marLeft w:val="0"/>
                  <w:marRight w:val="0"/>
                  <w:marTop w:val="0"/>
                  <w:marBottom w:val="0"/>
                  <w:divBdr>
                    <w:top w:val="none" w:sz="0" w:space="0" w:color="auto"/>
                    <w:left w:val="none" w:sz="0" w:space="0" w:color="auto"/>
                    <w:bottom w:val="none" w:sz="0" w:space="0" w:color="auto"/>
                    <w:right w:val="none" w:sz="0" w:space="0" w:color="auto"/>
                  </w:divBdr>
                  <w:divsChild>
                    <w:div w:id="106898152">
                      <w:marLeft w:val="0"/>
                      <w:marRight w:val="0"/>
                      <w:marTop w:val="0"/>
                      <w:marBottom w:val="0"/>
                      <w:divBdr>
                        <w:top w:val="none" w:sz="0" w:space="0" w:color="auto"/>
                        <w:left w:val="none" w:sz="0" w:space="0" w:color="auto"/>
                        <w:bottom w:val="none" w:sz="0" w:space="0" w:color="auto"/>
                        <w:right w:val="none" w:sz="0" w:space="0" w:color="auto"/>
                      </w:divBdr>
                    </w:div>
                    <w:div w:id="231281279">
                      <w:marLeft w:val="0"/>
                      <w:marRight w:val="0"/>
                      <w:marTop w:val="0"/>
                      <w:marBottom w:val="0"/>
                      <w:divBdr>
                        <w:top w:val="none" w:sz="0" w:space="0" w:color="auto"/>
                        <w:left w:val="none" w:sz="0" w:space="0" w:color="auto"/>
                        <w:bottom w:val="none" w:sz="0" w:space="0" w:color="auto"/>
                        <w:right w:val="none" w:sz="0" w:space="0" w:color="auto"/>
                      </w:divBdr>
                    </w:div>
                    <w:div w:id="556280204">
                      <w:marLeft w:val="0"/>
                      <w:marRight w:val="0"/>
                      <w:marTop w:val="0"/>
                      <w:marBottom w:val="0"/>
                      <w:divBdr>
                        <w:top w:val="none" w:sz="0" w:space="0" w:color="auto"/>
                        <w:left w:val="none" w:sz="0" w:space="0" w:color="auto"/>
                        <w:bottom w:val="none" w:sz="0" w:space="0" w:color="auto"/>
                        <w:right w:val="none" w:sz="0" w:space="0" w:color="auto"/>
                      </w:divBdr>
                    </w:div>
                    <w:div w:id="602809271">
                      <w:marLeft w:val="0"/>
                      <w:marRight w:val="0"/>
                      <w:marTop w:val="0"/>
                      <w:marBottom w:val="0"/>
                      <w:divBdr>
                        <w:top w:val="none" w:sz="0" w:space="0" w:color="auto"/>
                        <w:left w:val="none" w:sz="0" w:space="0" w:color="auto"/>
                        <w:bottom w:val="none" w:sz="0" w:space="0" w:color="auto"/>
                        <w:right w:val="none" w:sz="0" w:space="0" w:color="auto"/>
                      </w:divBdr>
                    </w:div>
                    <w:div w:id="783228760">
                      <w:marLeft w:val="0"/>
                      <w:marRight w:val="0"/>
                      <w:marTop w:val="0"/>
                      <w:marBottom w:val="0"/>
                      <w:divBdr>
                        <w:top w:val="none" w:sz="0" w:space="0" w:color="auto"/>
                        <w:left w:val="none" w:sz="0" w:space="0" w:color="auto"/>
                        <w:bottom w:val="none" w:sz="0" w:space="0" w:color="auto"/>
                        <w:right w:val="none" w:sz="0" w:space="0" w:color="auto"/>
                      </w:divBdr>
                    </w:div>
                    <w:div w:id="1182865662">
                      <w:marLeft w:val="0"/>
                      <w:marRight w:val="0"/>
                      <w:marTop w:val="0"/>
                      <w:marBottom w:val="0"/>
                      <w:divBdr>
                        <w:top w:val="none" w:sz="0" w:space="0" w:color="auto"/>
                        <w:left w:val="none" w:sz="0" w:space="0" w:color="auto"/>
                        <w:bottom w:val="none" w:sz="0" w:space="0" w:color="auto"/>
                        <w:right w:val="none" w:sz="0" w:space="0" w:color="auto"/>
                      </w:divBdr>
                    </w:div>
                    <w:div w:id="1377580432">
                      <w:marLeft w:val="0"/>
                      <w:marRight w:val="0"/>
                      <w:marTop w:val="0"/>
                      <w:marBottom w:val="0"/>
                      <w:divBdr>
                        <w:top w:val="none" w:sz="0" w:space="0" w:color="auto"/>
                        <w:left w:val="none" w:sz="0" w:space="0" w:color="auto"/>
                        <w:bottom w:val="none" w:sz="0" w:space="0" w:color="auto"/>
                        <w:right w:val="none" w:sz="0" w:space="0" w:color="auto"/>
                      </w:divBdr>
                    </w:div>
                    <w:div w:id="1472287803">
                      <w:marLeft w:val="0"/>
                      <w:marRight w:val="0"/>
                      <w:marTop w:val="0"/>
                      <w:marBottom w:val="0"/>
                      <w:divBdr>
                        <w:top w:val="none" w:sz="0" w:space="0" w:color="auto"/>
                        <w:left w:val="none" w:sz="0" w:space="0" w:color="auto"/>
                        <w:bottom w:val="none" w:sz="0" w:space="0" w:color="auto"/>
                        <w:right w:val="none" w:sz="0" w:space="0" w:color="auto"/>
                      </w:divBdr>
                    </w:div>
                    <w:div w:id="1893274716">
                      <w:marLeft w:val="0"/>
                      <w:marRight w:val="0"/>
                      <w:marTop w:val="0"/>
                      <w:marBottom w:val="0"/>
                      <w:divBdr>
                        <w:top w:val="none" w:sz="0" w:space="0" w:color="auto"/>
                        <w:left w:val="none" w:sz="0" w:space="0" w:color="auto"/>
                        <w:bottom w:val="none" w:sz="0" w:space="0" w:color="auto"/>
                        <w:right w:val="none" w:sz="0" w:space="0" w:color="auto"/>
                      </w:divBdr>
                    </w:div>
                    <w:div w:id="1993215299">
                      <w:marLeft w:val="0"/>
                      <w:marRight w:val="0"/>
                      <w:marTop w:val="0"/>
                      <w:marBottom w:val="0"/>
                      <w:divBdr>
                        <w:top w:val="none" w:sz="0" w:space="0" w:color="auto"/>
                        <w:left w:val="none" w:sz="0" w:space="0" w:color="auto"/>
                        <w:bottom w:val="none" w:sz="0" w:space="0" w:color="auto"/>
                        <w:right w:val="none" w:sz="0" w:space="0" w:color="auto"/>
                      </w:divBdr>
                    </w:div>
                  </w:divsChild>
                </w:div>
                <w:div w:id="2074692079">
                  <w:marLeft w:val="0"/>
                  <w:marRight w:val="0"/>
                  <w:marTop w:val="0"/>
                  <w:marBottom w:val="0"/>
                  <w:divBdr>
                    <w:top w:val="none" w:sz="0" w:space="0" w:color="auto"/>
                    <w:left w:val="none" w:sz="0" w:space="0" w:color="auto"/>
                    <w:bottom w:val="none" w:sz="0" w:space="0" w:color="auto"/>
                    <w:right w:val="none" w:sz="0" w:space="0" w:color="auto"/>
                  </w:divBdr>
                  <w:divsChild>
                    <w:div w:id="1780877482">
                      <w:marLeft w:val="0"/>
                      <w:marRight w:val="0"/>
                      <w:marTop w:val="0"/>
                      <w:marBottom w:val="0"/>
                      <w:divBdr>
                        <w:top w:val="none" w:sz="0" w:space="0" w:color="auto"/>
                        <w:left w:val="none" w:sz="0" w:space="0" w:color="auto"/>
                        <w:bottom w:val="none" w:sz="0" w:space="0" w:color="auto"/>
                        <w:right w:val="none" w:sz="0" w:space="0" w:color="auto"/>
                      </w:divBdr>
                    </w:div>
                  </w:divsChild>
                </w:div>
                <w:div w:id="2107581088">
                  <w:marLeft w:val="0"/>
                  <w:marRight w:val="0"/>
                  <w:marTop w:val="0"/>
                  <w:marBottom w:val="0"/>
                  <w:divBdr>
                    <w:top w:val="none" w:sz="0" w:space="0" w:color="auto"/>
                    <w:left w:val="none" w:sz="0" w:space="0" w:color="auto"/>
                    <w:bottom w:val="none" w:sz="0" w:space="0" w:color="auto"/>
                    <w:right w:val="none" w:sz="0" w:space="0" w:color="auto"/>
                  </w:divBdr>
                  <w:divsChild>
                    <w:div w:id="1305432500">
                      <w:marLeft w:val="0"/>
                      <w:marRight w:val="0"/>
                      <w:marTop w:val="0"/>
                      <w:marBottom w:val="0"/>
                      <w:divBdr>
                        <w:top w:val="none" w:sz="0" w:space="0" w:color="auto"/>
                        <w:left w:val="none" w:sz="0" w:space="0" w:color="auto"/>
                        <w:bottom w:val="none" w:sz="0" w:space="0" w:color="auto"/>
                        <w:right w:val="none" w:sz="0" w:space="0" w:color="auto"/>
                      </w:divBdr>
                    </w:div>
                  </w:divsChild>
                </w:div>
                <w:div w:id="2142072385">
                  <w:marLeft w:val="0"/>
                  <w:marRight w:val="0"/>
                  <w:marTop w:val="0"/>
                  <w:marBottom w:val="0"/>
                  <w:divBdr>
                    <w:top w:val="none" w:sz="0" w:space="0" w:color="auto"/>
                    <w:left w:val="none" w:sz="0" w:space="0" w:color="auto"/>
                    <w:bottom w:val="none" w:sz="0" w:space="0" w:color="auto"/>
                    <w:right w:val="none" w:sz="0" w:space="0" w:color="auto"/>
                  </w:divBdr>
                  <w:divsChild>
                    <w:div w:id="1504248832">
                      <w:marLeft w:val="0"/>
                      <w:marRight w:val="0"/>
                      <w:marTop w:val="0"/>
                      <w:marBottom w:val="0"/>
                      <w:divBdr>
                        <w:top w:val="none" w:sz="0" w:space="0" w:color="auto"/>
                        <w:left w:val="none" w:sz="0" w:space="0" w:color="auto"/>
                        <w:bottom w:val="none" w:sz="0" w:space="0" w:color="auto"/>
                        <w:right w:val="none" w:sz="0" w:space="0" w:color="auto"/>
                      </w:divBdr>
                    </w:div>
                  </w:divsChild>
                </w:div>
                <w:div w:id="2146386662">
                  <w:marLeft w:val="0"/>
                  <w:marRight w:val="0"/>
                  <w:marTop w:val="0"/>
                  <w:marBottom w:val="0"/>
                  <w:divBdr>
                    <w:top w:val="none" w:sz="0" w:space="0" w:color="auto"/>
                    <w:left w:val="none" w:sz="0" w:space="0" w:color="auto"/>
                    <w:bottom w:val="none" w:sz="0" w:space="0" w:color="auto"/>
                    <w:right w:val="none" w:sz="0" w:space="0" w:color="auto"/>
                  </w:divBdr>
                  <w:divsChild>
                    <w:div w:id="30759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839057">
      <w:bodyDiv w:val="1"/>
      <w:marLeft w:val="0"/>
      <w:marRight w:val="0"/>
      <w:marTop w:val="0"/>
      <w:marBottom w:val="0"/>
      <w:divBdr>
        <w:top w:val="none" w:sz="0" w:space="0" w:color="auto"/>
        <w:left w:val="none" w:sz="0" w:space="0" w:color="auto"/>
        <w:bottom w:val="none" w:sz="0" w:space="0" w:color="auto"/>
        <w:right w:val="none" w:sz="0" w:space="0" w:color="auto"/>
      </w:divBdr>
      <w:divsChild>
        <w:div w:id="816605942">
          <w:marLeft w:val="0"/>
          <w:marRight w:val="0"/>
          <w:marTop w:val="0"/>
          <w:marBottom w:val="0"/>
          <w:divBdr>
            <w:top w:val="none" w:sz="0" w:space="0" w:color="auto"/>
            <w:left w:val="none" w:sz="0" w:space="0" w:color="auto"/>
            <w:bottom w:val="none" w:sz="0" w:space="0" w:color="auto"/>
            <w:right w:val="none" w:sz="0" w:space="0" w:color="auto"/>
          </w:divBdr>
        </w:div>
        <w:div w:id="1067192232">
          <w:marLeft w:val="0"/>
          <w:marRight w:val="0"/>
          <w:marTop w:val="0"/>
          <w:marBottom w:val="0"/>
          <w:divBdr>
            <w:top w:val="none" w:sz="0" w:space="0" w:color="auto"/>
            <w:left w:val="none" w:sz="0" w:space="0" w:color="auto"/>
            <w:bottom w:val="none" w:sz="0" w:space="0" w:color="auto"/>
            <w:right w:val="none" w:sz="0" w:space="0" w:color="auto"/>
          </w:divBdr>
        </w:div>
      </w:divsChild>
    </w:div>
    <w:div w:id="239565323">
      <w:bodyDiv w:val="1"/>
      <w:marLeft w:val="0"/>
      <w:marRight w:val="0"/>
      <w:marTop w:val="0"/>
      <w:marBottom w:val="0"/>
      <w:divBdr>
        <w:top w:val="none" w:sz="0" w:space="0" w:color="auto"/>
        <w:left w:val="none" w:sz="0" w:space="0" w:color="auto"/>
        <w:bottom w:val="none" w:sz="0" w:space="0" w:color="auto"/>
        <w:right w:val="none" w:sz="0" w:space="0" w:color="auto"/>
      </w:divBdr>
      <w:divsChild>
        <w:div w:id="196890919">
          <w:marLeft w:val="0"/>
          <w:marRight w:val="0"/>
          <w:marTop w:val="0"/>
          <w:marBottom w:val="0"/>
          <w:divBdr>
            <w:top w:val="none" w:sz="0" w:space="0" w:color="auto"/>
            <w:left w:val="none" w:sz="0" w:space="0" w:color="auto"/>
            <w:bottom w:val="none" w:sz="0" w:space="0" w:color="auto"/>
            <w:right w:val="none" w:sz="0" w:space="0" w:color="auto"/>
          </w:divBdr>
        </w:div>
        <w:div w:id="789205154">
          <w:marLeft w:val="0"/>
          <w:marRight w:val="0"/>
          <w:marTop w:val="0"/>
          <w:marBottom w:val="0"/>
          <w:divBdr>
            <w:top w:val="none" w:sz="0" w:space="0" w:color="auto"/>
            <w:left w:val="none" w:sz="0" w:space="0" w:color="auto"/>
            <w:bottom w:val="none" w:sz="0" w:space="0" w:color="auto"/>
            <w:right w:val="none" w:sz="0" w:space="0" w:color="auto"/>
          </w:divBdr>
        </w:div>
        <w:div w:id="1228341871">
          <w:marLeft w:val="0"/>
          <w:marRight w:val="0"/>
          <w:marTop w:val="0"/>
          <w:marBottom w:val="0"/>
          <w:divBdr>
            <w:top w:val="none" w:sz="0" w:space="0" w:color="auto"/>
            <w:left w:val="none" w:sz="0" w:space="0" w:color="auto"/>
            <w:bottom w:val="none" w:sz="0" w:space="0" w:color="auto"/>
            <w:right w:val="none" w:sz="0" w:space="0" w:color="auto"/>
          </w:divBdr>
        </w:div>
        <w:div w:id="1369380475">
          <w:marLeft w:val="0"/>
          <w:marRight w:val="0"/>
          <w:marTop w:val="0"/>
          <w:marBottom w:val="0"/>
          <w:divBdr>
            <w:top w:val="none" w:sz="0" w:space="0" w:color="auto"/>
            <w:left w:val="none" w:sz="0" w:space="0" w:color="auto"/>
            <w:bottom w:val="none" w:sz="0" w:space="0" w:color="auto"/>
            <w:right w:val="none" w:sz="0" w:space="0" w:color="auto"/>
          </w:divBdr>
        </w:div>
        <w:div w:id="1572078222">
          <w:marLeft w:val="0"/>
          <w:marRight w:val="0"/>
          <w:marTop w:val="0"/>
          <w:marBottom w:val="0"/>
          <w:divBdr>
            <w:top w:val="none" w:sz="0" w:space="0" w:color="auto"/>
            <w:left w:val="none" w:sz="0" w:space="0" w:color="auto"/>
            <w:bottom w:val="none" w:sz="0" w:space="0" w:color="auto"/>
            <w:right w:val="none" w:sz="0" w:space="0" w:color="auto"/>
          </w:divBdr>
        </w:div>
        <w:div w:id="1780566446">
          <w:marLeft w:val="0"/>
          <w:marRight w:val="0"/>
          <w:marTop w:val="0"/>
          <w:marBottom w:val="0"/>
          <w:divBdr>
            <w:top w:val="none" w:sz="0" w:space="0" w:color="auto"/>
            <w:left w:val="none" w:sz="0" w:space="0" w:color="auto"/>
            <w:bottom w:val="none" w:sz="0" w:space="0" w:color="auto"/>
            <w:right w:val="none" w:sz="0" w:space="0" w:color="auto"/>
          </w:divBdr>
        </w:div>
        <w:div w:id="2050179556">
          <w:marLeft w:val="0"/>
          <w:marRight w:val="0"/>
          <w:marTop w:val="0"/>
          <w:marBottom w:val="0"/>
          <w:divBdr>
            <w:top w:val="none" w:sz="0" w:space="0" w:color="auto"/>
            <w:left w:val="none" w:sz="0" w:space="0" w:color="auto"/>
            <w:bottom w:val="none" w:sz="0" w:space="0" w:color="auto"/>
            <w:right w:val="none" w:sz="0" w:space="0" w:color="auto"/>
          </w:divBdr>
        </w:div>
      </w:divsChild>
    </w:div>
    <w:div w:id="342707136">
      <w:bodyDiv w:val="1"/>
      <w:marLeft w:val="0"/>
      <w:marRight w:val="0"/>
      <w:marTop w:val="0"/>
      <w:marBottom w:val="0"/>
      <w:divBdr>
        <w:top w:val="none" w:sz="0" w:space="0" w:color="auto"/>
        <w:left w:val="none" w:sz="0" w:space="0" w:color="auto"/>
        <w:bottom w:val="none" w:sz="0" w:space="0" w:color="auto"/>
        <w:right w:val="none" w:sz="0" w:space="0" w:color="auto"/>
      </w:divBdr>
      <w:divsChild>
        <w:div w:id="156262462">
          <w:marLeft w:val="0"/>
          <w:marRight w:val="0"/>
          <w:marTop w:val="0"/>
          <w:marBottom w:val="0"/>
          <w:divBdr>
            <w:top w:val="none" w:sz="0" w:space="0" w:color="auto"/>
            <w:left w:val="none" w:sz="0" w:space="0" w:color="auto"/>
            <w:bottom w:val="none" w:sz="0" w:space="0" w:color="auto"/>
            <w:right w:val="none" w:sz="0" w:space="0" w:color="auto"/>
          </w:divBdr>
        </w:div>
        <w:div w:id="496384787">
          <w:marLeft w:val="0"/>
          <w:marRight w:val="0"/>
          <w:marTop w:val="0"/>
          <w:marBottom w:val="0"/>
          <w:divBdr>
            <w:top w:val="none" w:sz="0" w:space="0" w:color="auto"/>
            <w:left w:val="none" w:sz="0" w:space="0" w:color="auto"/>
            <w:bottom w:val="none" w:sz="0" w:space="0" w:color="auto"/>
            <w:right w:val="none" w:sz="0" w:space="0" w:color="auto"/>
          </w:divBdr>
        </w:div>
        <w:div w:id="1000886188">
          <w:marLeft w:val="0"/>
          <w:marRight w:val="0"/>
          <w:marTop w:val="0"/>
          <w:marBottom w:val="0"/>
          <w:divBdr>
            <w:top w:val="none" w:sz="0" w:space="0" w:color="auto"/>
            <w:left w:val="none" w:sz="0" w:space="0" w:color="auto"/>
            <w:bottom w:val="none" w:sz="0" w:space="0" w:color="auto"/>
            <w:right w:val="none" w:sz="0" w:space="0" w:color="auto"/>
          </w:divBdr>
        </w:div>
        <w:div w:id="1409421282">
          <w:marLeft w:val="0"/>
          <w:marRight w:val="0"/>
          <w:marTop w:val="0"/>
          <w:marBottom w:val="0"/>
          <w:divBdr>
            <w:top w:val="none" w:sz="0" w:space="0" w:color="auto"/>
            <w:left w:val="none" w:sz="0" w:space="0" w:color="auto"/>
            <w:bottom w:val="none" w:sz="0" w:space="0" w:color="auto"/>
            <w:right w:val="none" w:sz="0" w:space="0" w:color="auto"/>
          </w:divBdr>
        </w:div>
        <w:div w:id="1464929702">
          <w:marLeft w:val="0"/>
          <w:marRight w:val="0"/>
          <w:marTop w:val="0"/>
          <w:marBottom w:val="0"/>
          <w:divBdr>
            <w:top w:val="none" w:sz="0" w:space="0" w:color="auto"/>
            <w:left w:val="none" w:sz="0" w:space="0" w:color="auto"/>
            <w:bottom w:val="none" w:sz="0" w:space="0" w:color="auto"/>
            <w:right w:val="none" w:sz="0" w:space="0" w:color="auto"/>
          </w:divBdr>
        </w:div>
        <w:div w:id="1531798484">
          <w:marLeft w:val="0"/>
          <w:marRight w:val="0"/>
          <w:marTop w:val="0"/>
          <w:marBottom w:val="0"/>
          <w:divBdr>
            <w:top w:val="none" w:sz="0" w:space="0" w:color="auto"/>
            <w:left w:val="none" w:sz="0" w:space="0" w:color="auto"/>
            <w:bottom w:val="none" w:sz="0" w:space="0" w:color="auto"/>
            <w:right w:val="none" w:sz="0" w:space="0" w:color="auto"/>
          </w:divBdr>
        </w:div>
        <w:div w:id="1641422696">
          <w:marLeft w:val="0"/>
          <w:marRight w:val="0"/>
          <w:marTop w:val="0"/>
          <w:marBottom w:val="0"/>
          <w:divBdr>
            <w:top w:val="none" w:sz="0" w:space="0" w:color="auto"/>
            <w:left w:val="none" w:sz="0" w:space="0" w:color="auto"/>
            <w:bottom w:val="none" w:sz="0" w:space="0" w:color="auto"/>
            <w:right w:val="none" w:sz="0" w:space="0" w:color="auto"/>
          </w:divBdr>
        </w:div>
        <w:div w:id="1777560373">
          <w:marLeft w:val="0"/>
          <w:marRight w:val="0"/>
          <w:marTop w:val="0"/>
          <w:marBottom w:val="0"/>
          <w:divBdr>
            <w:top w:val="none" w:sz="0" w:space="0" w:color="auto"/>
            <w:left w:val="none" w:sz="0" w:space="0" w:color="auto"/>
            <w:bottom w:val="none" w:sz="0" w:space="0" w:color="auto"/>
            <w:right w:val="none" w:sz="0" w:space="0" w:color="auto"/>
          </w:divBdr>
        </w:div>
        <w:div w:id="1840852683">
          <w:marLeft w:val="0"/>
          <w:marRight w:val="0"/>
          <w:marTop w:val="0"/>
          <w:marBottom w:val="0"/>
          <w:divBdr>
            <w:top w:val="none" w:sz="0" w:space="0" w:color="auto"/>
            <w:left w:val="none" w:sz="0" w:space="0" w:color="auto"/>
            <w:bottom w:val="none" w:sz="0" w:space="0" w:color="auto"/>
            <w:right w:val="none" w:sz="0" w:space="0" w:color="auto"/>
          </w:divBdr>
        </w:div>
      </w:divsChild>
    </w:div>
    <w:div w:id="394939351">
      <w:bodyDiv w:val="1"/>
      <w:marLeft w:val="0"/>
      <w:marRight w:val="0"/>
      <w:marTop w:val="0"/>
      <w:marBottom w:val="0"/>
      <w:divBdr>
        <w:top w:val="none" w:sz="0" w:space="0" w:color="auto"/>
        <w:left w:val="none" w:sz="0" w:space="0" w:color="auto"/>
        <w:bottom w:val="none" w:sz="0" w:space="0" w:color="auto"/>
        <w:right w:val="none" w:sz="0" w:space="0" w:color="auto"/>
      </w:divBdr>
      <w:divsChild>
        <w:div w:id="33123052">
          <w:marLeft w:val="0"/>
          <w:marRight w:val="0"/>
          <w:marTop w:val="0"/>
          <w:marBottom w:val="0"/>
          <w:divBdr>
            <w:top w:val="none" w:sz="0" w:space="0" w:color="auto"/>
            <w:left w:val="none" w:sz="0" w:space="0" w:color="auto"/>
            <w:bottom w:val="none" w:sz="0" w:space="0" w:color="auto"/>
            <w:right w:val="none" w:sz="0" w:space="0" w:color="auto"/>
          </w:divBdr>
        </w:div>
        <w:div w:id="35545528">
          <w:marLeft w:val="0"/>
          <w:marRight w:val="0"/>
          <w:marTop w:val="0"/>
          <w:marBottom w:val="0"/>
          <w:divBdr>
            <w:top w:val="none" w:sz="0" w:space="0" w:color="auto"/>
            <w:left w:val="none" w:sz="0" w:space="0" w:color="auto"/>
            <w:bottom w:val="none" w:sz="0" w:space="0" w:color="auto"/>
            <w:right w:val="none" w:sz="0" w:space="0" w:color="auto"/>
          </w:divBdr>
        </w:div>
        <w:div w:id="89399520">
          <w:marLeft w:val="0"/>
          <w:marRight w:val="0"/>
          <w:marTop w:val="0"/>
          <w:marBottom w:val="0"/>
          <w:divBdr>
            <w:top w:val="none" w:sz="0" w:space="0" w:color="auto"/>
            <w:left w:val="none" w:sz="0" w:space="0" w:color="auto"/>
            <w:bottom w:val="none" w:sz="0" w:space="0" w:color="auto"/>
            <w:right w:val="none" w:sz="0" w:space="0" w:color="auto"/>
          </w:divBdr>
        </w:div>
        <w:div w:id="127020893">
          <w:marLeft w:val="0"/>
          <w:marRight w:val="0"/>
          <w:marTop w:val="0"/>
          <w:marBottom w:val="0"/>
          <w:divBdr>
            <w:top w:val="none" w:sz="0" w:space="0" w:color="auto"/>
            <w:left w:val="none" w:sz="0" w:space="0" w:color="auto"/>
            <w:bottom w:val="none" w:sz="0" w:space="0" w:color="auto"/>
            <w:right w:val="none" w:sz="0" w:space="0" w:color="auto"/>
          </w:divBdr>
          <w:divsChild>
            <w:div w:id="903486446">
              <w:marLeft w:val="-75"/>
              <w:marRight w:val="0"/>
              <w:marTop w:val="30"/>
              <w:marBottom w:val="30"/>
              <w:divBdr>
                <w:top w:val="none" w:sz="0" w:space="0" w:color="auto"/>
                <w:left w:val="none" w:sz="0" w:space="0" w:color="auto"/>
                <w:bottom w:val="none" w:sz="0" w:space="0" w:color="auto"/>
                <w:right w:val="none" w:sz="0" w:space="0" w:color="auto"/>
              </w:divBdr>
              <w:divsChild>
                <w:div w:id="86079751">
                  <w:marLeft w:val="0"/>
                  <w:marRight w:val="0"/>
                  <w:marTop w:val="0"/>
                  <w:marBottom w:val="0"/>
                  <w:divBdr>
                    <w:top w:val="none" w:sz="0" w:space="0" w:color="auto"/>
                    <w:left w:val="none" w:sz="0" w:space="0" w:color="auto"/>
                    <w:bottom w:val="none" w:sz="0" w:space="0" w:color="auto"/>
                    <w:right w:val="none" w:sz="0" w:space="0" w:color="auto"/>
                  </w:divBdr>
                  <w:divsChild>
                    <w:div w:id="1237131176">
                      <w:marLeft w:val="0"/>
                      <w:marRight w:val="0"/>
                      <w:marTop w:val="0"/>
                      <w:marBottom w:val="0"/>
                      <w:divBdr>
                        <w:top w:val="none" w:sz="0" w:space="0" w:color="auto"/>
                        <w:left w:val="none" w:sz="0" w:space="0" w:color="auto"/>
                        <w:bottom w:val="none" w:sz="0" w:space="0" w:color="auto"/>
                        <w:right w:val="none" w:sz="0" w:space="0" w:color="auto"/>
                      </w:divBdr>
                    </w:div>
                  </w:divsChild>
                </w:div>
                <w:div w:id="172889004">
                  <w:marLeft w:val="0"/>
                  <w:marRight w:val="0"/>
                  <w:marTop w:val="0"/>
                  <w:marBottom w:val="0"/>
                  <w:divBdr>
                    <w:top w:val="none" w:sz="0" w:space="0" w:color="auto"/>
                    <w:left w:val="none" w:sz="0" w:space="0" w:color="auto"/>
                    <w:bottom w:val="none" w:sz="0" w:space="0" w:color="auto"/>
                    <w:right w:val="none" w:sz="0" w:space="0" w:color="auto"/>
                  </w:divBdr>
                  <w:divsChild>
                    <w:div w:id="1036736145">
                      <w:marLeft w:val="0"/>
                      <w:marRight w:val="0"/>
                      <w:marTop w:val="0"/>
                      <w:marBottom w:val="0"/>
                      <w:divBdr>
                        <w:top w:val="none" w:sz="0" w:space="0" w:color="auto"/>
                        <w:left w:val="none" w:sz="0" w:space="0" w:color="auto"/>
                        <w:bottom w:val="none" w:sz="0" w:space="0" w:color="auto"/>
                        <w:right w:val="none" w:sz="0" w:space="0" w:color="auto"/>
                      </w:divBdr>
                    </w:div>
                  </w:divsChild>
                </w:div>
                <w:div w:id="297105446">
                  <w:marLeft w:val="0"/>
                  <w:marRight w:val="0"/>
                  <w:marTop w:val="0"/>
                  <w:marBottom w:val="0"/>
                  <w:divBdr>
                    <w:top w:val="none" w:sz="0" w:space="0" w:color="auto"/>
                    <w:left w:val="none" w:sz="0" w:space="0" w:color="auto"/>
                    <w:bottom w:val="none" w:sz="0" w:space="0" w:color="auto"/>
                    <w:right w:val="none" w:sz="0" w:space="0" w:color="auto"/>
                  </w:divBdr>
                  <w:divsChild>
                    <w:div w:id="1291593718">
                      <w:marLeft w:val="0"/>
                      <w:marRight w:val="0"/>
                      <w:marTop w:val="0"/>
                      <w:marBottom w:val="0"/>
                      <w:divBdr>
                        <w:top w:val="none" w:sz="0" w:space="0" w:color="auto"/>
                        <w:left w:val="none" w:sz="0" w:space="0" w:color="auto"/>
                        <w:bottom w:val="none" w:sz="0" w:space="0" w:color="auto"/>
                        <w:right w:val="none" w:sz="0" w:space="0" w:color="auto"/>
                      </w:divBdr>
                    </w:div>
                  </w:divsChild>
                </w:div>
                <w:div w:id="348486564">
                  <w:marLeft w:val="0"/>
                  <w:marRight w:val="0"/>
                  <w:marTop w:val="0"/>
                  <w:marBottom w:val="0"/>
                  <w:divBdr>
                    <w:top w:val="none" w:sz="0" w:space="0" w:color="auto"/>
                    <w:left w:val="none" w:sz="0" w:space="0" w:color="auto"/>
                    <w:bottom w:val="none" w:sz="0" w:space="0" w:color="auto"/>
                    <w:right w:val="none" w:sz="0" w:space="0" w:color="auto"/>
                  </w:divBdr>
                  <w:divsChild>
                    <w:div w:id="1034968054">
                      <w:marLeft w:val="0"/>
                      <w:marRight w:val="0"/>
                      <w:marTop w:val="0"/>
                      <w:marBottom w:val="0"/>
                      <w:divBdr>
                        <w:top w:val="none" w:sz="0" w:space="0" w:color="auto"/>
                        <w:left w:val="none" w:sz="0" w:space="0" w:color="auto"/>
                        <w:bottom w:val="none" w:sz="0" w:space="0" w:color="auto"/>
                        <w:right w:val="none" w:sz="0" w:space="0" w:color="auto"/>
                      </w:divBdr>
                    </w:div>
                  </w:divsChild>
                </w:div>
                <w:div w:id="410736805">
                  <w:marLeft w:val="0"/>
                  <w:marRight w:val="0"/>
                  <w:marTop w:val="0"/>
                  <w:marBottom w:val="0"/>
                  <w:divBdr>
                    <w:top w:val="none" w:sz="0" w:space="0" w:color="auto"/>
                    <w:left w:val="none" w:sz="0" w:space="0" w:color="auto"/>
                    <w:bottom w:val="none" w:sz="0" w:space="0" w:color="auto"/>
                    <w:right w:val="none" w:sz="0" w:space="0" w:color="auto"/>
                  </w:divBdr>
                  <w:divsChild>
                    <w:div w:id="1700088614">
                      <w:marLeft w:val="0"/>
                      <w:marRight w:val="0"/>
                      <w:marTop w:val="0"/>
                      <w:marBottom w:val="0"/>
                      <w:divBdr>
                        <w:top w:val="none" w:sz="0" w:space="0" w:color="auto"/>
                        <w:left w:val="none" w:sz="0" w:space="0" w:color="auto"/>
                        <w:bottom w:val="none" w:sz="0" w:space="0" w:color="auto"/>
                        <w:right w:val="none" w:sz="0" w:space="0" w:color="auto"/>
                      </w:divBdr>
                    </w:div>
                  </w:divsChild>
                </w:div>
                <w:div w:id="426654993">
                  <w:marLeft w:val="0"/>
                  <w:marRight w:val="0"/>
                  <w:marTop w:val="0"/>
                  <w:marBottom w:val="0"/>
                  <w:divBdr>
                    <w:top w:val="none" w:sz="0" w:space="0" w:color="auto"/>
                    <w:left w:val="none" w:sz="0" w:space="0" w:color="auto"/>
                    <w:bottom w:val="none" w:sz="0" w:space="0" w:color="auto"/>
                    <w:right w:val="none" w:sz="0" w:space="0" w:color="auto"/>
                  </w:divBdr>
                  <w:divsChild>
                    <w:div w:id="521894915">
                      <w:marLeft w:val="0"/>
                      <w:marRight w:val="0"/>
                      <w:marTop w:val="0"/>
                      <w:marBottom w:val="0"/>
                      <w:divBdr>
                        <w:top w:val="none" w:sz="0" w:space="0" w:color="auto"/>
                        <w:left w:val="none" w:sz="0" w:space="0" w:color="auto"/>
                        <w:bottom w:val="none" w:sz="0" w:space="0" w:color="auto"/>
                        <w:right w:val="none" w:sz="0" w:space="0" w:color="auto"/>
                      </w:divBdr>
                    </w:div>
                  </w:divsChild>
                </w:div>
                <w:div w:id="448937360">
                  <w:marLeft w:val="0"/>
                  <w:marRight w:val="0"/>
                  <w:marTop w:val="0"/>
                  <w:marBottom w:val="0"/>
                  <w:divBdr>
                    <w:top w:val="none" w:sz="0" w:space="0" w:color="auto"/>
                    <w:left w:val="none" w:sz="0" w:space="0" w:color="auto"/>
                    <w:bottom w:val="none" w:sz="0" w:space="0" w:color="auto"/>
                    <w:right w:val="none" w:sz="0" w:space="0" w:color="auto"/>
                  </w:divBdr>
                  <w:divsChild>
                    <w:div w:id="1258565069">
                      <w:marLeft w:val="0"/>
                      <w:marRight w:val="0"/>
                      <w:marTop w:val="0"/>
                      <w:marBottom w:val="0"/>
                      <w:divBdr>
                        <w:top w:val="none" w:sz="0" w:space="0" w:color="auto"/>
                        <w:left w:val="none" w:sz="0" w:space="0" w:color="auto"/>
                        <w:bottom w:val="none" w:sz="0" w:space="0" w:color="auto"/>
                        <w:right w:val="none" w:sz="0" w:space="0" w:color="auto"/>
                      </w:divBdr>
                    </w:div>
                  </w:divsChild>
                </w:div>
                <w:div w:id="817838749">
                  <w:marLeft w:val="0"/>
                  <w:marRight w:val="0"/>
                  <w:marTop w:val="0"/>
                  <w:marBottom w:val="0"/>
                  <w:divBdr>
                    <w:top w:val="none" w:sz="0" w:space="0" w:color="auto"/>
                    <w:left w:val="none" w:sz="0" w:space="0" w:color="auto"/>
                    <w:bottom w:val="none" w:sz="0" w:space="0" w:color="auto"/>
                    <w:right w:val="none" w:sz="0" w:space="0" w:color="auto"/>
                  </w:divBdr>
                  <w:divsChild>
                    <w:div w:id="1798376423">
                      <w:marLeft w:val="0"/>
                      <w:marRight w:val="0"/>
                      <w:marTop w:val="0"/>
                      <w:marBottom w:val="0"/>
                      <w:divBdr>
                        <w:top w:val="none" w:sz="0" w:space="0" w:color="auto"/>
                        <w:left w:val="none" w:sz="0" w:space="0" w:color="auto"/>
                        <w:bottom w:val="none" w:sz="0" w:space="0" w:color="auto"/>
                        <w:right w:val="none" w:sz="0" w:space="0" w:color="auto"/>
                      </w:divBdr>
                    </w:div>
                  </w:divsChild>
                </w:div>
                <w:div w:id="865026958">
                  <w:marLeft w:val="0"/>
                  <w:marRight w:val="0"/>
                  <w:marTop w:val="0"/>
                  <w:marBottom w:val="0"/>
                  <w:divBdr>
                    <w:top w:val="none" w:sz="0" w:space="0" w:color="auto"/>
                    <w:left w:val="none" w:sz="0" w:space="0" w:color="auto"/>
                    <w:bottom w:val="none" w:sz="0" w:space="0" w:color="auto"/>
                    <w:right w:val="none" w:sz="0" w:space="0" w:color="auto"/>
                  </w:divBdr>
                  <w:divsChild>
                    <w:div w:id="1692219647">
                      <w:marLeft w:val="0"/>
                      <w:marRight w:val="0"/>
                      <w:marTop w:val="0"/>
                      <w:marBottom w:val="0"/>
                      <w:divBdr>
                        <w:top w:val="none" w:sz="0" w:space="0" w:color="auto"/>
                        <w:left w:val="none" w:sz="0" w:space="0" w:color="auto"/>
                        <w:bottom w:val="none" w:sz="0" w:space="0" w:color="auto"/>
                        <w:right w:val="none" w:sz="0" w:space="0" w:color="auto"/>
                      </w:divBdr>
                    </w:div>
                  </w:divsChild>
                </w:div>
                <w:div w:id="868758371">
                  <w:marLeft w:val="0"/>
                  <w:marRight w:val="0"/>
                  <w:marTop w:val="0"/>
                  <w:marBottom w:val="0"/>
                  <w:divBdr>
                    <w:top w:val="none" w:sz="0" w:space="0" w:color="auto"/>
                    <w:left w:val="none" w:sz="0" w:space="0" w:color="auto"/>
                    <w:bottom w:val="none" w:sz="0" w:space="0" w:color="auto"/>
                    <w:right w:val="none" w:sz="0" w:space="0" w:color="auto"/>
                  </w:divBdr>
                  <w:divsChild>
                    <w:div w:id="1411804486">
                      <w:marLeft w:val="0"/>
                      <w:marRight w:val="0"/>
                      <w:marTop w:val="0"/>
                      <w:marBottom w:val="0"/>
                      <w:divBdr>
                        <w:top w:val="none" w:sz="0" w:space="0" w:color="auto"/>
                        <w:left w:val="none" w:sz="0" w:space="0" w:color="auto"/>
                        <w:bottom w:val="none" w:sz="0" w:space="0" w:color="auto"/>
                        <w:right w:val="none" w:sz="0" w:space="0" w:color="auto"/>
                      </w:divBdr>
                    </w:div>
                  </w:divsChild>
                </w:div>
                <w:div w:id="1373766107">
                  <w:marLeft w:val="0"/>
                  <w:marRight w:val="0"/>
                  <w:marTop w:val="0"/>
                  <w:marBottom w:val="0"/>
                  <w:divBdr>
                    <w:top w:val="none" w:sz="0" w:space="0" w:color="auto"/>
                    <w:left w:val="none" w:sz="0" w:space="0" w:color="auto"/>
                    <w:bottom w:val="none" w:sz="0" w:space="0" w:color="auto"/>
                    <w:right w:val="none" w:sz="0" w:space="0" w:color="auto"/>
                  </w:divBdr>
                  <w:divsChild>
                    <w:div w:id="37365091">
                      <w:marLeft w:val="0"/>
                      <w:marRight w:val="0"/>
                      <w:marTop w:val="0"/>
                      <w:marBottom w:val="0"/>
                      <w:divBdr>
                        <w:top w:val="none" w:sz="0" w:space="0" w:color="auto"/>
                        <w:left w:val="none" w:sz="0" w:space="0" w:color="auto"/>
                        <w:bottom w:val="none" w:sz="0" w:space="0" w:color="auto"/>
                        <w:right w:val="none" w:sz="0" w:space="0" w:color="auto"/>
                      </w:divBdr>
                    </w:div>
                  </w:divsChild>
                </w:div>
                <w:div w:id="1553467976">
                  <w:marLeft w:val="0"/>
                  <w:marRight w:val="0"/>
                  <w:marTop w:val="0"/>
                  <w:marBottom w:val="0"/>
                  <w:divBdr>
                    <w:top w:val="none" w:sz="0" w:space="0" w:color="auto"/>
                    <w:left w:val="none" w:sz="0" w:space="0" w:color="auto"/>
                    <w:bottom w:val="none" w:sz="0" w:space="0" w:color="auto"/>
                    <w:right w:val="none" w:sz="0" w:space="0" w:color="auto"/>
                  </w:divBdr>
                  <w:divsChild>
                    <w:div w:id="633947897">
                      <w:marLeft w:val="0"/>
                      <w:marRight w:val="0"/>
                      <w:marTop w:val="0"/>
                      <w:marBottom w:val="0"/>
                      <w:divBdr>
                        <w:top w:val="none" w:sz="0" w:space="0" w:color="auto"/>
                        <w:left w:val="none" w:sz="0" w:space="0" w:color="auto"/>
                        <w:bottom w:val="none" w:sz="0" w:space="0" w:color="auto"/>
                        <w:right w:val="none" w:sz="0" w:space="0" w:color="auto"/>
                      </w:divBdr>
                    </w:div>
                  </w:divsChild>
                </w:div>
                <w:div w:id="1618096979">
                  <w:marLeft w:val="0"/>
                  <w:marRight w:val="0"/>
                  <w:marTop w:val="0"/>
                  <w:marBottom w:val="0"/>
                  <w:divBdr>
                    <w:top w:val="none" w:sz="0" w:space="0" w:color="auto"/>
                    <w:left w:val="none" w:sz="0" w:space="0" w:color="auto"/>
                    <w:bottom w:val="none" w:sz="0" w:space="0" w:color="auto"/>
                    <w:right w:val="none" w:sz="0" w:space="0" w:color="auto"/>
                  </w:divBdr>
                  <w:divsChild>
                    <w:div w:id="1196697545">
                      <w:marLeft w:val="0"/>
                      <w:marRight w:val="0"/>
                      <w:marTop w:val="0"/>
                      <w:marBottom w:val="0"/>
                      <w:divBdr>
                        <w:top w:val="none" w:sz="0" w:space="0" w:color="auto"/>
                        <w:left w:val="none" w:sz="0" w:space="0" w:color="auto"/>
                        <w:bottom w:val="none" w:sz="0" w:space="0" w:color="auto"/>
                        <w:right w:val="none" w:sz="0" w:space="0" w:color="auto"/>
                      </w:divBdr>
                    </w:div>
                  </w:divsChild>
                </w:div>
                <w:div w:id="2086566565">
                  <w:marLeft w:val="0"/>
                  <w:marRight w:val="0"/>
                  <w:marTop w:val="0"/>
                  <w:marBottom w:val="0"/>
                  <w:divBdr>
                    <w:top w:val="none" w:sz="0" w:space="0" w:color="auto"/>
                    <w:left w:val="none" w:sz="0" w:space="0" w:color="auto"/>
                    <w:bottom w:val="none" w:sz="0" w:space="0" w:color="auto"/>
                    <w:right w:val="none" w:sz="0" w:space="0" w:color="auto"/>
                  </w:divBdr>
                  <w:divsChild>
                    <w:div w:id="1972979880">
                      <w:marLeft w:val="0"/>
                      <w:marRight w:val="0"/>
                      <w:marTop w:val="0"/>
                      <w:marBottom w:val="0"/>
                      <w:divBdr>
                        <w:top w:val="none" w:sz="0" w:space="0" w:color="auto"/>
                        <w:left w:val="none" w:sz="0" w:space="0" w:color="auto"/>
                        <w:bottom w:val="none" w:sz="0" w:space="0" w:color="auto"/>
                        <w:right w:val="none" w:sz="0" w:space="0" w:color="auto"/>
                      </w:divBdr>
                    </w:div>
                  </w:divsChild>
                </w:div>
                <w:div w:id="2136942209">
                  <w:marLeft w:val="0"/>
                  <w:marRight w:val="0"/>
                  <w:marTop w:val="0"/>
                  <w:marBottom w:val="0"/>
                  <w:divBdr>
                    <w:top w:val="none" w:sz="0" w:space="0" w:color="auto"/>
                    <w:left w:val="none" w:sz="0" w:space="0" w:color="auto"/>
                    <w:bottom w:val="none" w:sz="0" w:space="0" w:color="auto"/>
                    <w:right w:val="none" w:sz="0" w:space="0" w:color="auto"/>
                  </w:divBdr>
                  <w:divsChild>
                    <w:div w:id="14320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7575">
          <w:marLeft w:val="0"/>
          <w:marRight w:val="0"/>
          <w:marTop w:val="0"/>
          <w:marBottom w:val="0"/>
          <w:divBdr>
            <w:top w:val="none" w:sz="0" w:space="0" w:color="auto"/>
            <w:left w:val="none" w:sz="0" w:space="0" w:color="auto"/>
            <w:bottom w:val="none" w:sz="0" w:space="0" w:color="auto"/>
            <w:right w:val="none" w:sz="0" w:space="0" w:color="auto"/>
          </w:divBdr>
        </w:div>
        <w:div w:id="190800108">
          <w:marLeft w:val="0"/>
          <w:marRight w:val="0"/>
          <w:marTop w:val="0"/>
          <w:marBottom w:val="0"/>
          <w:divBdr>
            <w:top w:val="none" w:sz="0" w:space="0" w:color="auto"/>
            <w:left w:val="none" w:sz="0" w:space="0" w:color="auto"/>
            <w:bottom w:val="none" w:sz="0" w:space="0" w:color="auto"/>
            <w:right w:val="none" w:sz="0" w:space="0" w:color="auto"/>
          </w:divBdr>
        </w:div>
        <w:div w:id="224994710">
          <w:marLeft w:val="0"/>
          <w:marRight w:val="0"/>
          <w:marTop w:val="0"/>
          <w:marBottom w:val="0"/>
          <w:divBdr>
            <w:top w:val="none" w:sz="0" w:space="0" w:color="auto"/>
            <w:left w:val="none" w:sz="0" w:space="0" w:color="auto"/>
            <w:bottom w:val="none" w:sz="0" w:space="0" w:color="auto"/>
            <w:right w:val="none" w:sz="0" w:space="0" w:color="auto"/>
          </w:divBdr>
        </w:div>
        <w:div w:id="240918382">
          <w:marLeft w:val="0"/>
          <w:marRight w:val="0"/>
          <w:marTop w:val="0"/>
          <w:marBottom w:val="0"/>
          <w:divBdr>
            <w:top w:val="none" w:sz="0" w:space="0" w:color="auto"/>
            <w:left w:val="none" w:sz="0" w:space="0" w:color="auto"/>
            <w:bottom w:val="none" w:sz="0" w:space="0" w:color="auto"/>
            <w:right w:val="none" w:sz="0" w:space="0" w:color="auto"/>
          </w:divBdr>
        </w:div>
        <w:div w:id="274294305">
          <w:marLeft w:val="0"/>
          <w:marRight w:val="0"/>
          <w:marTop w:val="0"/>
          <w:marBottom w:val="0"/>
          <w:divBdr>
            <w:top w:val="none" w:sz="0" w:space="0" w:color="auto"/>
            <w:left w:val="none" w:sz="0" w:space="0" w:color="auto"/>
            <w:bottom w:val="none" w:sz="0" w:space="0" w:color="auto"/>
            <w:right w:val="none" w:sz="0" w:space="0" w:color="auto"/>
          </w:divBdr>
        </w:div>
        <w:div w:id="281427426">
          <w:marLeft w:val="0"/>
          <w:marRight w:val="0"/>
          <w:marTop w:val="0"/>
          <w:marBottom w:val="0"/>
          <w:divBdr>
            <w:top w:val="none" w:sz="0" w:space="0" w:color="auto"/>
            <w:left w:val="none" w:sz="0" w:space="0" w:color="auto"/>
            <w:bottom w:val="none" w:sz="0" w:space="0" w:color="auto"/>
            <w:right w:val="none" w:sz="0" w:space="0" w:color="auto"/>
          </w:divBdr>
        </w:div>
        <w:div w:id="458649570">
          <w:marLeft w:val="0"/>
          <w:marRight w:val="0"/>
          <w:marTop w:val="0"/>
          <w:marBottom w:val="0"/>
          <w:divBdr>
            <w:top w:val="none" w:sz="0" w:space="0" w:color="auto"/>
            <w:left w:val="none" w:sz="0" w:space="0" w:color="auto"/>
            <w:bottom w:val="none" w:sz="0" w:space="0" w:color="auto"/>
            <w:right w:val="none" w:sz="0" w:space="0" w:color="auto"/>
          </w:divBdr>
        </w:div>
        <w:div w:id="539973661">
          <w:marLeft w:val="0"/>
          <w:marRight w:val="0"/>
          <w:marTop w:val="0"/>
          <w:marBottom w:val="0"/>
          <w:divBdr>
            <w:top w:val="none" w:sz="0" w:space="0" w:color="auto"/>
            <w:left w:val="none" w:sz="0" w:space="0" w:color="auto"/>
            <w:bottom w:val="none" w:sz="0" w:space="0" w:color="auto"/>
            <w:right w:val="none" w:sz="0" w:space="0" w:color="auto"/>
          </w:divBdr>
        </w:div>
        <w:div w:id="572395917">
          <w:marLeft w:val="0"/>
          <w:marRight w:val="0"/>
          <w:marTop w:val="0"/>
          <w:marBottom w:val="0"/>
          <w:divBdr>
            <w:top w:val="none" w:sz="0" w:space="0" w:color="auto"/>
            <w:left w:val="none" w:sz="0" w:space="0" w:color="auto"/>
            <w:bottom w:val="none" w:sz="0" w:space="0" w:color="auto"/>
            <w:right w:val="none" w:sz="0" w:space="0" w:color="auto"/>
          </w:divBdr>
        </w:div>
        <w:div w:id="580061527">
          <w:marLeft w:val="0"/>
          <w:marRight w:val="0"/>
          <w:marTop w:val="0"/>
          <w:marBottom w:val="0"/>
          <w:divBdr>
            <w:top w:val="none" w:sz="0" w:space="0" w:color="auto"/>
            <w:left w:val="none" w:sz="0" w:space="0" w:color="auto"/>
            <w:bottom w:val="none" w:sz="0" w:space="0" w:color="auto"/>
            <w:right w:val="none" w:sz="0" w:space="0" w:color="auto"/>
          </w:divBdr>
        </w:div>
        <w:div w:id="605842895">
          <w:marLeft w:val="0"/>
          <w:marRight w:val="0"/>
          <w:marTop w:val="0"/>
          <w:marBottom w:val="0"/>
          <w:divBdr>
            <w:top w:val="none" w:sz="0" w:space="0" w:color="auto"/>
            <w:left w:val="none" w:sz="0" w:space="0" w:color="auto"/>
            <w:bottom w:val="none" w:sz="0" w:space="0" w:color="auto"/>
            <w:right w:val="none" w:sz="0" w:space="0" w:color="auto"/>
          </w:divBdr>
        </w:div>
        <w:div w:id="654184989">
          <w:marLeft w:val="0"/>
          <w:marRight w:val="0"/>
          <w:marTop w:val="0"/>
          <w:marBottom w:val="0"/>
          <w:divBdr>
            <w:top w:val="none" w:sz="0" w:space="0" w:color="auto"/>
            <w:left w:val="none" w:sz="0" w:space="0" w:color="auto"/>
            <w:bottom w:val="none" w:sz="0" w:space="0" w:color="auto"/>
            <w:right w:val="none" w:sz="0" w:space="0" w:color="auto"/>
          </w:divBdr>
        </w:div>
        <w:div w:id="757137456">
          <w:marLeft w:val="0"/>
          <w:marRight w:val="0"/>
          <w:marTop w:val="0"/>
          <w:marBottom w:val="0"/>
          <w:divBdr>
            <w:top w:val="none" w:sz="0" w:space="0" w:color="auto"/>
            <w:left w:val="none" w:sz="0" w:space="0" w:color="auto"/>
            <w:bottom w:val="none" w:sz="0" w:space="0" w:color="auto"/>
            <w:right w:val="none" w:sz="0" w:space="0" w:color="auto"/>
          </w:divBdr>
        </w:div>
        <w:div w:id="858859497">
          <w:marLeft w:val="0"/>
          <w:marRight w:val="0"/>
          <w:marTop w:val="0"/>
          <w:marBottom w:val="0"/>
          <w:divBdr>
            <w:top w:val="none" w:sz="0" w:space="0" w:color="auto"/>
            <w:left w:val="none" w:sz="0" w:space="0" w:color="auto"/>
            <w:bottom w:val="none" w:sz="0" w:space="0" w:color="auto"/>
            <w:right w:val="none" w:sz="0" w:space="0" w:color="auto"/>
          </w:divBdr>
        </w:div>
        <w:div w:id="892036057">
          <w:marLeft w:val="0"/>
          <w:marRight w:val="0"/>
          <w:marTop w:val="0"/>
          <w:marBottom w:val="0"/>
          <w:divBdr>
            <w:top w:val="none" w:sz="0" w:space="0" w:color="auto"/>
            <w:left w:val="none" w:sz="0" w:space="0" w:color="auto"/>
            <w:bottom w:val="none" w:sz="0" w:space="0" w:color="auto"/>
            <w:right w:val="none" w:sz="0" w:space="0" w:color="auto"/>
          </w:divBdr>
        </w:div>
        <w:div w:id="937181964">
          <w:marLeft w:val="0"/>
          <w:marRight w:val="0"/>
          <w:marTop w:val="0"/>
          <w:marBottom w:val="0"/>
          <w:divBdr>
            <w:top w:val="none" w:sz="0" w:space="0" w:color="auto"/>
            <w:left w:val="none" w:sz="0" w:space="0" w:color="auto"/>
            <w:bottom w:val="none" w:sz="0" w:space="0" w:color="auto"/>
            <w:right w:val="none" w:sz="0" w:space="0" w:color="auto"/>
          </w:divBdr>
        </w:div>
        <w:div w:id="1027754495">
          <w:marLeft w:val="0"/>
          <w:marRight w:val="0"/>
          <w:marTop w:val="0"/>
          <w:marBottom w:val="0"/>
          <w:divBdr>
            <w:top w:val="none" w:sz="0" w:space="0" w:color="auto"/>
            <w:left w:val="none" w:sz="0" w:space="0" w:color="auto"/>
            <w:bottom w:val="none" w:sz="0" w:space="0" w:color="auto"/>
            <w:right w:val="none" w:sz="0" w:space="0" w:color="auto"/>
          </w:divBdr>
        </w:div>
        <w:div w:id="1059402551">
          <w:marLeft w:val="0"/>
          <w:marRight w:val="0"/>
          <w:marTop w:val="0"/>
          <w:marBottom w:val="0"/>
          <w:divBdr>
            <w:top w:val="none" w:sz="0" w:space="0" w:color="auto"/>
            <w:left w:val="none" w:sz="0" w:space="0" w:color="auto"/>
            <w:bottom w:val="none" w:sz="0" w:space="0" w:color="auto"/>
            <w:right w:val="none" w:sz="0" w:space="0" w:color="auto"/>
          </w:divBdr>
        </w:div>
        <w:div w:id="1131746728">
          <w:marLeft w:val="0"/>
          <w:marRight w:val="0"/>
          <w:marTop w:val="0"/>
          <w:marBottom w:val="0"/>
          <w:divBdr>
            <w:top w:val="none" w:sz="0" w:space="0" w:color="auto"/>
            <w:left w:val="none" w:sz="0" w:space="0" w:color="auto"/>
            <w:bottom w:val="none" w:sz="0" w:space="0" w:color="auto"/>
            <w:right w:val="none" w:sz="0" w:space="0" w:color="auto"/>
          </w:divBdr>
        </w:div>
        <w:div w:id="1142623623">
          <w:marLeft w:val="0"/>
          <w:marRight w:val="0"/>
          <w:marTop w:val="0"/>
          <w:marBottom w:val="0"/>
          <w:divBdr>
            <w:top w:val="none" w:sz="0" w:space="0" w:color="auto"/>
            <w:left w:val="none" w:sz="0" w:space="0" w:color="auto"/>
            <w:bottom w:val="none" w:sz="0" w:space="0" w:color="auto"/>
            <w:right w:val="none" w:sz="0" w:space="0" w:color="auto"/>
          </w:divBdr>
        </w:div>
        <w:div w:id="1167552773">
          <w:marLeft w:val="0"/>
          <w:marRight w:val="0"/>
          <w:marTop w:val="0"/>
          <w:marBottom w:val="0"/>
          <w:divBdr>
            <w:top w:val="none" w:sz="0" w:space="0" w:color="auto"/>
            <w:left w:val="none" w:sz="0" w:space="0" w:color="auto"/>
            <w:bottom w:val="none" w:sz="0" w:space="0" w:color="auto"/>
            <w:right w:val="none" w:sz="0" w:space="0" w:color="auto"/>
          </w:divBdr>
        </w:div>
        <w:div w:id="1292322962">
          <w:marLeft w:val="0"/>
          <w:marRight w:val="0"/>
          <w:marTop w:val="0"/>
          <w:marBottom w:val="0"/>
          <w:divBdr>
            <w:top w:val="none" w:sz="0" w:space="0" w:color="auto"/>
            <w:left w:val="none" w:sz="0" w:space="0" w:color="auto"/>
            <w:bottom w:val="none" w:sz="0" w:space="0" w:color="auto"/>
            <w:right w:val="none" w:sz="0" w:space="0" w:color="auto"/>
          </w:divBdr>
        </w:div>
        <w:div w:id="1416973279">
          <w:marLeft w:val="0"/>
          <w:marRight w:val="0"/>
          <w:marTop w:val="0"/>
          <w:marBottom w:val="0"/>
          <w:divBdr>
            <w:top w:val="none" w:sz="0" w:space="0" w:color="auto"/>
            <w:left w:val="none" w:sz="0" w:space="0" w:color="auto"/>
            <w:bottom w:val="none" w:sz="0" w:space="0" w:color="auto"/>
            <w:right w:val="none" w:sz="0" w:space="0" w:color="auto"/>
          </w:divBdr>
        </w:div>
        <w:div w:id="1479691464">
          <w:marLeft w:val="0"/>
          <w:marRight w:val="0"/>
          <w:marTop w:val="0"/>
          <w:marBottom w:val="0"/>
          <w:divBdr>
            <w:top w:val="none" w:sz="0" w:space="0" w:color="auto"/>
            <w:left w:val="none" w:sz="0" w:space="0" w:color="auto"/>
            <w:bottom w:val="none" w:sz="0" w:space="0" w:color="auto"/>
            <w:right w:val="none" w:sz="0" w:space="0" w:color="auto"/>
          </w:divBdr>
        </w:div>
        <w:div w:id="1587958580">
          <w:marLeft w:val="0"/>
          <w:marRight w:val="0"/>
          <w:marTop w:val="0"/>
          <w:marBottom w:val="0"/>
          <w:divBdr>
            <w:top w:val="none" w:sz="0" w:space="0" w:color="auto"/>
            <w:left w:val="none" w:sz="0" w:space="0" w:color="auto"/>
            <w:bottom w:val="none" w:sz="0" w:space="0" w:color="auto"/>
            <w:right w:val="none" w:sz="0" w:space="0" w:color="auto"/>
          </w:divBdr>
        </w:div>
        <w:div w:id="1688142612">
          <w:marLeft w:val="0"/>
          <w:marRight w:val="0"/>
          <w:marTop w:val="0"/>
          <w:marBottom w:val="0"/>
          <w:divBdr>
            <w:top w:val="none" w:sz="0" w:space="0" w:color="auto"/>
            <w:left w:val="none" w:sz="0" w:space="0" w:color="auto"/>
            <w:bottom w:val="none" w:sz="0" w:space="0" w:color="auto"/>
            <w:right w:val="none" w:sz="0" w:space="0" w:color="auto"/>
          </w:divBdr>
        </w:div>
        <w:div w:id="1697806436">
          <w:marLeft w:val="0"/>
          <w:marRight w:val="0"/>
          <w:marTop w:val="0"/>
          <w:marBottom w:val="0"/>
          <w:divBdr>
            <w:top w:val="none" w:sz="0" w:space="0" w:color="auto"/>
            <w:left w:val="none" w:sz="0" w:space="0" w:color="auto"/>
            <w:bottom w:val="none" w:sz="0" w:space="0" w:color="auto"/>
            <w:right w:val="none" w:sz="0" w:space="0" w:color="auto"/>
          </w:divBdr>
        </w:div>
        <w:div w:id="1732074657">
          <w:marLeft w:val="0"/>
          <w:marRight w:val="0"/>
          <w:marTop w:val="0"/>
          <w:marBottom w:val="0"/>
          <w:divBdr>
            <w:top w:val="none" w:sz="0" w:space="0" w:color="auto"/>
            <w:left w:val="none" w:sz="0" w:space="0" w:color="auto"/>
            <w:bottom w:val="none" w:sz="0" w:space="0" w:color="auto"/>
            <w:right w:val="none" w:sz="0" w:space="0" w:color="auto"/>
          </w:divBdr>
        </w:div>
        <w:div w:id="1748838604">
          <w:marLeft w:val="0"/>
          <w:marRight w:val="0"/>
          <w:marTop w:val="0"/>
          <w:marBottom w:val="0"/>
          <w:divBdr>
            <w:top w:val="none" w:sz="0" w:space="0" w:color="auto"/>
            <w:left w:val="none" w:sz="0" w:space="0" w:color="auto"/>
            <w:bottom w:val="none" w:sz="0" w:space="0" w:color="auto"/>
            <w:right w:val="none" w:sz="0" w:space="0" w:color="auto"/>
          </w:divBdr>
        </w:div>
        <w:div w:id="1775662451">
          <w:marLeft w:val="0"/>
          <w:marRight w:val="0"/>
          <w:marTop w:val="0"/>
          <w:marBottom w:val="0"/>
          <w:divBdr>
            <w:top w:val="none" w:sz="0" w:space="0" w:color="auto"/>
            <w:left w:val="none" w:sz="0" w:space="0" w:color="auto"/>
            <w:bottom w:val="none" w:sz="0" w:space="0" w:color="auto"/>
            <w:right w:val="none" w:sz="0" w:space="0" w:color="auto"/>
          </w:divBdr>
        </w:div>
        <w:div w:id="1824351045">
          <w:marLeft w:val="0"/>
          <w:marRight w:val="0"/>
          <w:marTop w:val="0"/>
          <w:marBottom w:val="0"/>
          <w:divBdr>
            <w:top w:val="none" w:sz="0" w:space="0" w:color="auto"/>
            <w:left w:val="none" w:sz="0" w:space="0" w:color="auto"/>
            <w:bottom w:val="none" w:sz="0" w:space="0" w:color="auto"/>
            <w:right w:val="none" w:sz="0" w:space="0" w:color="auto"/>
          </w:divBdr>
        </w:div>
        <w:div w:id="1919055330">
          <w:marLeft w:val="0"/>
          <w:marRight w:val="0"/>
          <w:marTop w:val="0"/>
          <w:marBottom w:val="0"/>
          <w:divBdr>
            <w:top w:val="none" w:sz="0" w:space="0" w:color="auto"/>
            <w:left w:val="none" w:sz="0" w:space="0" w:color="auto"/>
            <w:bottom w:val="none" w:sz="0" w:space="0" w:color="auto"/>
            <w:right w:val="none" w:sz="0" w:space="0" w:color="auto"/>
          </w:divBdr>
        </w:div>
        <w:div w:id="1966736131">
          <w:marLeft w:val="0"/>
          <w:marRight w:val="0"/>
          <w:marTop w:val="0"/>
          <w:marBottom w:val="0"/>
          <w:divBdr>
            <w:top w:val="none" w:sz="0" w:space="0" w:color="auto"/>
            <w:left w:val="none" w:sz="0" w:space="0" w:color="auto"/>
            <w:bottom w:val="none" w:sz="0" w:space="0" w:color="auto"/>
            <w:right w:val="none" w:sz="0" w:space="0" w:color="auto"/>
          </w:divBdr>
        </w:div>
      </w:divsChild>
    </w:div>
    <w:div w:id="732436152">
      <w:bodyDiv w:val="1"/>
      <w:marLeft w:val="0"/>
      <w:marRight w:val="0"/>
      <w:marTop w:val="0"/>
      <w:marBottom w:val="0"/>
      <w:divBdr>
        <w:top w:val="none" w:sz="0" w:space="0" w:color="auto"/>
        <w:left w:val="none" w:sz="0" w:space="0" w:color="auto"/>
        <w:bottom w:val="none" w:sz="0" w:space="0" w:color="auto"/>
        <w:right w:val="none" w:sz="0" w:space="0" w:color="auto"/>
      </w:divBdr>
      <w:divsChild>
        <w:div w:id="133564850">
          <w:marLeft w:val="0"/>
          <w:marRight w:val="0"/>
          <w:marTop w:val="0"/>
          <w:marBottom w:val="0"/>
          <w:divBdr>
            <w:top w:val="none" w:sz="0" w:space="0" w:color="auto"/>
            <w:left w:val="none" w:sz="0" w:space="0" w:color="auto"/>
            <w:bottom w:val="none" w:sz="0" w:space="0" w:color="auto"/>
            <w:right w:val="none" w:sz="0" w:space="0" w:color="auto"/>
          </w:divBdr>
        </w:div>
        <w:div w:id="144706422">
          <w:marLeft w:val="0"/>
          <w:marRight w:val="0"/>
          <w:marTop w:val="0"/>
          <w:marBottom w:val="0"/>
          <w:divBdr>
            <w:top w:val="none" w:sz="0" w:space="0" w:color="auto"/>
            <w:left w:val="none" w:sz="0" w:space="0" w:color="auto"/>
            <w:bottom w:val="none" w:sz="0" w:space="0" w:color="auto"/>
            <w:right w:val="none" w:sz="0" w:space="0" w:color="auto"/>
          </w:divBdr>
        </w:div>
        <w:div w:id="294066828">
          <w:marLeft w:val="0"/>
          <w:marRight w:val="0"/>
          <w:marTop w:val="0"/>
          <w:marBottom w:val="0"/>
          <w:divBdr>
            <w:top w:val="none" w:sz="0" w:space="0" w:color="auto"/>
            <w:left w:val="none" w:sz="0" w:space="0" w:color="auto"/>
            <w:bottom w:val="none" w:sz="0" w:space="0" w:color="auto"/>
            <w:right w:val="none" w:sz="0" w:space="0" w:color="auto"/>
          </w:divBdr>
        </w:div>
        <w:div w:id="933634014">
          <w:marLeft w:val="0"/>
          <w:marRight w:val="0"/>
          <w:marTop w:val="0"/>
          <w:marBottom w:val="0"/>
          <w:divBdr>
            <w:top w:val="none" w:sz="0" w:space="0" w:color="auto"/>
            <w:left w:val="none" w:sz="0" w:space="0" w:color="auto"/>
            <w:bottom w:val="none" w:sz="0" w:space="0" w:color="auto"/>
            <w:right w:val="none" w:sz="0" w:space="0" w:color="auto"/>
          </w:divBdr>
        </w:div>
        <w:div w:id="1050955933">
          <w:marLeft w:val="0"/>
          <w:marRight w:val="0"/>
          <w:marTop w:val="0"/>
          <w:marBottom w:val="0"/>
          <w:divBdr>
            <w:top w:val="none" w:sz="0" w:space="0" w:color="auto"/>
            <w:left w:val="none" w:sz="0" w:space="0" w:color="auto"/>
            <w:bottom w:val="none" w:sz="0" w:space="0" w:color="auto"/>
            <w:right w:val="none" w:sz="0" w:space="0" w:color="auto"/>
          </w:divBdr>
        </w:div>
        <w:div w:id="1199078656">
          <w:marLeft w:val="0"/>
          <w:marRight w:val="0"/>
          <w:marTop w:val="0"/>
          <w:marBottom w:val="0"/>
          <w:divBdr>
            <w:top w:val="none" w:sz="0" w:space="0" w:color="auto"/>
            <w:left w:val="none" w:sz="0" w:space="0" w:color="auto"/>
            <w:bottom w:val="none" w:sz="0" w:space="0" w:color="auto"/>
            <w:right w:val="none" w:sz="0" w:space="0" w:color="auto"/>
          </w:divBdr>
        </w:div>
        <w:div w:id="1796754839">
          <w:marLeft w:val="0"/>
          <w:marRight w:val="0"/>
          <w:marTop w:val="0"/>
          <w:marBottom w:val="0"/>
          <w:divBdr>
            <w:top w:val="none" w:sz="0" w:space="0" w:color="auto"/>
            <w:left w:val="none" w:sz="0" w:space="0" w:color="auto"/>
            <w:bottom w:val="none" w:sz="0" w:space="0" w:color="auto"/>
            <w:right w:val="none" w:sz="0" w:space="0" w:color="auto"/>
          </w:divBdr>
        </w:div>
      </w:divsChild>
    </w:div>
    <w:div w:id="880286695">
      <w:bodyDiv w:val="1"/>
      <w:marLeft w:val="0"/>
      <w:marRight w:val="0"/>
      <w:marTop w:val="0"/>
      <w:marBottom w:val="0"/>
      <w:divBdr>
        <w:top w:val="none" w:sz="0" w:space="0" w:color="auto"/>
        <w:left w:val="none" w:sz="0" w:space="0" w:color="auto"/>
        <w:bottom w:val="none" w:sz="0" w:space="0" w:color="auto"/>
        <w:right w:val="none" w:sz="0" w:space="0" w:color="auto"/>
      </w:divBdr>
      <w:divsChild>
        <w:div w:id="9575192">
          <w:marLeft w:val="0"/>
          <w:marRight w:val="0"/>
          <w:marTop w:val="0"/>
          <w:marBottom w:val="0"/>
          <w:divBdr>
            <w:top w:val="none" w:sz="0" w:space="0" w:color="auto"/>
            <w:left w:val="none" w:sz="0" w:space="0" w:color="auto"/>
            <w:bottom w:val="none" w:sz="0" w:space="0" w:color="auto"/>
            <w:right w:val="none" w:sz="0" w:space="0" w:color="auto"/>
          </w:divBdr>
          <w:divsChild>
            <w:div w:id="1792699403">
              <w:marLeft w:val="-75"/>
              <w:marRight w:val="0"/>
              <w:marTop w:val="30"/>
              <w:marBottom w:val="30"/>
              <w:divBdr>
                <w:top w:val="none" w:sz="0" w:space="0" w:color="auto"/>
                <w:left w:val="none" w:sz="0" w:space="0" w:color="auto"/>
                <w:bottom w:val="none" w:sz="0" w:space="0" w:color="auto"/>
                <w:right w:val="none" w:sz="0" w:space="0" w:color="auto"/>
              </w:divBdr>
              <w:divsChild>
                <w:div w:id="40441084">
                  <w:marLeft w:val="0"/>
                  <w:marRight w:val="0"/>
                  <w:marTop w:val="0"/>
                  <w:marBottom w:val="0"/>
                  <w:divBdr>
                    <w:top w:val="none" w:sz="0" w:space="0" w:color="auto"/>
                    <w:left w:val="none" w:sz="0" w:space="0" w:color="auto"/>
                    <w:bottom w:val="none" w:sz="0" w:space="0" w:color="auto"/>
                    <w:right w:val="none" w:sz="0" w:space="0" w:color="auto"/>
                  </w:divBdr>
                  <w:divsChild>
                    <w:div w:id="1749381081">
                      <w:marLeft w:val="0"/>
                      <w:marRight w:val="0"/>
                      <w:marTop w:val="0"/>
                      <w:marBottom w:val="0"/>
                      <w:divBdr>
                        <w:top w:val="none" w:sz="0" w:space="0" w:color="auto"/>
                        <w:left w:val="none" w:sz="0" w:space="0" w:color="auto"/>
                        <w:bottom w:val="none" w:sz="0" w:space="0" w:color="auto"/>
                        <w:right w:val="none" w:sz="0" w:space="0" w:color="auto"/>
                      </w:divBdr>
                    </w:div>
                  </w:divsChild>
                </w:div>
                <w:div w:id="177622910">
                  <w:marLeft w:val="0"/>
                  <w:marRight w:val="0"/>
                  <w:marTop w:val="0"/>
                  <w:marBottom w:val="0"/>
                  <w:divBdr>
                    <w:top w:val="none" w:sz="0" w:space="0" w:color="auto"/>
                    <w:left w:val="none" w:sz="0" w:space="0" w:color="auto"/>
                    <w:bottom w:val="none" w:sz="0" w:space="0" w:color="auto"/>
                    <w:right w:val="none" w:sz="0" w:space="0" w:color="auto"/>
                  </w:divBdr>
                  <w:divsChild>
                    <w:div w:id="1949777831">
                      <w:marLeft w:val="0"/>
                      <w:marRight w:val="0"/>
                      <w:marTop w:val="0"/>
                      <w:marBottom w:val="0"/>
                      <w:divBdr>
                        <w:top w:val="none" w:sz="0" w:space="0" w:color="auto"/>
                        <w:left w:val="none" w:sz="0" w:space="0" w:color="auto"/>
                        <w:bottom w:val="none" w:sz="0" w:space="0" w:color="auto"/>
                        <w:right w:val="none" w:sz="0" w:space="0" w:color="auto"/>
                      </w:divBdr>
                    </w:div>
                  </w:divsChild>
                </w:div>
                <w:div w:id="194386201">
                  <w:marLeft w:val="0"/>
                  <w:marRight w:val="0"/>
                  <w:marTop w:val="0"/>
                  <w:marBottom w:val="0"/>
                  <w:divBdr>
                    <w:top w:val="none" w:sz="0" w:space="0" w:color="auto"/>
                    <w:left w:val="none" w:sz="0" w:space="0" w:color="auto"/>
                    <w:bottom w:val="none" w:sz="0" w:space="0" w:color="auto"/>
                    <w:right w:val="none" w:sz="0" w:space="0" w:color="auto"/>
                  </w:divBdr>
                  <w:divsChild>
                    <w:div w:id="974524457">
                      <w:marLeft w:val="0"/>
                      <w:marRight w:val="0"/>
                      <w:marTop w:val="0"/>
                      <w:marBottom w:val="0"/>
                      <w:divBdr>
                        <w:top w:val="none" w:sz="0" w:space="0" w:color="auto"/>
                        <w:left w:val="none" w:sz="0" w:space="0" w:color="auto"/>
                        <w:bottom w:val="none" w:sz="0" w:space="0" w:color="auto"/>
                        <w:right w:val="none" w:sz="0" w:space="0" w:color="auto"/>
                      </w:divBdr>
                    </w:div>
                  </w:divsChild>
                </w:div>
                <w:div w:id="200554351">
                  <w:marLeft w:val="0"/>
                  <w:marRight w:val="0"/>
                  <w:marTop w:val="0"/>
                  <w:marBottom w:val="0"/>
                  <w:divBdr>
                    <w:top w:val="none" w:sz="0" w:space="0" w:color="auto"/>
                    <w:left w:val="none" w:sz="0" w:space="0" w:color="auto"/>
                    <w:bottom w:val="none" w:sz="0" w:space="0" w:color="auto"/>
                    <w:right w:val="none" w:sz="0" w:space="0" w:color="auto"/>
                  </w:divBdr>
                  <w:divsChild>
                    <w:div w:id="1825513891">
                      <w:marLeft w:val="0"/>
                      <w:marRight w:val="0"/>
                      <w:marTop w:val="0"/>
                      <w:marBottom w:val="0"/>
                      <w:divBdr>
                        <w:top w:val="none" w:sz="0" w:space="0" w:color="auto"/>
                        <w:left w:val="none" w:sz="0" w:space="0" w:color="auto"/>
                        <w:bottom w:val="none" w:sz="0" w:space="0" w:color="auto"/>
                        <w:right w:val="none" w:sz="0" w:space="0" w:color="auto"/>
                      </w:divBdr>
                    </w:div>
                  </w:divsChild>
                </w:div>
                <w:div w:id="251663636">
                  <w:marLeft w:val="0"/>
                  <w:marRight w:val="0"/>
                  <w:marTop w:val="0"/>
                  <w:marBottom w:val="0"/>
                  <w:divBdr>
                    <w:top w:val="none" w:sz="0" w:space="0" w:color="auto"/>
                    <w:left w:val="none" w:sz="0" w:space="0" w:color="auto"/>
                    <w:bottom w:val="none" w:sz="0" w:space="0" w:color="auto"/>
                    <w:right w:val="none" w:sz="0" w:space="0" w:color="auto"/>
                  </w:divBdr>
                  <w:divsChild>
                    <w:div w:id="1358696006">
                      <w:marLeft w:val="0"/>
                      <w:marRight w:val="0"/>
                      <w:marTop w:val="0"/>
                      <w:marBottom w:val="0"/>
                      <w:divBdr>
                        <w:top w:val="none" w:sz="0" w:space="0" w:color="auto"/>
                        <w:left w:val="none" w:sz="0" w:space="0" w:color="auto"/>
                        <w:bottom w:val="none" w:sz="0" w:space="0" w:color="auto"/>
                        <w:right w:val="none" w:sz="0" w:space="0" w:color="auto"/>
                      </w:divBdr>
                    </w:div>
                  </w:divsChild>
                </w:div>
                <w:div w:id="256208373">
                  <w:marLeft w:val="0"/>
                  <w:marRight w:val="0"/>
                  <w:marTop w:val="0"/>
                  <w:marBottom w:val="0"/>
                  <w:divBdr>
                    <w:top w:val="none" w:sz="0" w:space="0" w:color="auto"/>
                    <w:left w:val="none" w:sz="0" w:space="0" w:color="auto"/>
                    <w:bottom w:val="none" w:sz="0" w:space="0" w:color="auto"/>
                    <w:right w:val="none" w:sz="0" w:space="0" w:color="auto"/>
                  </w:divBdr>
                  <w:divsChild>
                    <w:div w:id="373432089">
                      <w:marLeft w:val="0"/>
                      <w:marRight w:val="0"/>
                      <w:marTop w:val="0"/>
                      <w:marBottom w:val="0"/>
                      <w:divBdr>
                        <w:top w:val="none" w:sz="0" w:space="0" w:color="auto"/>
                        <w:left w:val="none" w:sz="0" w:space="0" w:color="auto"/>
                        <w:bottom w:val="none" w:sz="0" w:space="0" w:color="auto"/>
                        <w:right w:val="none" w:sz="0" w:space="0" w:color="auto"/>
                      </w:divBdr>
                    </w:div>
                  </w:divsChild>
                </w:div>
                <w:div w:id="298147852">
                  <w:marLeft w:val="0"/>
                  <w:marRight w:val="0"/>
                  <w:marTop w:val="0"/>
                  <w:marBottom w:val="0"/>
                  <w:divBdr>
                    <w:top w:val="none" w:sz="0" w:space="0" w:color="auto"/>
                    <w:left w:val="none" w:sz="0" w:space="0" w:color="auto"/>
                    <w:bottom w:val="none" w:sz="0" w:space="0" w:color="auto"/>
                    <w:right w:val="none" w:sz="0" w:space="0" w:color="auto"/>
                  </w:divBdr>
                  <w:divsChild>
                    <w:div w:id="1063524104">
                      <w:marLeft w:val="0"/>
                      <w:marRight w:val="0"/>
                      <w:marTop w:val="0"/>
                      <w:marBottom w:val="0"/>
                      <w:divBdr>
                        <w:top w:val="none" w:sz="0" w:space="0" w:color="auto"/>
                        <w:left w:val="none" w:sz="0" w:space="0" w:color="auto"/>
                        <w:bottom w:val="none" w:sz="0" w:space="0" w:color="auto"/>
                        <w:right w:val="none" w:sz="0" w:space="0" w:color="auto"/>
                      </w:divBdr>
                    </w:div>
                  </w:divsChild>
                </w:div>
                <w:div w:id="308559184">
                  <w:marLeft w:val="0"/>
                  <w:marRight w:val="0"/>
                  <w:marTop w:val="0"/>
                  <w:marBottom w:val="0"/>
                  <w:divBdr>
                    <w:top w:val="none" w:sz="0" w:space="0" w:color="auto"/>
                    <w:left w:val="none" w:sz="0" w:space="0" w:color="auto"/>
                    <w:bottom w:val="none" w:sz="0" w:space="0" w:color="auto"/>
                    <w:right w:val="none" w:sz="0" w:space="0" w:color="auto"/>
                  </w:divBdr>
                  <w:divsChild>
                    <w:div w:id="1745184472">
                      <w:marLeft w:val="0"/>
                      <w:marRight w:val="0"/>
                      <w:marTop w:val="0"/>
                      <w:marBottom w:val="0"/>
                      <w:divBdr>
                        <w:top w:val="none" w:sz="0" w:space="0" w:color="auto"/>
                        <w:left w:val="none" w:sz="0" w:space="0" w:color="auto"/>
                        <w:bottom w:val="none" w:sz="0" w:space="0" w:color="auto"/>
                        <w:right w:val="none" w:sz="0" w:space="0" w:color="auto"/>
                      </w:divBdr>
                    </w:div>
                  </w:divsChild>
                </w:div>
                <w:div w:id="309410856">
                  <w:marLeft w:val="0"/>
                  <w:marRight w:val="0"/>
                  <w:marTop w:val="0"/>
                  <w:marBottom w:val="0"/>
                  <w:divBdr>
                    <w:top w:val="none" w:sz="0" w:space="0" w:color="auto"/>
                    <w:left w:val="none" w:sz="0" w:space="0" w:color="auto"/>
                    <w:bottom w:val="none" w:sz="0" w:space="0" w:color="auto"/>
                    <w:right w:val="none" w:sz="0" w:space="0" w:color="auto"/>
                  </w:divBdr>
                  <w:divsChild>
                    <w:div w:id="1227691964">
                      <w:marLeft w:val="0"/>
                      <w:marRight w:val="0"/>
                      <w:marTop w:val="0"/>
                      <w:marBottom w:val="0"/>
                      <w:divBdr>
                        <w:top w:val="none" w:sz="0" w:space="0" w:color="auto"/>
                        <w:left w:val="none" w:sz="0" w:space="0" w:color="auto"/>
                        <w:bottom w:val="none" w:sz="0" w:space="0" w:color="auto"/>
                        <w:right w:val="none" w:sz="0" w:space="0" w:color="auto"/>
                      </w:divBdr>
                    </w:div>
                  </w:divsChild>
                </w:div>
                <w:div w:id="348651667">
                  <w:marLeft w:val="0"/>
                  <w:marRight w:val="0"/>
                  <w:marTop w:val="0"/>
                  <w:marBottom w:val="0"/>
                  <w:divBdr>
                    <w:top w:val="none" w:sz="0" w:space="0" w:color="auto"/>
                    <w:left w:val="none" w:sz="0" w:space="0" w:color="auto"/>
                    <w:bottom w:val="none" w:sz="0" w:space="0" w:color="auto"/>
                    <w:right w:val="none" w:sz="0" w:space="0" w:color="auto"/>
                  </w:divBdr>
                  <w:divsChild>
                    <w:div w:id="760178002">
                      <w:marLeft w:val="0"/>
                      <w:marRight w:val="0"/>
                      <w:marTop w:val="0"/>
                      <w:marBottom w:val="0"/>
                      <w:divBdr>
                        <w:top w:val="none" w:sz="0" w:space="0" w:color="auto"/>
                        <w:left w:val="none" w:sz="0" w:space="0" w:color="auto"/>
                        <w:bottom w:val="none" w:sz="0" w:space="0" w:color="auto"/>
                        <w:right w:val="none" w:sz="0" w:space="0" w:color="auto"/>
                      </w:divBdr>
                    </w:div>
                  </w:divsChild>
                </w:div>
                <w:div w:id="423842079">
                  <w:marLeft w:val="0"/>
                  <w:marRight w:val="0"/>
                  <w:marTop w:val="0"/>
                  <w:marBottom w:val="0"/>
                  <w:divBdr>
                    <w:top w:val="none" w:sz="0" w:space="0" w:color="auto"/>
                    <w:left w:val="none" w:sz="0" w:space="0" w:color="auto"/>
                    <w:bottom w:val="none" w:sz="0" w:space="0" w:color="auto"/>
                    <w:right w:val="none" w:sz="0" w:space="0" w:color="auto"/>
                  </w:divBdr>
                  <w:divsChild>
                    <w:div w:id="1033071210">
                      <w:marLeft w:val="0"/>
                      <w:marRight w:val="0"/>
                      <w:marTop w:val="0"/>
                      <w:marBottom w:val="0"/>
                      <w:divBdr>
                        <w:top w:val="none" w:sz="0" w:space="0" w:color="auto"/>
                        <w:left w:val="none" w:sz="0" w:space="0" w:color="auto"/>
                        <w:bottom w:val="none" w:sz="0" w:space="0" w:color="auto"/>
                        <w:right w:val="none" w:sz="0" w:space="0" w:color="auto"/>
                      </w:divBdr>
                    </w:div>
                  </w:divsChild>
                </w:div>
                <w:div w:id="446587321">
                  <w:marLeft w:val="0"/>
                  <w:marRight w:val="0"/>
                  <w:marTop w:val="0"/>
                  <w:marBottom w:val="0"/>
                  <w:divBdr>
                    <w:top w:val="none" w:sz="0" w:space="0" w:color="auto"/>
                    <w:left w:val="none" w:sz="0" w:space="0" w:color="auto"/>
                    <w:bottom w:val="none" w:sz="0" w:space="0" w:color="auto"/>
                    <w:right w:val="none" w:sz="0" w:space="0" w:color="auto"/>
                  </w:divBdr>
                  <w:divsChild>
                    <w:div w:id="96609009">
                      <w:marLeft w:val="0"/>
                      <w:marRight w:val="0"/>
                      <w:marTop w:val="0"/>
                      <w:marBottom w:val="0"/>
                      <w:divBdr>
                        <w:top w:val="none" w:sz="0" w:space="0" w:color="auto"/>
                        <w:left w:val="none" w:sz="0" w:space="0" w:color="auto"/>
                        <w:bottom w:val="none" w:sz="0" w:space="0" w:color="auto"/>
                        <w:right w:val="none" w:sz="0" w:space="0" w:color="auto"/>
                      </w:divBdr>
                    </w:div>
                  </w:divsChild>
                </w:div>
                <w:div w:id="472061239">
                  <w:marLeft w:val="0"/>
                  <w:marRight w:val="0"/>
                  <w:marTop w:val="0"/>
                  <w:marBottom w:val="0"/>
                  <w:divBdr>
                    <w:top w:val="none" w:sz="0" w:space="0" w:color="auto"/>
                    <w:left w:val="none" w:sz="0" w:space="0" w:color="auto"/>
                    <w:bottom w:val="none" w:sz="0" w:space="0" w:color="auto"/>
                    <w:right w:val="none" w:sz="0" w:space="0" w:color="auto"/>
                  </w:divBdr>
                  <w:divsChild>
                    <w:div w:id="965312445">
                      <w:marLeft w:val="0"/>
                      <w:marRight w:val="0"/>
                      <w:marTop w:val="0"/>
                      <w:marBottom w:val="0"/>
                      <w:divBdr>
                        <w:top w:val="none" w:sz="0" w:space="0" w:color="auto"/>
                        <w:left w:val="none" w:sz="0" w:space="0" w:color="auto"/>
                        <w:bottom w:val="none" w:sz="0" w:space="0" w:color="auto"/>
                        <w:right w:val="none" w:sz="0" w:space="0" w:color="auto"/>
                      </w:divBdr>
                    </w:div>
                  </w:divsChild>
                </w:div>
                <w:div w:id="573049806">
                  <w:marLeft w:val="0"/>
                  <w:marRight w:val="0"/>
                  <w:marTop w:val="0"/>
                  <w:marBottom w:val="0"/>
                  <w:divBdr>
                    <w:top w:val="none" w:sz="0" w:space="0" w:color="auto"/>
                    <w:left w:val="none" w:sz="0" w:space="0" w:color="auto"/>
                    <w:bottom w:val="none" w:sz="0" w:space="0" w:color="auto"/>
                    <w:right w:val="none" w:sz="0" w:space="0" w:color="auto"/>
                  </w:divBdr>
                  <w:divsChild>
                    <w:div w:id="1568807952">
                      <w:marLeft w:val="0"/>
                      <w:marRight w:val="0"/>
                      <w:marTop w:val="0"/>
                      <w:marBottom w:val="0"/>
                      <w:divBdr>
                        <w:top w:val="none" w:sz="0" w:space="0" w:color="auto"/>
                        <w:left w:val="none" w:sz="0" w:space="0" w:color="auto"/>
                        <w:bottom w:val="none" w:sz="0" w:space="0" w:color="auto"/>
                        <w:right w:val="none" w:sz="0" w:space="0" w:color="auto"/>
                      </w:divBdr>
                    </w:div>
                  </w:divsChild>
                </w:div>
                <w:div w:id="608926448">
                  <w:marLeft w:val="0"/>
                  <w:marRight w:val="0"/>
                  <w:marTop w:val="0"/>
                  <w:marBottom w:val="0"/>
                  <w:divBdr>
                    <w:top w:val="none" w:sz="0" w:space="0" w:color="auto"/>
                    <w:left w:val="none" w:sz="0" w:space="0" w:color="auto"/>
                    <w:bottom w:val="none" w:sz="0" w:space="0" w:color="auto"/>
                    <w:right w:val="none" w:sz="0" w:space="0" w:color="auto"/>
                  </w:divBdr>
                  <w:divsChild>
                    <w:div w:id="2043557346">
                      <w:marLeft w:val="0"/>
                      <w:marRight w:val="0"/>
                      <w:marTop w:val="0"/>
                      <w:marBottom w:val="0"/>
                      <w:divBdr>
                        <w:top w:val="none" w:sz="0" w:space="0" w:color="auto"/>
                        <w:left w:val="none" w:sz="0" w:space="0" w:color="auto"/>
                        <w:bottom w:val="none" w:sz="0" w:space="0" w:color="auto"/>
                        <w:right w:val="none" w:sz="0" w:space="0" w:color="auto"/>
                      </w:divBdr>
                    </w:div>
                  </w:divsChild>
                </w:div>
                <w:div w:id="618873572">
                  <w:marLeft w:val="0"/>
                  <w:marRight w:val="0"/>
                  <w:marTop w:val="0"/>
                  <w:marBottom w:val="0"/>
                  <w:divBdr>
                    <w:top w:val="none" w:sz="0" w:space="0" w:color="auto"/>
                    <w:left w:val="none" w:sz="0" w:space="0" w:color="auto"/>
                    <w:bottom w:val="none" w:sz="0" w:space="0" w:color="auto"/>
                    <w:right w:val="none" w:sz="0" w:space="0" w:color="auto"/>
                  </w:divBdr>
                  <w:divsChild>
                    <w:div w:id="206836211">
                      <w:marLeft w:val="0"/>
                      <w:marRight w:val="0"/>
                      <w:marTop w:val="0"/>
                      <w:marBottom w:val="0"/>
                      <w:divBdr>
                        <w:top w:val="none" w:sz="0" w:space="0" w:color="auto"/>
                        <w:left w:val="none" w:sz="0" w:space="0" w:color="auto"/>
                        <w:bottom w:val="none" w:sz="0" w:space="0" w:color="auto"/>
                        <w:right w:val="none" w:sz="0" w:space="0" w:color="auto"/>
                      </w:divBdr>
                    </w:div>
                  </w:divsChild>
                </w:div>
                <w:div w:id="631248774">
                  <w:marLeft w:val="0"/>
                  <w:marRight w:val="0"/>
                  <w:marTop w:val="0"/>
                  <w:marBottom w:val="0"/>
                  <w:divBdr>
                    <w:top w:val="none" w:sz="0" w:space="0" w:color="auto"/>
                    <w:left w:val="none" w:sz="0" w:space="0" w:color="auto"/>
                    <w:bottom w:val="none" w:sz="0" w:space="0" w:color="auto"/>
                    <w:right w:val="none" w:sz="0" w:space="0" w:color="auto"/>
                  </w:divBdr>
                  <w:divsChild>
                    <w:div w:id="1860391783">
                      <w:marLeft w:val="0"/>
                      <w:marRight w:val="0"/>
                      <w:marTop w:val="0"/>
                      <w:marBottom w:val="0"/>
                      <w:divBdr>
                        <w:top w:val="none" w:sz="0" w:space="0" w:color="auto"/>
                        <w:left w:val="none" w:sz="0" w:space="0" w:color="auto"/>
                        <w:bottom w:val="none" w:sz="0" w:space="0" w:color="auto"/>
                        <w:right w:val="none" w:sz="0" w:space="0" w:color="auto"/>
                      </w:divBdr>
                    </w:div>
                  </w:divsChild>
                </w:div>
                <w:div w:id="641890908">
                  <w:marLeft w:val="0"/>
                  <w:marRight w:val="0"/>
                  <w:marTop w:val="0"/>
                  <w:marBottom w:val="0"/>
                  <w:divBdr>
                    <w:top w:val="none" w:sz="0" w:space="0" w:color="auto"/>
                    <w:left w:val="none" w:sz="0" w:space="0" w:color="auto"/>
                    <w:bottom w:val="none" w:sz="0" w:space="0" w:color="auto"/>
                    <w:right w:val="none" w:sz="0" w:space="0" w:color="auto"/>
                  </w:divBdr>
                  <w:divsChild>
                    <w:div w:id="1019619312">
                      <w:marLeft w:val="0"/>
                      <w:marRight w:val="0"/>
                      <w:marTop w:val="0"/>
                      <w:marBottom w:val="0"/>
                      <w:divBdr>
                        <w:top w:val="none" w:sz="0" w:space="0" w:color="auto"/>
                        <w:left w:val="none" w:sz="0" w:space="0" w:color="auto"/>
                        <w:bottom w:val="none" w:sz="0" w:space="0" w:color="auto"/>
                        <w:right w:val="none" w:sz="0" w:space="0" w:color="auto"/>
                      </w:divBdr>
                    </w:div>
                  </w:divsChild>
                </w:div>
                <w:div w:id="775563033">
                  <w:marLeft w:val="0"/>
                  <w:marRight w:val="0"/>
                  <w:marTop w:val="0"/>
                  <w:marBottom w:val="0"/>
                  <w:divBdr>
                    <w:top w:val="none" w:sz="0" w:space="0" w:color="auto"/>
                    <w:left w:val="none" w:sz="0" w:space="0" w:color="auto"/>
                    <w:bottom w:val="none" w:sz="0" w:space="0" w:color="auto"/>
                    <w:right w:val="none" w:sz="0" w:space="0" w:color="auto"/>
                  </w:divBdr>
                  <w:divsChild>
                    <w:div w:id="1534920405">
                      <w:marLeft w:val="0"/>
                      <w:marRight w:val="0"/>
                      <w:marTop w:val="0"/>
                      <w:marBottom w:val="0"/>
                      <w:divBdr>
                        <w:top w:val="none" w:sz="0" w:space="0" w:color="auto"/>
                        <w:left w:val="none" w:sz="0" w:space="0" w:color="auto"/>
                        <w:bottom w:val="none" w:sz="0" w:space="0" w:color="auto"/>
                        <w:right w:val="none" w:sz="0" w:space="0" w:color="auto"/>
                      </w:divBdr>
                    </w:div>
                  </w:divsChild>
                </w:div>
                <w:div w:id="779421655">
                  <w:marLeft w:val="0"/>
                  <w:marRight w:val="0"/>
                  <w:marTop w:val="0"/>
                  <w:marBottom w:val="0"/>
                  <w:divBdr>
                    <w:top w:val="none" w:sz="0" w:space="0" w:color="auto"/>
                    <w:left w:val="none" w:sz="0" w:space="0" w:color="auto"/>
                    <w:bottom w:val="none" w:sz="0" w:space="0" w:color="auto"/>
                    <w:right w:val="none" w:sz="0" w:space="0" w:color="auto"/>
                  </w:divBdr>
                  <w:divsChild>
                    <w:div w:id="1348558832">
                      <w:marLeft w:val="0"/>
                      <w:marRight w:val="0"/>
                      <w:marTop w:val="0"/>
                      <w:marBottom w:val="0"/>
                      <w:divBdr>
                        <w:top w:val="none" w:sz="0" w:space="0" w:color="auto"/>
                        <w:left w:val="none" w:sz="0" w:space="0" w:color="auto"/>
                        <w:bottom w:val="none" w:sz="0" w:space="0" w:color="auto"/>
                        <w:right w:val="none" w:sz="0" w:space="0" w:color="auto"/>
                      </w:divBdr>
                    </w:div>
                  </w:divsChild>
                </w:div>
                <w:div w:id="797647440">
                  <w:marLeft w:val="0"/>
                  <w:marRight w:val="0"/>
                  <w:marTop w:val="0"/>
                  <w:marBottom w:val="0"/>
                  <w:divBdr>
                    <w:top w:val="none" w:sz="0" w:space="0" w:color="auto"/>
                    <w:left w:val="none" w:sz="0" w:space="0" w:color="auto"/>
                    <w:bottom w:val="none" w:sz="0" w:space="0" w:color="auto"/>
                    <w:right w:val="none" w:sz="0" w:space="0" w:color="auto"/>
                  </w:divBdr>
                  <w:divsChild>
                    <w:div w:id="1144546239">
                      <w:marLeft w:val="0"/>
                      <w:marRight w:val="0"/>
                      <w:marTop w:val="0"/>
                      <w:marBottom w:val="0"/>
                      <w:divBdr>
                        <w:top w:val="none" w:sz="0" w:space="0" w:color="auto"/>
                        <w:left w:val="none" w:sz="0" w:space="0" w:color="auto"/>
                        <w:bottom w:val="none" w:sz="0" w:space="0" w:color="auto"/>
                        <w:right w:val="none" w:sz="0" w:space="0" w:color="auto"/>
                      </w:divBdr>
                    </w:div>
                  </w:divsChild>
                </w:div>
                <w:div w:id="805659357">
                  <w:marLeft w:val="0"/>
                  <w:marRight w:val="0"/>
                  <w:marTop w:val="0"/>
                  <w:marBottom w:val="0"/>
                  <w:divBdr>
                    <w:top w:val="none" w:sz="0" w:space="0" w:color="auto"/>
                    <w:left w:val="none" w:sz="0" w:space="0" w:color="auto"/>
                    <w:bottom w:val="none" w:sz="0" w:space="0" w:color="auto"/>
                    <w:right w:val="none" w:sz="0" w:space="0" w:color="auto"/>
                  </w:divBdr>
                  <w:divsChild>
                    <w:div w:id="837573126">
                      <w:marLeft w:val="0"/>
                      <w:marRight w:val="0"/>
                      <w:marTop w:val="0"/>
                      <w:marBottom w:val="0"/>
                      <w:divBdr>
                        <w:top w:val="none" w:sz="0" w:space="0" w:color="auto"/>
                        <w:left w:val="none" w:sz="0" w:space="0" w:color="auto"/>
                        <w:bottom w:val="none" w:sz="0" w:space="0" w:color="auto"/>
                        <w:right w:val="none" w:sz="0" w:space="0" w:color="auto"/>
                      </w:divBdr>
                    </w:div>
                  </w:divsChild>
                </w:div>
                <w:div w:id="843712060">
                  <w:marLeft w:val="0"/>
                  <w:marRight w:val="0"/>
                  <w:marTop w:val="0"/>
                  <w:marBottom w:val="0"/>
                  <w:divBdr>
                    <w:top w:val="none" w:sz="0" w:space="0" w:color="auto"/>
                    <w:left w:val="none" w:sz="0" w:space="0" w:color="auto"/>
                    <w:bottom w:val="none" w:sz="0" w:space="0" w:color="auto"/>
                    <w:right w:val="none" w:sz="0" w:space="0" w:color="auto"/>
                  </w:divBdr>
                  <w:divsChild>
                    <w:div w:id="1810515310">
                      <w:marLeft w:val="0"/>
                      <w:marRight w:val="0"/>
                      <w:marTop w:val="0"/>
                      <w:marBottom w:val="0"/>
                      <w:divBdr>
                        <w:top w:val="none" w:sz="0" w:space="0" w:color="auto"/>
                        <w:left w:val="none" w:sz="0" w:space="0" w:color="auto"/>
                        <w:bottom w:val="none" w:sz="0" w:space="0" w:color="auto"/>
                        <w:right w:val="none" w:sz="0" w:space="0" w:color="auto"/>
                      </w:divBdr>
                    </w:div>
                  </w:divsChild>
                </w:div>
                <w:div w:id="862208091">
                  <w:marLeft w:val="0"/>
                  <w:marRight w:val="0"/>
                  <w:marTop w:val="0"/>
                  <w:marBottom w:val="0"/>
                  <w:divBdr>
                    <w:top w:val="none" w:sz="0" w:space="0" w:color="auto"/>
                    <w:left w:val="none" w:sz="0" w:space="0" w:color="auto"/>
                    <w:bottom w:val="none" w:sz="0" w:space="0" w:color="auto"/>
                    <w:right w:val="none" w:sz="0" w:space="0" w:color="auto"/>
                  </w:divBdr>
                  <w:divsChild>
                    <w:div w:id="860512120">
                      <w:marLeft w:val="0"/>
                      <w:marRight w:val="0"/>
                      <w:marTop w:val="0"/>
                      <w:marBottom w:val="0"/>
                      <w:divBdr>
                        <w:top w:val="none" w:sz="0" w:space="0" w:color="auto"/>
                        <w:left w:val="none" w:sz="0" w:space="0" w:color="auto"/>
                        <w:bottom w:val="none" w:sz="0" w:space="0" w:color="auto"/>
                        <w:right w:val="none" w:sz="0" w:space="0" w:color="auto"/>
                      </w:divBdr>
                    </w:div>
                  </w:divsChild>
                </w:div>
                <w:div w:id="872890535">
                  <w:marLeft w:val="0"/>
                  <w:marRight w:val="0"/>
                  <w:marTop w:val="0"/>
                  <w:marBottom w:val="0"/>
                  <w:divBdr>
                    <w:top w:val="none" w:sz="0" w:space="0" w:color="auto"/>
                    <w:left w:val="none" w:sz="0" w:space="0" w:color="auto"/>
                    <w:bottom w:val="none" w:sz="0" w:space="0" w:color="auto"/>
                    <w:right w:val="none" w:sz="0" w:space="0" w:color="auto"/>
                  </w:divBdr>
                  <w:divsChild>
                    <w:div w:id="2005160810">
                      <w:marLeft w:val="0"/>
                      <w:marRight w:val="0"/>
                      <w:marTop w:val="0"/>
                      <w:marBottom w:val="0"/>
                      <w:divBdr>
                        <w:top w:val="none" w:sz="0" w:space="0" w:color="auto"/>
                        <w:left w:val="none" w:sz="0" w:space="0" w:color="auto"/>
                        <w:bottom w:val="none" w:sz="0" w:space="0" w:color="auto"/>
                        <w:right w:val="none" w:sz="0" w:space="0" w:color="auto"/>
                      </w:divBdr>
                    </w:div>
                  </w:divsChild>
                </w:div>
                <w:div w:id="969356288">
                  <w:marLeft w:val="0"/>
                  <w:marRight w:val="0"/>
                  <w:marTop w:val="0"/>
                  <w:marBottom w:val="0"/>
                  <w:divBdr>
                    <w:top w:val="none" w:sz="0" w:space="0" w:color="auto"/>
                    <w:left w:val="none" w:sz="0" w:space="0" w:color="auto"/>
                    <w:bottom w:val="none" w:sz="0" w:space="0" w:color="auto"/>
                    <w:right w:val="none" w:sz="0" w:space="0" w:color="auto"/>
                  </w:divBdr>
                  <w:divsChild>
                    <w:div w:id="1382828832">
                      <w:marLeft w:val="0"/>
                      <w:marRight w:val="0"/>
                      <w:marTop w:val="0"/>
                      <w:marBottom w:val="0"/>
                      <w:divBdr>
                        <w:top w:val="none" w:sz="0" w:space="0" w:color="auto"/>
                        <w:left w:val="none" w:sz="0" w:space="0" w:color="auto"/>
                        <w:bottom w:val="none" w:sz="0" w:space="0" w:color="auto"/>
                        <w:right w:val="none" w:sz="0" w:space="0" w:color="auto"/>
                      </w:divBdr>
                    </w:div>
                  </w:divsChild>
                </w:div>
                <w:div w:id="987124576">
                  <w:marLeft w:val="0"/>
                  <w:marRight w:val="0"/>
                  <w:marTop w:val="0"/>
                  <w:marBottom w:val="0"/>
                  <w:divBdr>
                    <w:top w:val="none" w:sz="0" w:space="0" w:color="auto"/>
                    <w:left w:val="none" w:sz="0" w:space="0" w:color="auto"/>
                    <w:bottom w:val="none" w:sz="0" w:space="0" w:color="auto"/>
                    <w:right w:val="none" w:sz="0" w:space="0" w:color="auto"/>
                  </w:divBdr>
                  <w:divsChild>
                    <w:div w:id="960719988">
                      <w:marLeft w:val="0"/>
                      <w:marRight w:val="0"/>
                      <w:marTop w:val="0"/>
                      <w:marBottom w:val="0"/>
                      <w:divBdr>
                        <w:top w:val="none" w:sz="0" w:space="0" w:color="auto"/>
                        <w:left w:val="none" w:sz="0" w:space="0" w:color="auto"/>
                        <w:bottom w:val="none" w:sz="0" w:space="0" w:color="auto"/>
                        <w:right w:val="none" w:sz="0" w:space="0" w:color="auto"/>
                      </w:divBdr>
                    </w:div>
                  </w:divsChild>
                </w:div>
                <w:div w:id="1011490433">
                  <w:marLeft w:val="0"/>
                  <w:marRight w:val="0"/>
                  <w:marTop w:val="0"/>
                  <w:marBottom w:val="0"/>
                  <w:divBdr>
                    <w:top w:val="none" w:sz="0" w:space="0" w:color="auto"/>
                    <w:left w:val="none" w:sz="0" w:space="0" w:color="auto"/>
                    <w:bottom w:val="none" w:sz="0" w:space="0" w:color="auto"/>
                    <w:right w:val="none" w:sz="0" w:space="0" w:color="auto"/>
                  </w:divBdr>
                  <w:divsChild>
                    <w:div w:id="51463531">
                      <w:marLeft w:val="0"/>
                      <w:marRight w:val="0"/>
                      <w:marTop w:val="0"/>
                      <w:marBottom w:val="0"/>
                      <w:divBdr>
                        <w:top w:val="none" w:sz="0" w:space="0" w:color="auto"/>
                        <w:left w:val="none" w:sz="0" w:space="0" w:color="auto"/>
                        <w:bottom w:val="none" w:sz="0" w:space="0" w:color="auto"/>
                        <w:right w:val="none" w:sz="0" w:space="0" w:color="auto"/>
                      </w:divBdr>
                    </w:div>
                  </w:divsChild>
                </w:div>
                <w:div w:id="1036932366">
                  <w:marLeft w:val="0"/>
                  <w:marRight w:val="0"/>
                  <w:marTop w:val="0"/>
                  <w:marBottom w:val="0"/>
                  <w:divBdr>
                    <w:top w:val="none" w:sz="0" w:space="0" w:color="auto"/>
                    <w:left w:val="none" w:sz="0" w:space="0" w:color="auto"/>
                    <w:bottom w:val="none" w:sz="0" w:space="0" w:color="auto"/>
                    <w:right w:val="none" w:sz="0" w:space="0" w:color="auto"/>
                  </w:divBdr>
                  <w:divsChild>
                    <w:div w:id="1791439737">
                      <w:marLeft w:val="0"/>
                      <w:marRight w:val="0"/>
                      <w:marTop w:val="0"/>
                      <w:marBottom w:val="0"/>
                      <w:divBdr>
                        <w:top w:val="none" w:sz="0" w:space="0" w:color="auto"/>
                        <w:left w:val="none" w:sz="0" w:space="0" w:color="auto"/>
                        <w:bottom w:val="none" w:sz="0" w:space="0" w:color="auto"/>
                        <w:right w:val="none" w:sz="0" w:space="0" w:color="auto"/>
                      </w:divBdr>
                    </w:div>
                  </w:divsChild>
                </w:div>
                <w:div w:id="1056464390">
                  <w:marLeft w:val="0"/>
                  <w:marRight w:val="0"/>
                  <w:marTop w:val="0"/>
                  <w:marBottom w:val="0"/>
                  <w:divBdr>
                    <w:top w:val="none" w:sz="0" w:space="0" w:color="auto"/>
                    <w:left w:val="none" w:sz="0" w:space="0" w:color="auto"/>
                    <w:bottom w:val="none" w:sz="0" w:space="0" w:color="auto"/>
                    <w:right w:val="none" w:sz="0" w:space="0" w:color="auto"/>
                  </w:divBdr>
                  <w:divsChild>
                    <w:div w:id="1786458924">
                      <w:marLeft w:val="0"/>
                      <w:marRight w:val="0"/>
                      <w:marTop w:val="0"/>
                      <w:marBottom w:val="0"/>
                      <w:divBdr>
                        <w:top w:val="none" w:sz="0" w:space="0" w:color="auto"/>
                        <w:left w:val="none" w:sz="0" w:space="0" w:color="auto"/>
                        <w:bottom w:val="none" w:sz="0" w:space="0" w:color="auto"/>
                        <w:right w:val="none" w:sz="0" w:space="0" w:color="auto"/>
                      </w:divBdr>
                    </w:div>
                  </w:divsChild>
                </w:div>
                <w:div w:id="1108743712">
                  <w:marLeft w:val="0"/>
                  <w:marRight w:val="0"/>
                  <w:marTop w:val="0"/>
                  <w:marBottom w:val="0"/>
                  <w:divBdr>
                    <w:top w:val="none" w:sz="0" w:space="0" w:color="auto"/>
                    <w:left w:val="none" w:sz="0" w:space="0" w:color="auto"/>
                    <w:bottom w:val="none" w:sz="0" w:space="0" w:color="auto"/>
                    <w:right w:val="none" w:sz="0" w:space="0" w:color="auto"/>
                  </w:divBdr>
                  <w:divsChild>
                    <w:div w:id="436633390">
                      <w:marLeft w:val="0"/>
                      <w:marRight w:val="0"/>
                      <w:marTop w:val="0"/>
                      <w:marBottom w:val="0"/>
                      <w:divBdr>
                        <w:top w:val="none" w:sz="0" w:space="0" w:color="auto"/>
                        <w:left w:val="none" w:sz="0" w:space="0" w:color="auto"/>
                        <w:bottom w:val="none" w:sz="0" w:space="0" w:color="auto"/>
                        <w:right w:val="none" w:sz="0" w:space="0" w:color="auto"/>
                      </w:divBdr>
                    </w:div>
                  </w:divsChild>
                </w:div>
                <w:div w:id="1121803168">
                  <w:marLeft w:val="0"/>
                  <w:marRight w:val="0"/>
                  <w:marTop w:val="0"/>
                  <w:marBottom w:val="0"/>
                  <w:divBdr>
                    <w:top w:val="none" w:sz="0" w:space="0" w:color="auto"/>
                    <w:left w:val="none" w:sz="0" w:space="0" w:color="auto"/>
                    <w:bottom w:val="none" w:sz="0" w:space="0" w:color="auto"/>
                    <w:right w:val="none" w:sz="0" w:space="0" w:color="auto"/>
                  </w:divBdr>
                  <w:divsChild>
                    <w:div w:id="664013643">
                      <w:marLeft w:val="0"/>
                      <w:marRight w:val="0"/>
                      <w:marTop w:val="0"/>
                      <w:marBottom w:val="0"/>
                      <w:divBdr>
                        <w:top w:val="none" w:sz="0" w:space="0" w:color="auto"/>
                        <w:left w:val="none" w:sz="0" w:space="0" w:color="auto"/>
                        <w:bottom w:val="none" w:sz="0" w:space="0" w:color="auto"/>
                        <w:right w:val="none" w:sz="0" w:space="0" w:color="auto"/>
                      </w:divBdr>
                    </w:div>
                  </w:divsChild>
                </w:div>
                <w:div w:id="1169367867">
                  <w:marLeft w:val="0"/>
                  <w:marRight w:val="0"/>
                  <w:marTop w:val="0"/>
                  <w:marBottom w:val="0"/>
                  <w:divBdr>
                    <w:top w:val="none" w:sz="0" w:space="0" w:color="auto"/>
                    <w:left w:val="none" w:sz="0" w:space="0" w:color="auto"/>
                    <w:bottom w:val="none" w:sz="0" w:space="0" w:color="auto"/>
                    <w:right w:val="none" w:sz="0" w:space="0" w:color="auto"/>
                  </w:divBdr>
                  <w:divsChild>
                    <w:div w:id="790978732">
                      <w:marLeft w:val="0"/>
                      <w:marRight w:val="0"/>
                      <w:marTop w:val="0"/>
                      <w:marBottom w:val="0"/>
                      <w:divBdr>
                        <w:top w:val="none" w:sz="0" w:space="0" w:color="auto"/>
                        <w:left w:val="none" w:sz="0" w:space="0" w:color="auto"/>
                        <w:bottom w:val="none" w:sz="0" w:space="0" w:color="auto"/>
                        <w:right w:val="none" w:sz="0" w:space="0" w:color="auto"/>
                      </w:divBdr>
                    </w:div>
                  </w:divsChild>
                </w:div>
                <w:div w:id="1175152417">
                  <w:marLeft w:val="0"/>
                  <w:marRight w:val="0"/>
                  <w:marTop w:val="0"/>
                  <w:marBottom w:val="0"/>
                  <w:divBdr>
                    <w:top w:val="none" w:sz="0" w:space="0" w:color="auto"/>
                    <w:left w:val="none" w:sz="0" w:space="0" w:color="auto"/>
                    <w:bottom w:val="none" w:sz="0" w:space="0" w:color="auto"/>
                    <w:right w:val="none" w:sz="0" w:space="0" w:color="auto"/>
                  </w:divBdr>
                  <w:divsChild>
                    <w:div w:id="1500578364">
                      <w:marLeft w:val="0"/>
                      <w:marRight w:val="0"/>
                      <w:marTop w:val="0"/>
                      <w:marBottom w:val="0"/>
                      <w:divBdr>
                        <w:top w:val="none" w:sz="0" w:space="0" w:color="auto"/>
                        <w:left w:val="none" w:sz="0" w:space="0" w:color="auto"/>
                        <w:bottom w:val="none" w:sz="0" w:space="0" w:color="auto"/>
                        <w:right w:val="none" w:sz="0" w:space="0" w:color="auto"/>
                      </w:divBdr>
                    </w:div>
                  </w:divsChild>
                </w:div>
                <w:div w:id="1216165747">
                  <w:marLeft w:val="0"/>
                  <w:marRight w:val="0"/>
                  <w:marTop w:val="0"/>
                  <w:marBottom w:val="0"/>
                  <w:divBdr>
                    <w:top w:val="none" w:sz="0" w:space="0" w:color="auto"/>
                    <w:left w:val="none" w:sz="0" w:space="0" w:color="auto"/>
                    <w:bottom w:val="none" w:sz="0" w:space="0" w:color="auto"/>
                    <w:right w:val="none" w:sz="0" w:space="0" w:color="auto"/>
                  </w:divBdr>
                  <w:divsChild>
                    <w:div w:id="1538929382">
                      <w:marLeft w:val="0"/>
                      <w:marRight w:val="0"/>
                      <w:marTop w:val="0"/>
                      <w:marBottom w:val="0"/>
                      <w:divBdr>
                        <w:top w:val="none" w:sz="0" w:space="0" w:color="auto"/>
                        <w:left w:val="none" w:sz="0" w:space="0" w:color="auto"/>
                        <w:bottom w:val="none" w:sz="0" w:space="0" w:color="auto"/>
                        <w:right w:val="none" w:sz="0" w:space="0" w:color="auto"/>
                      </w:divBdr>
                    </w:div>
                  </w:divsChild>
                </w:div>
                <w:div w:id="1292978336">
                  <w:marLeft w:val="0"/>
                  <w:marRight w:val="0"/>
                  <w:marTop w:val="0"/>
                  <w:marBottom w:val="0"/>
                  <w:divBdr>
                    <w:top w:val="none" w:sz="0" w:space="0" w:color="auto"/>
                    <w:left w:val="none" w:sz="0" w:space="0" w:color="auto"/>
                    <w:bottom w:val="none" w:sz="0" w:space="0" w:color="auto"/>
                    <w:right w:val="none" w:sz="0" w:space="0" w:color="auto"/>
                  </w:divBdr>
                  <w:divsChild>
                    <w:div w:id="20015413">
                      <w:marLeft w:val="0"/>
                      <w:marRight w:val="0"/>
                      <w:marTop w:val="0"/>
                      <w:marBottom w:val="0"/>
                      <w:divBdr>
                        <w:top w:val="none" w:sz="0" w:space="0" w:color="auto"/>
                        <w:left w:val="none" w:sz="0" w:space="0" w:color="auto"/>
                        <w:bottom w:val="none" w:sz="0" w:space="0" w:color="auto"/>
                        <w:right w:val="none" w:sz="0" w:space="0" w:color="auto"/>
                      </w:divBdr>
                    </w:div>
                  </w:divsChild>
                </w:div>
                <w:div w:id="1312980277">
                  <w:marLeft w:val="0"/>
                  <w:marRight w:val="0"/>
                  <w:marTop w:val="0"/>
                  <w:marBottom w:val="0"/>
                  <w:divBdr>
                    <w:top w:val="none" w:sz="0" w:space="0" w:color="auto"/>
                    <w:left w:val="none" w:sz="0" w:space="0" w:color="auto"/>
                    <w:bottom w:val="none" w:sz="0" w:space="0" w:color="auto"/>
                    <w:right w:val="none" w:sz="0" w:space="0" w:color="auto"/>
                  </w:divBdr>
                  <w:divsChild>
                    <w:div w:id="941497354">
                      <w:marLeft w:val="0"/>
                      <w:marRight w:val="0"/>
                      <w:marTop w:val="0"/>
                      <w:marBottom w:val="0"/>
                      <w:divBdr>
                        <w:top w:val="none" w:sz="0" w:space="0" w:color="auto"/>
                        <w:left w:val="none" w:sz="0" w:space="0" w:color="auto"/>
                        <w:bottom w:val="none" w:sz="0" w:space="0" w:color="auto"/>
                        <w:right w:val="none" w:sz="0" w:space="0" w:color="auto"/>
                      </w:divBdr>
                    </w:div>
                  </w:divsChild>
                </w:div>
                <w:div w:id="1335692880">
                  <w:marLeft w:val="0"/>
                  <w:marRight w:val="0"/>
                  <w:marTop w:val="0"/>
                  <w:marBottom w:val="0"/>
                  <w:divBdr>
                    <w:top w:val="none" w:sz="0" w:space="0" w:color="auto"/>
                    <w:left w:val="none" w:sz="0" w:space="0" w:color="auto"/>
                    <w:bottom w:val="none" w:sz="0" w:space="0" w:color="auto"/>
                    <w:right w:val="none" w:sz="0" w:space="0" w:color="auto"/>
                  </w:divBdr>
                  <w:divsChild>
                    <w:div w:id="1482887375">
                      <w:marLeft w:val="0"/>
                      <w:marRight w:val="0"/>
                      <w:marTop w:val="0"/>
                      <w:marBottom w:val="0"/>
                      <w:divBdr>
                        <w:top w:val="none" w:sz="0" w:space="0" w:color="auto"/>
                        <w:left w:val="none" w:sz="0" w:space="0" w:color="auto"/>
                        <w:bottom w:val="none" w:sz="0" w:space="0" w:color="auto"/>
                        <w:right w:val="none" w:sz="0" w:space="0" w:color="auto"/>
                      </w:divBdr>
                    </w:div>
                  </w:divsChild>
                </w:div>
                <w:div w:id="1415275599">
                  <w:marLeft w:val="0"/>
                  <w:marRight w:val="0"/>
                  <w:marTop w:val="0"/>
                  <w:marBottom w:val="0"/>
                  <w:divBdr>
                    <w:top w:val="none" w:sz="0" w:space="0" w:color="auto"/>
                    <w:left w:val="none" w:sz="0" w:space="0" w:color="auto"/>
                    <w:bottom w:val="none" w:sz="0" w:space="0" w:color="auto"/>
                    <w:right w:val="none" w:sz="0" w:space="0" w:color="auto"/>
                  </w:divBdr>
                  <w:divsChild>
                    <w:div w:id="506677001">
                      <w:marLeft w:val="0"/>
                      <w:marRight w:val="0"/>
                      <w:marTop w:val="0"/>
                      <w:marBottom w:val="0"/>
                      <w:divBdr>
                        <w:top w:val="none" w:sz="0" w:space="0" w:color="auto"/>
                        <w:left w:val="none" w:sz="0" w:space="0" w:color="auto"/>
                        <w:bottom w:val="none" w:sz="0" w:space="0" w:color="auto"/>
                        <w:right w:val="none" w:sz="0" w:space="0" w:color="auto"/>
                      </w:divBdr>
                    </w:div>
                  </w:divsChild>
                </w:div>
                <w:div w:id="1425110379">
                  <w:marLeft w:val="0"/>
                  <w:marRight w:val="0"/>
                  <w:marTop w:val="0"/>
                  <w:marBottom w:val="0"/>
                  <w:divBdr>
                    <w:top w:val="none" w:sz="0" w:space="0" w:color="auto"/>
                    <w:left w:val="none" w:sz="0" w:space="0" w:color="auto"/>
                    <w:bottom w:val="none" w:sz="0" w:space="0" w:color="auto"/>
                    <w:right w:val="none" w:sz="0" w:space="0" w:color="auto"/>
                  </w:divBdr>
                  <w:divsChild>
                    <w:div w:id="1932351716">
                      <w:marLeft w:val="0"/>
                      <w:marRight w:val="0"/>
                      <w:marTop w:val="0"/>
                      <w:marBottom w:val="0"/>
                      <w:divBdr>
                        <w:top w:val="none" w:sz="0" w:space="0" w:color="auto"/>
                        <w:left w:val="none" w:sz="0" w:space="0" w:color="auto"/>
                        <w:bottom w:val="none" w:sz="0" w:space="0" w:color="auto"/>
                        <w:right w:val="none" w:sz="0" w:space="0" w:color="auto"/>
                      </w:divBdr>
                    </w:div>
                  </w:divsChild>
                </w:div>
                <w:div w:id="1465193489">
                  <w:marLeft w:val="0"/>
                  <w:marRight w:val="0"/>
                  <w:marTop w:val="0"/>
                  <w:marBottom w:val="0"/>
                  <w:divBdr>
                    <w:top w:val="none" w:sz="0" w:space="0" w:color="auto"/>
                    <w:left w:val="none" w:sz="0" w:space="0" w:color="auto"/>
                    <w:bottom w:val="none" w:sz="0" w:space="0" w:color="auto"/>
                    <w:right w:val="none" w:sz="0" w:space="0" w:color="auto"/>
                  </w:divBdr>
                  <w:divsChild>
                    <w:div w:id="406148161">
                      <w:marLeft w:val="0"/>
                      <w:marRight w:val="0"/>
                      <w:marTop w:val="0"/>
                      <w:marBottom w:val="0"/>
                      <w:divBdr>
                        <w:top w:val="none" w:sz="0" w:space="0" w:color="auto"/>
                        <w:left w:val="none" w:sz="0" w:space="0" w:color="auto"/>
                        <w:bottom w:val="none" w:sz="0" w:space="0" w:color="auto"/>
                        <w:right w:val="none" w:sz="0" w:space="0" w:color="auto"/>
                      </w:divBdr>
                    </w:div>
                  </w:divsChild>
                </w:div>
                <w:div w:id="1481268437">
                  <w:marLeft w:val="0"/>
                  <w:marRight w:val="0"/>
                  <w:marTop w:val="0"/>
                  <w:marBottom w:val="0"/>
                  <w:divBdr>
                    <w:top w:val="none" w:sz="0" w:space="0" w:color="auto"/>
                    <w:left w:val="none" w:sz="0" w:space="0" w:color="auto"/>
                    <w:bottom w:val="none" w:sz="0" w:space="0" w:color="auto"/>
                    <w:right w:val="none" w:sz="0" w:space="0" w:color="auto"/>
                  </w:divBdr>
                  <w:divsChild>
                    <w:div w:id="192814785">
                      <w:marLeft w:val="0"/>
                      <w:marRight w:val="0"/>
                      <w:marTop w:val="0"/>
                      <w:marBottom w:val="0"/>
                      <w:divBdr>
                        <w:top w:val="none" w:sz="0" w:space="0" w:color="auto"/>
                        <w:left w:val="none" w:sz="0" w:space="0" w:color="auto"/>
                        <w:bottom w:val="none" w:sz="0" w:space="0" w:color="auto"/>
                        <w:right w:val="none" w:sz="0" w:space="0" w:color="auto"/>
                      </w:divBdr>
                    </w:div>
                  </w:divsChild>
                </w:div>
                <w:div w:id="1546140350">
                  <w:marLeft w:val="0"/>
                  <w:marRight w:val="0"/>
                  <w:marTop w:val="0"/>
                  <w:marBottom w:val="0"/>
                  <w:divBdr>
                    <w:top w:val="none" w:sz="0" w:space="0" w:color="auto"/>
                    <w:left w:val="none" w:sz="0" w:space="0" w:color="auto"/>
                    <w:bottom w:val="none" w:sz="0" w:space="0" w:color="auto"/>
                    <w:right w:val="none" w:sz="0" w:space="0" w:color="auto"/>
                  </w:divBdr>
                  <w:divsChild>
                    <w:div w:id="1707633791">
                      <w:marLeft w:val="0"/>
                      <w:marRight w:val="0"/>
                      <w:marTop w:val="0"/>
                      <w:marBottom w:val="0"/>
                      <w:divBdr>
                        <w:top w:val="none" w:sz="0" w:space="0" w:color="auto"/>
                        <w:left w:val="none" w:sz="0" w:space="0" w:color="auto"/>
                        <w:bottom w:val="none" w:sz="0" w:space="0" w:color="auto"/>
                        <w:right w:val="none" w:sz="0" w:space="0" w:color="auto"/>
                      </w:divBdr>
                    </w:div>
                  </w:divsChild>
                </w:div>
                <w:div w:id="1558278494">
                  <w:marLeft w:val="0"/>
                  <w:marRight w:val="0"/>
                  <w:marTop w:val="0"/>
                  <w:marBottom w:val="0"/>
                  <w:divBdr>
                    <w:top w:val="none" w:sz="0" w:space="0" w:color="auto"/>
                    <w:left w:val="none" w:sz="0" w:space="0" w:color="auto"/>
                    <w:bottom w:val="none" w:sz="0" w:space="0" w:color="auto"/>
                    <w:right w:val="none" w:sz="0" w:space="0" w:color="auto"/>
                  </w:divBdr>
                  <w:divsChild>
                    <w:div w:id="341051548">
                      <w:marLeft w:val="0"/>
                      <w:marRight w:val="0"/>
                      <w:marTop w:val="0"/>
                      <w:marBottom w:val="0"/>
                      <w:divBdr>
                        <w:top w:val="none" w:sz="0" w:space="0" w:color="auto"/>
                        <w:left w:val="none" w:sz="0" w:space="0" w:color="auto"/>
                        <w:bottom w:val="none" w:sz="0" w:space="0" w:color="auto"/>
                        <w:right w:val="none" w:sz="0" w:space="0" w:color="auto"/>
                      </w:divBdr>
                    </w:div>
                  </w:divsChild>
                </w:div>
                <w:div w:id="1599948867">
                  <w:marLeft w:val="0"/>
                  <w:marRight w:val="0"/>
                  <w:marTop w:val="0"/>
                  <w:marBottom w:val="0"/>
                  <w:divBdr>
                    <w:top w:val="none" w:sz="0" w:space="0" w:color="auto"/>
                    <w:left w:val="none" w:sz="0" w:space="0" w:color="auto"/>
                    <w:bottom w:val="none" w:sz="0" w:space="0" w:color="auto"/>
                    <w:right w:val="none" w:sz="0" w:space="0" w:color="auto"/>
                  </w:divBdr>
                  <w:divsChild>
                    <w:div w:id="859976713">
                      <w:marLeft w:val="0"/>
                      <w:marRight w:val="0"/>
                      <w:marTop w:val="0"/>
                      <w:marBottom w:val="0"/>
                      <w:divBdr>
                        <w:top w:val="none" w:sz="0" w:space="0" w:color="auto"/>
                        <w:left w:val="none" w:sz="0" w:space="0" w:color="auto"/>
                        <w:bottom w:val="none" w:sz="0" w:space="0" w:color="auto"/>
                        <w:right w:val="none" w:sz="0" w:space="0" w:color="auto"/>
                      </w:divBdr>
                    </w:div>
                  </w:divsChild>
                </w:div>
                <w:div w:id="1680962653">
                  <w:marLeft w:val="0"/>
                  <w:marRight w:val="0"/>
                  <w:marTop w:val="0"/>
                  <w:marBottom w:val="0"/>
                  <w:divBdr>
                    <w:top w:val="none" w:sz="0" w:space="0" w:color="auto"/>
                    <w:left w:val="none" w:sz="0" w:space="0" w:color="auto"/>
                    <w:bottom w:val="none" w:sz="0" w:space="0" w:color="auto"/>
                    <w:right w:val="none" w:sz="0" w:space="0" w:color="auto"/>
                  </w:divBdr>
                  <w:divsChild>
                    <w:div w:id="786585949">
                      <w:marLeft w:val="0"/>
                      <w:marRight w:val="0"/>
                      <w:marTop w:val="0"/>
                      <w:marBottom w:val="0"/>
                      <w:divBdr>
                        <w:top w:val="none" w:sz="0" w:space="0" w:color="auto"/>
                        <w:left w:val="none" w:sz="0" w:space="0" w:color="auto"/>
                        <w:bottom w:val="none" w:sz="0" w:space="0" w:color="auto"/>
                        <w:right w:val="none" w:sz="0" w:space="0" w:color="auto"/>
                      </w:divBdr>
                    </w:div>
                  </w:divsChild>
                </w:div>
                <w:div w:id="1688949272">
                  <w:marLeft w:val="0"/>
                  <w:marRight w:val="0"/>
                  <w:marTop w:val="0"/>
                  <w:marBottom w:val="0"/>
                  <w:divBdr>
                    <w:top w:val="none" w:sz="0" w:space="0" w:color="auto"/>
                    <w:left w:val="none" w:sz="0" w:space="0" w:color="auto"/>
                    <w:bottom w:val="none" w:sz="0" w:space="0" w:color="auto"/>
                    <w:right w:val="none" w:sz="0" w:space="0" w:color="auto"/>
                  </w:divBdr>
                  <w:divsChild>
                    <w:div w:id="1066494349">
                      <w:marLeft w:val="0"/>
                      <w:marRight w:val="0"/>
                      <w:marTop w:val="0"/>
                      <w:marBottom w:val="0"/>
                      <w:divBdr>
                        <w:top w:val="none" w:sz="0" w:space="0" w:color="auto"/>
                        <w:left w:val="none" w:sz="0" w:space="0" w:color="auto"/>
                        <w:bottom w:val="none" w:sz="0" w:space="0" w:color="auto"/>
                        <w:right w:val="none" w:sz="0" w:space="0" w:color="auto"/>
                      </w:divBdr>
                    </w:div>
                  </w:divsChild>
                </w:div>
                <w:div w:id="1710376989">
                  <w:marLeft w:val="0"/>
                  <w:marRight w:val="0"/>
                  <w:marTop w:val="0"/>
                  <w:marBottom w:val="0"/>
                  <w:divBdr>
                    <w:top w:val="none" w:sz="0" w:space="0" w:color="auto"/>
                    <w:left w:val="none" w:sz="0" w:space="0" w:color="auto"/>
                    <w:bottom w:val="none" w:sz="0" w:space="0" w:color="auto"/>
                    <w:right w:val="none" w:sz="0" w:space="0" w:color="auto"/>
                  </w:divBdr>
                  <w:divsChild>
                    <w:div w:id="1306885375">
                      <w:marLeft w:val="0"/>
                      <w:marRight w:val="0"/>
                      <w:marTop w:val="0"/>
                      <w:marBottom w:val="0"/>
                      <w:divBdr>
                        <w:top w:val="none" w:sz="0" w:space="0" w:color="auto"/>
                        <w:left w:val="none" w:sz="0" w:space="0" w:color="auto"/>
                        <w:bottom w:val="none" w:sz="0" w:space="0" w:color="auto"/>
                        <w:right w:val="none" w:sz="0" w:space="0" w:color="auto"/>
                      </w:divBdr>
                    </w:div>
                  </w:divsChild>
                </w:div>
                <w:div w:id="1732119836">
                  <w:marLeft w:val="0"/>
                  <w:marRight w:val="0"/>
                  <w:marTop w:val="0"/>
                  <w:marBottom w:val="0"/>
                  <w:divBdr>
                    <w:top w:val="none" w:sz="0" w:space="0" w:color="auto"/>
                    <w:left w:val="none" w:sz="0" w:space="0" w:color="auto"/>
                    <w:bottom w:val="none" w:sz="0" w:space="0" w:color="auto"/>
                    <w:right w:val="none" w:sz="0" w:space="0" w:color="auto"/>
                  </w:divBdr>
                  <w:divsChild>
                    <w:div w:id="1310329492">
                      <w:marLeft w:val="0"/>
                      <w:marRight w:val="0"/>
                      <w:marTop w:val="0"/>
                      <w:marBottom w:val="0"/>
                      <w:divBdr>
                        <w:top w:val="none" w:sz="0" w:space="0" w:color="auto"/>
                        <w:left w:val="none" w:sz="0" w:space="0" w:color="auto"/>
                        <w:bottom w:val="none" w:sz="0" w:space="0" w:color="auto"/>
                        <w:right w:val="none" w:sz="0" w:space="0" w:color="auto"/>
                      </w:divBdr>
                    </w:div>
                  </w:divsChild>
                </w:div>
                <w:div w:id="1751585265">
                  <w:marLeft w:val="0"/>
                  <w:marRight w:val="0"/>
                  <w:marTop w:val="0"/>
                  <w:marBottom w:val="0"/>
                  <w:divBdr>
                    <w:top w:val="none" w:sz="0" w:space="0" w:color="auto"/>
                    <w:left w:val="none" w:sz="0" w:space="0" w:color="auto"/>
                    <w:bottom w:val="none" w:sz="0" w:space="0" w:color="auto"/>
                    <w:right w:val="none" w:sz="0" w:space="0" w:color="auto"/>
                  </w:divBdr>
                  <w:divsChild>
                    <w:div w:id="1511605866">
                      <w:marLeft w:val="0"/>
                      <w:marRight w:val="0"/>
                      <w:marTop w:val="0"/>
                      <w:marBottom w:val="0"/>
                      <w:divBdr>
                        <w:top w:val="none" w:sz="0" w:space="0" w:color="auto"/>
                        <w:left w:val="none" w:sz="0" w:space="0" w:color="auto"/>
                        <w:bottom w:val="none" w:sz="0" w:space="0" w:color="auto"/>
                        <w:right w:val="none" w:sz="0" w:space="0" w:color="auto"/>
                      </w:divBdr>
                    </w:div>
                  </w:divsChild>
                </w:div>
                <w:div w:id="1771504123">
                  <w:marLeft w:val="0"/>
                  <w:marRight w:val="0"/>
                  <w:marTop w:val="0"/>
                  <w:marBottom w:val="0"/>
                  <w:divBdr>
                    <w:top w:val="none" w:sz="0" w:space="0" w:color="auto"/>
                    <w:left w:val="none" w:sz="0" w:space="0" w:color="auto"/>
                    <w:bottom w:val="none" w:sz="0" w:space="0" w:color="auto"/>
                    <w:right w:val="none" w:sz="0" w:space="0" w:color="auto"/>
                  </w:divBdr>
                  <w:divsChild>
                    <w:div w:id="1785809551">
                      <w:marLeft w:val="0"/>
                      <w:marRight w:val="0"/>
                      <w:marTop w:val="0"/>
                      <w:marBottom w:val="0"/>
                      <w:divBdr>
                        <w:top w:val="none" w:sz="0" w:space="0" w:color="auto"/>
                        <w:left w:val="none" w:sz="0" w:space="0" w:color="auto"/>
                        <w:bottom w:val="none" w:sz="0" w:space="0" w:color="auto"/>
                        <w:right w:val="none" w:sz="0" w:space="0" w:color="auto"/>
                      </w:divBdr>
                    </w:div>
                  </w:divsChild>
                </w:div>
                <w:div w:id="1814982939">
                  <w:marLeft w:val="0"/>
                  <w:marRight w:val="0"/>
                  <w:marTop w:val="0"/>
                  <w:marBottom w:val="0"/>
                  <w:divBdr>
                    <w:top w:val="none" w:sz="0" w:space="0" w:color="auto"/>
                    <w:left w:val="none" w:sz="0" w:space="0" w:color="auto"/>
                    <w:bottom w:val="none" w:sz="0" w:space="0" w:color="auto"/>
                    <w:right w:val="none" w:sz="0" w:space="0" w:color="auto"/>
                  </w:divBdr>
                  <w:divsChild>
                    <w:div w:id="1499037467">
                      <w:marLeft w:val="0"/>
                      <w:marRight w:val="0"/>
                      <w:marTop w:val="0"/>
                      <w:marBottom w:val="0"/>
                      <w:divBdr>
                        <w:top w:val="none" w:sz="0" w:space="0" w:color="auto"/>
                        <w:left w:val="none" w:sz="0" w:space="0" w:color="auto"/>
                        <w:bottom w:val="none" w:sz="0" w:space="0" w:color="auto"/>
                        <w:right w:val="none" w:sz="0" w:space="0" w:color="auto"/>
                      </w:divBdr>
                    </w:div>
                  </w:divsChild>
                </w:div>
                <w:div w:id="1885365102">
                  <w:marLeft w:val="0"/>
                  <w:marRight w:val="0"/>
                  <w:marTop w:val="0"/>
                  <w:marBottom w:val="0"/>
                  <w:divBdr>
                    <w:top w:val="none" w:sz="0" w:space="0" w:color="auto"/>
                    <w:left w:val="none" w:sz="0" w:space="0" w:color="auto"/>
                    <w:bottom w:val="none" w:sz="0" w:space="0" w:color="auto"/>
                    <w:right w:val="none" w:sz="0" w:space="0" w:color="auto"/>
                  </w:divBdr>
                  <w:divsChild>
                    <w:div w:id="249698832">
                      <w:marLeft w:val="0"/>
                      <w:marRight w:val="0"/>
                      <w:marTop w:val="0"/>
                      <w:marBottom w:val="0"/>
                      <w:divBdr>
                        <w:top w:val="none" w:sz="0" w:space="0" w:color="auto"/>
                        <w:left w:val="none" w:sz="0" w:space="0" w:color="auto"/>
                        <w:bottom w:val="none" w:sz="0" w:space="0" w:color="auto"/>
                        <w:right w:val="none" w:sz="0" w:space="0" w:color="auto"/>
                      </w:divBdr>
                    </w:div>
                  </w:divsChild>
                </w:div>
                <w:div w:id="1914512933">
                  <w:marLeft w:val="0"/>
                  <w:marRight w:val="0"/>
                  <w:marTop w:val="0"/>
                  <w:marBottom w:val="0"/>
                  <w:divBdr>
                    <w:top w:val="none" w:sz="0" w:space="0" w:color="auto"/>
                    <w:left w:val="none" w:sz="0" w:space="0" w:color="auto"/>
                    <w:bottom w:val="none" w:sz="0" w:space="0" w:color="auto"/>
                    <w:right w:val="none" w:sz="0" w:space="0" w:color="auto"/>
                  </w:divBdr>
                  <w:divsChild>
                    <w:div w:id="1801414976">
                      <w:marLeft w:val="0"/>
                      <w:marRight w:val="0"/>
                      <w:marTop w:val="0"/>
                      <w:marBottom w:val="0"/>
                      <w:divBdr>
                        <w:top w:val="none" w:sz="0" w:space="0" w:color="auto"/>
                        <w:left w:val="none" w:sz="0" w:space="0" w:color="auto"/>
                        <w:bottom w:val="none" w:sz="0" w:space="0" w:color="auto"/>
                        <w:right w:val="none" w:sz="0" w:space="0" w:color="auto"/>
                      </w:divBdr>
                    </w:div>
                  </w:divsChild>
                </w:div>
                <w:div w:id="1943881542">
                  <w:marLeft w:val="0"/>
                  <w:marRight w:val="0"/>
                  <w:marTop w:val="0"/>
                  <w:marBottom w:val="0"/>
                  <w:divBdr>
                    <w:top w:val="none" w:sz="0" w:space="0" w:color="auto"/>
                    <w:left w:val="none" w:sz="0" w:space="0" w:color="auto"/>
                    <w:bottom w:val="none" w:sz="0" w:space="0" w:color="auto"/>
                    <w:right w:val="none" w:sz="0" w:space="0" w:color="auto"/>
                  </w:divBdr>
                  <w:divsChild>
                    <w:div w:id="514729296">
                      <w:marLeft w:val="0"/>
                      <w:marRight w:val="0"/>
                      <w:marTop w:val="0"/>
                      <w:marBottom w:val="0"/>
                      <w:divBdr>
                        <w:top w:val="none" w:sz="0" w:space="0" w:color="auto"/>
                        <w:left w:val="none" w:sz="0" w:space="0" w:color="auto"/>
                        <w:bottom w:val="none" w:sz="0" w:space="0" w:color="auto"/>
                        <w:right w:val="none" w:sz="0" w:space="0" w:color="auto"/>
                      </w:divBdr>
                    </w:div>
                  </w:divsChild>
                </w:div>
                <w:div w:id="2033602563">
                  <w:marLeft w:val="0"/>
                  <w:marRight w:val="0"/>
                  <w:marTop w:val="0"/>
                  <w:marBottom w:val="0"/>
                  <w:divBdr>
                    <w:top w:val="none" w:sz="0" w:space="0" w:color="auto"/>
                    <w:left w:val="none" w:sz="0" w:space="0" w:color="auto"/>
                    <w:bottom w:val="none" w:sz="0" w:space="0" w:color="auto"/>
                    <w:right w:val="none" w:sz="0" w:space="0" w:color="auto"/>
                  </w:divBdr>
                  <w:divsChild>
                    <w:div w:id="435906861">
                      <w:marLeft w:val="0"/>
                      <w:marRight w:val="0"/>
                      <w:marTop w:val="0"/>
                      <w:marBottom w:val="0"/>
                      <w:divBdr>
                        <w:top w:val="none" w:sz="0" w:space="0" w:color="auto"/>
                        <w:left w:val="none" w:sz="0" w:space="0" w:color="auto"/>
                        <w:bottom w:val="none" w:sz="0" w:space="0" w:color="auto"/>
                        <w:right w:val="none" w:sz="0" w:space="0" w:color="auto"/>
                      </w:divBdr>
                    </w:div>
                  </w:divsChild>
                </w:div>
                <w:div w:id="2096319887">
                  <w:marLeft w:val="0"/>
                  <w:marRight w:val="0"/>
                  <w:marTop w:val="0"/>
                  <w:marBottom w:val="0"/>
                  <w:divBdr>
                    <w:top w:val="none" w:sz="0" w:space="0" w:color="auto"/>
                    <w:left w:val="none" w:sz="0" w:space="0" w:color="auto"/>
                    <w:bottom w:val="none" w:sz="0" w:space="0" w:color="auto"/>
                    <w:right w:val="none" w:sz="0" w:space="0" w:color="auto"/>
                  </w:divBdr>
                  <w:divsChild>
                    <w:div w:id="1951009519">
                      <w:marLeft w:val="0"/>
                      <w:marRight w:val="0"/>
                      <w:marTop w:val="0"/>
                      <w:marBottom w:val="0"/>
                      <w:divBdr>
                        <w:top w:val="none" w:sz="0" w:space="0" w:color="auto"/>
                        <w:left w:val="none" w:sz="0" w:space="0" w:color="auto"/>
                        <w:bottom w:val="none" w:sz="0" w:space="0" w:color="auto"/>
                        <w:right w:val="none" w:sz="0" w:space="0" w:color="auto"/>
                      </w:divBdr>
                    </w:div>
                  </w:divsChild>
                </w:div>
                <w:div w:id="2098281906">
                  <w:marLeft w:val="0"/>
                  <w:marRight w:val="0"/>
                  <w:marTop w:val="0"/>
                  <w:marBottom w:val="0"/>
                  <w:divBdr>
                    <w:top w:val="none" w:sz="0" w:space="0" w:color="auto"/>
                    <w:left w:val="none" w:sz="0" w:space="0" w:color="auto"/>
                    <w:bottom w:val="none" w:sz="0" w:space="0" w:color="auto"/>
                    <w:right w:val="none" w:sz="0" w:space="0" w:color="auto"/>
                  </w:divBdr>
                  <w:divsChild>
                    <w:div w:id="8218247">
                      <w:marLeft w:val="0"/>
                      <w:marRight w:val="0"/>
                      <w:marTop w:val="0"/>
                      <w:marBottom w:val="0"/>
                      <w:divBdr>
                        <w:top w:val="none" w:sz="0" w:space="0" w:color="auto"/>
                        <w:left w:val="none" w:sz="0" w:space="0" w:color="auto"/>
                        <w:bottom w:val="none" w:sz="0" w:space="0" w:color="auto"/>
                        <w:right w:val="none" w:sz="0" w:space="0" w:color="auto"/>
                      </w:divBdr>
                    </w:div>
                  </w:divsChild>
                </w:div>
                <w:div w:id="2111966543">
                  <w:marLeft w:val="0"/>
                  <w:marRight w:val="0"/>
                  <w:marTop w:val="0"/>
                  <w:marBottom w:val="0"/>
                  <w:divBdr>
                    <w:top w:val="none" w:sz="0" w:space="0" w:color="auto"/>
                    <w:left w:val="none" w:sz="0" w:space="0" w:color="auto"/>
                    <w:bottom w:val="none" w:sz="0" w:space="0" w:color="auto"/>
                    <w:right w:val="none" w:sz="0" w:space="0" w:color="auto"/>
                  </w:divBdr>
                  <w:divsChild>
                    <w:div w:id="1075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5275">
          <w:marLeft w:val="0"/>
          <w:marRight w:val="0"/>
          <w:marTop w:val="0"/>
          <w:marBottom w:val="0"/>
          <w:divBdr>
            <w:top w:val="none" w:sz="0" w:space="0" w:color="auto"/>
            <w:left w:val="none" w:sz="0" w:space="0" w:color="auto"/>
            <w:bottom w:val="none" w:sz="0" w:space="0" w:color="auto"/>
            <w:right w:val="none" w:sz="0" w:space="0" w:color="auto"/>
          </w:divBdr>
        </w:div>
        <w:div w:id="198663023">
          <w:marLeft w:val="0"/>
          <w:marRight w:val="0"/>
          <w:marTop w:val="0"/>
          <w:marBottom w:val="0"/>
          <w:divBdr>
            <w:top w:val="none" w:sz="0" w:space="0" w:color="auto"/>
            <w:left w:val="none" w:sz="0" w:space="0" w:color="auto"/>
            <w:bottom w:val="none" w:sz="0" w:space="0" w:color="auto"/>
            <w:right w:val="none" w:sz="0" w:space="0" w:color="auto"/>
          </w:divBdr>
        </w:div>
        <w:div w:id="310057637">
          <w:marLeft w:val="0"/>
          <w:marRight w:val="0"/>
          <w:marTop w:val="0"/>
          <w:marBottom w:val="0"/>
          <w:divBdr>
            <w:top w:val="none" w:sz="0" w:space="0" w:color="auto"/>
            <w:left w:val="none" w:sz="0" w:space="0" w:color="auto"/>
            <w:bottom w:val="none" w:sz="0" w:space="0" w:color="auto"/>
            <w:right w:val="none" w:sz="0" w:space="0" w:color="auto"/>
          </w:divBdr>
        </w:div>
        <w:div w:id="330375732">
          <w:marLeft w:val="0"/>
          <w:marRight w:val="0"/>
          <w:marTop w:val="0"/>
          <w:marBottom w:val="0"/>
          <w:divBdr>
            <w:top w:val="none" w:sz="0" w:space="0" w:color="auto"/>
            <w:left w:val="none" w:sz="0" w:space="0" w:color="auto"/>
            <w:bottom w:val="none" w:sz="0" w:space="0" w:color="auto"/>
            <w:right w:val="none" w:sz="0" w:space="0" w:color="auto"/>
          </w:divBdr>
        </w:div>
        <w:div w:id="414981481">
          <w:marLeft w:val="0"/>
          <w:marRight w:val="0"/>
          <w:marTop w:val="0"/>
          <w:marBottom w:val="0"/>
          <w:divBdr>
            <w:top w:val="none" w:sz="0" w:space="0" w:color="auto"/>
            <w:left w:val="none" w:sz="0" w:space="0" w:color="auto"/>
            <w:bottom w:val="none" w:sz="0" w:space="0" w:color="auto"/>
            <w:right w:val="none" w:sz="0" w:space="0" w:color="auto"/>
          </w:divBdr>
        </w:div>
        <w:div w:id="498617334">
          <w:marLeft w:val="0"/>
          <w:marRight w:val="0"/>
          <w:marTop w:val="0"/>
          <w:marBottom w:val="0"/>
          <w:divBdr>
            <w:top w:val="none" w:sz="0" w:space="0" w:color="auto"/>
            <w:left w:val="none" w:sz="0" w:space="0" w:color="auto"/>
            <w:bottom w:val="none" w:sz="0" w:space="0" w:color="auto"/>
            <w:right w:val="none" w:sz="0" w:space="0" w:color="auto"/>
          </w:divBdr>
        </w:div>
        <w:div w:id="613364974">
          <w:marLeft w:val="0"/>
          <w:marRight w:val="0"/>
          <w:marTop w:val="0"/>
          <w:marBottom w:val="0"/>
          <w:divBdr>
            <w:top w:val="none" w:sz="0" w:space="0" w:color="auto"/>
            <w:left w:val="none" w:sz="0" w:space="0" w:color="auto"/>
            <w:bottom w:val="none" w:sz="0" w:space="0" w:color="auto"/>
            <w:right w:val="none" w:sz="0" w:space="0" w:color="auto"/>
          </w:divBdr>
        </w:div>
        <w:div w:id="637420932">
          <w:marLeft w:val="0"/>
          <w:marRight w:val="0"/>
          <w:marTop w:val="0"/>
          <w:marBottom w:val="0"/>
          <w:divBdr>
            <w:top w:val="none" w:sz="0" w:space="0" w:color="auto"/>
            <w:left w:val="none" w:sz="0" w:space="0" w:color="auto"/>
            <w:bottom w:val="none" w:sz="0" w:space="0" w:color="auto"/>
            <w:right w:val="none" w:sz="0" w:space="0" w:color="auto"/>
          </w:divBdr>
        </w:div>
        <w:div w:id="640774823">
          <w:marLeft w:val="0"/>
          <w:marRight w:val="0"/>
          <w:marTop w:val="0"/>
          <w:marBottom w:val="0"/>
          <w:divBdr>
            <w:top w:val="none" w:sz="0" w:space="0" w:color="auto"/>
            <w:left w:val="none" w:sz="0" w:space="0" w:color="auto"/>
            <w:bottom w:val="none" w:sz="0" w:space="0" w:color="auto"/>
            <w:right w:val="none" w:sz="0" w:space="0" w:color="auto"/>
          </w:divBdr>
        </w:div>
        <w:div w:id="722799260">
          <w:marLeft w:val="0"/>
          <w:marRight w:val="0"/>
          <w:marTop w:val="0"/>
          <w:marBottom w:val="0"/>
          <w:divBdr>
            <w:top w:val="none" w:sz="0" w:space="0" w:color="auto"/>
            <w:left w:val="none" w:sz="0" w:space="0" w:color="auto"/>
            <w:bottom w:val="none" w:sz="0" w:space="0" w:color="auto"/>
            <w:right w:val="none" w:sz="0" w:space="0" w:color="auto"/>
          </w:divBdr>
        </w:div>
        <w:div w:id="769620821">
          <w:marLeft w:val="0"/>
          <w:marRight w:val="0"/>
          <w:marTop w:val="0"/>
          <w:marBottom w:val="0"/>
          <w:divBdr>
            <w:top w:val="none" w:sz="0" w:space="0" w:color="auto"/>
            <w:left w:val="none" w:sz="0" w:space="0" w:color="auto"/>
            <w:bottom w:val="none" w:sz="0" w:space="0" w:color="auto"/>
            <w:right w:val="none" w:sz="0" w:space="0" w:color="auto"/>
          </w:divBdr>
        </w:div>
        <w:div w:id="777339393">
          <w:marLeft w:val="0"/>
          <w:marRight w:val="0"/>
          <w:marTop w:val="0"/>
          <w:marBottom w:val="0"/>
          <w:divBdr>
            <w:top w:val="none" w:sz="0" w:space="0" w:color="auto"/>
            <w:left w:val="none" w:sz="0" w:space="0" w:color="auto"/>
            <w:bottom w:val="none" w:sz="0" w:space="0" w:color="auto"/>
            <w:right w:val="none" w:sz="0" w:space="0" w:color="auto"/>
          </w:divBdr>
        </w:div>
        <w:div w:id="939407386">
          <w:marLeft w:val="0"/>
          <w:marRight w:val="0"/>
          <w:marTop w:val="0"/>
          <w:marBottom w:val="0"/>
          <w:divBdr>
            <w:top w:val="none" w:sz="0" w:space="0" w:color="auto"/>
            <w:left w:val="none" w:sz="0" w:space="0" w:color="auto"/>
            <w:bottom w:val="none" w:sz="0" w:space="0" w:color="auto"/>
            <w:right w:val="none" w:sz="0" w:space="0" w:color="auto"/>
          </w:divBdr>
        </w:div>
        <w:div w:id="944389271">
          <w:marLeft w:val="0"/>
          <w:marRight w:val="0"/>
          <w:marTop w:val="0"/>
          <w:marBottom w:val="0"/>
          <w:divBdr>
            <w:top w:val="none" w:sz="0" w:space="0" w:color="auto"/>
            <w:left w:val="none" w:sz="0" w:space="0" w:color="auto"/>
            <w:bottom w:val="none" w:sz="0" w:space="0" w:color="auto"/>
            <w:right w:val="none" w:sz="0" w:space="0" w:color="auto"/>
          </w:divBdr>
        </w:div>
        <w:div w:id="966860430">
          <w:marLeft w:val="0"/>
          <w:marRight w:val="0"/>
          <w:marTop w:val="0"/>
          <w:marBottom w:val="0"/>
          <w:divBdr>
            <w:top w:val="none" w:sz="0" w:space="0" w:color="auto"/>
            <w:left w:val="none" w:sz="0" w:space="0" w:color="auto"/>
            <w:bottom w:val="none" w:sz="0" w:space="0" w:color="auto"/>
            <w:right w:val="none" w:sz="0" w:space="0" w:color="auto"/>
          </w:divBdr>
        </w:div>
        <w:div w:id="1023870641">
          <w:marLeft w:val="0"/>
          <w:marRight w:val="0"/>
          <w:marTop w:val="0"/>
          <w:marBottom w:val="0"/>
          <w:divBdr>
            <w:top w:val="none" w:sz="0" w:space="0" w:color="auto"/>
            <w:left w:val="none" w:sz="0" w:space="0" w:color="auto"/>
            <w:bottom w:val="none" w:sz="0" w:space="0" w:color="auto"/>
            <w:right w:val="none" w:sz="0" w:space="0" w:color="auto"/>
          </w:divBdr>
        </w:div>
        <w:div w:id="1093890434">
          <w:marLeft w:val="0"/>
          <w:marRight w:val="0"/>
          <w:marTop w:val="0"/>
          <w:marBottom w:val="0"/>
          <w:divBdr>
            <w:top w:val="none" w:sz="0" w:space="0" w:color="auto"/>
            <w:left w:val="none" w:sz="0" w:space="0" w:color="auto"/>
            <w:bottom w:val="none" w:sz="0" w:space="0" w:color="auto"/>
            <w:right w:val="none" w:sz="0" w:space="0" w:color="auto"/>
          </w:divBdr>
        </w:div>
        <w:div w:id="1115293284">
          <w:marLeft w:val="0"/>
          <w:marRight w:val="0"/>
          <w:marTop w:val="0"/>
          <w:marBottom w:val="0"/>
          <w:divBdr>
            <w:top w:val="none" w:sz="0" w:space="0" w:color="auto"/>
            <w:left w:val="none" w:sz="0" w:space="0" w:color="auto"/>
            <w:bottom w:val="none" w:sz="0" w:space="0" w:color="auto"/>
            <w:right w:val="none" w:sz="0" w:space="0" w:color="auto"/>
          </w:divBdr>
        </w:div>
        <w:div w:id="1212620904">
          <w:marLeft w:val="0"/>
          <w:marRight w:val="0"/>
          <w:marTop w:val="0"/>
          <w:marBottom w:val="0"/>
          <w:divBdr>
            <w:top w:val="none" w:sz="0" w:space="0" w:color="auto"/>
            <w:left w:val="none" w:sz="0" w:space="0" w:color="auto"/>
            <w:bottom w:val="none" w:sz="0" w:space="0" w:color="auto"/>
            <w:right w:val="none" w:sz="0" w:space="0" w:color="auto"/>
          </w:divBdr>
        </w:div>
        <w:div w:id="1249920314">
          <w:marLeft w:val="0"/>
          <w:marRight w:val="0"/>
          <w:marTop w:val="0"/>
          <w:marBottom w:val="0"/>
          <w:divBdr>
            <w:top w:val="none" w:sz="0" w:space="0" w:color="auto"/>
            <w:left w:val="none" w:sz="0" w:space="0" w:color="auto"/>
            <w:bottom w:val="none" w:sz="0" w:space="0" w:color="auto"/>
            <w:right w:val="none" w:sz="0" w:space="0" w:color="auto"/>
          </w:divBdr>
        </w:div>
        <w:div w:id="1345593372">
          <w:marLeft w:val="0"/>
          <w:marRight w:val="0"/>
          <w:marTop w:val="0"/>
          <w:marBottom w:val="0"/>
          <w:divBdr>
            <w:top w:val="none" w:sz="0" w:space="0" w:color="auto"/>
            <w:left w:val="none" w:sz="0" w:space="0" w:color="auto"/>
            <w:bottom w:val="none" w:sz="0" w:space="0" w:color="auto"/>
            <w:right w:val="none" w:sz="0" w:space="0" w:color="auto"/>
          </w:divBdr>
          <w:divsChild>
            <w:div w:id="1132216056">
              <w:marLeft w:val="-75"/>
              <w:marRight w:val="0"/>
              <w:marTop w:val="30"/>
              <w:marBottom w:val="30"/>
              <w:divBdr>
                <w:top w:val="none" w:sz="0" w:space="0" w:color="auto"/>
                <w:left w:val="none" w:sz="0" w:space="0" w:color="auto"/>
                <w:bottom w:val="none" w:sz="0" w:space="0" w:color="auto"/>
                <w:right w:val="none" w:sz="0" w:space="0" w:color="auto"/>
              </w:divBdr>
              <w:divsChild>
                <w:div w:id="19820391">
                  <w:marLeft w:val="0"/>
                  <w:marRight w:val="0"/>
                  <w:marTop w:val="0"/>
                  <w:marBottom w:val="0"/>
                  <w:divBdr>
                    <w:top w:val="none" w:sz="0" w:space="0" w:color="auto"/>
                    <w:left w:val="none" w:sz="0" w:space="0" w:color="auto"/>
                    <w:bottom w:val="none" w:sz="0" w:space="0" w:color="auto"/>
                    <w:right w:val="none" w:sz="0" w:space="0" w:color="auto"/>
                  </w:divBdr>
                  <w:divsChild>
                    <w:div w:id="561257624">
                      <w:marLeft w:val="0"/>
                      <w:marRight w:val="0"/>
                      <w:marTop w:val="0"/>
                      <w:marBottom w:val="0"/>
                      <w:divBdr>
                        <w:top w:val="none" w:sz="0" w:space="0" w:color="auto"/>
                        <w:left w:val="none" w:sz="0" w:space="0" w:color="auto"/>
                        <w:bottom w:val="none" w:sz="0" w:space="0" w:color="auto"/>
                        <w:right w:val="none" w:sz="0" w:space="0" w:color="auto"/>
                      </w:divBdr>
                    </w:div>
                    <w:div w:id="1075128053">
                      <w:marLeft w:val="0"/>
                      <w:marRight w:val="0"/>
                      <w:marTop w:val="0"/>
                      <w:marBottom w:val="0"/>
                      <w:divBdr>
                        <w:top w:val="none" w:sz="0" w:space="0" w:color="auto"/>
                        <w:left w:val="none" w:sz="0" w:space="0" w:color="auto"/>
                        <w:bottom w:val="none" w:sz="0" w:space="0" w:color="auto"/>
                        <w:right w:val="none" w:sz="0" w:space="0" w:color="auto"/>
                      </w:divBdr>
                    </w:div>
                  </w:divsChild>
                </w:div>
                <w:div w:id="102463282">
                  <w:marLeft w:val="0"/>
                  <w:marRight w:val="0"/>
                  <w:marTop w:val="0"/>
                  <w:marBottom w:val="0"/>
                  <w:divBdr>
                    <w:top w:val="none" w:sz="0" w:space="0" w:color="auto"/>
                    <w:left w:val="none" w:sz="0" w:space="0" w:color="auto"/>
                    <w:bottom w:val="none" w:sz="0" w:space="0" w:color="auto"/>
                    <w:right w:val="none" w:sz="0" w:space="0" w:color="auto"/>
                  </w:divBdr>
                  <w:divsChild>
                    <w:div w:id="1707438325">
                      <w:marLeft w:val="0"/>
                      <w:marRight w:val="0"/>
                      <w:marTop w:val="0"/>
                      <w:marBottom w:val="0"/>
                      <w:divBdr>
                        <w:top w:val="none" w:sz="0" w:space="0" w:color="auto"/>
                        <w:left w:val="none" w:sz="0" w:space="0" w:color="auto"/>
                        <w:bottom w:val="none" w:sz="0" w:space="0" w:color="auto"/>
                        <w:right w:val="none" w:sz="0" w:space="0" w:color="auto"/>
                      </w:divBdr>
                    </w:div>
                  </w:divsChild>
                </w:div>
                <w:div w:id="202056627">
                  <w:marLeft w:val="0"/>
                  <w:marRight w:val="0"/>
                  <w:marTop w:val="0"/>
                  <w:marBottom w:val="0"/>
                  <w:divBdr>
                    <w:top w:val="none" w:sz="0" w:space="0" w:color="auto"/>
                    <w:left w:val="none" w:sz="0" w:space="0" w:color="auto"/>
                    <w:bottom w:val="none" w:sz="0" w:space="0" w:color="auto"/>
                    <w:right w:val="none" w:sz="0" w:space="0" w:color="auto"/>
                  </w:divBdr>
                  <w:divsChild>
                    <w:div w:id="134182640">
                      <w:marLeft w:val="0"/>
                      <w:marRight w:val="0"/>
                      <w:marTop w:val="0"/>
                      <w:marBottom w:val="0"/>
                      <w:divBdr>
                        <w:top w:val="none" w:sz="0" w:space="0" w:color="auto"/>
                        <w:left w:val="none" w:sz="0" w:space="0" w:color="auto"/>
                        <w:bottom w:val="none" w:sz="0" w:space="0" w:color="auto"/>
                        <w:right w:val="none" w:sz="0" w:space="0" w:color="auto"/>
                      </w:divBdr>
                    </w:div>
                  </w:divsChild>
                </w:div>
                <w:div w:id="317466380">
                  <w:marLeft w:val="0"/>
                  <w:marRight w:val="0"/>
                  <w:marTop w:val="0"/>
                  <w:marBottom w:val="0"/>
                  <w:divBdr>
                    <w:top w:val="none" w:sz="0" w:space="0" w:color="auto"/>
                    <w:left w:val="none" w:sz="0" w:space="0" w:color="auto"/>
                    <w:bottom w:val="none" w:sz="0" w:space="0" w:color="auto"/>
                    <w:right w:val="none" w:sz="0" w:space="0" w:color="auto"/>
                  </w:divBdr>
                  <w:divsChild>
                    <w:div w:id="2030909421">
                      <w:marLeft w:val="0"/>
                      <w:marRight w:val="0"/>
                      <w:marTop w:val="0"/>
                      <w:marBottom w:val="0"/>
                      <w:divBdr>
                        <w:top w:val="none" w:sz="0" w:space="0" w:color="auto"/>
                        <w:left w:val="none" w:sz="0" w:space="0" w:color="auto"/>
                        <w:bottom w:val="none" w:sz="0" w:space="0" w:color="auto"/>
                        <w:right w:val="none" w:sz="0" w:space="0" w:color="auto"/>
                      </w:divBdr>
                    </w:div>
                  </w:divsChild>
                </w:div>
                <w:div w:id="393821673">
                  <w:marLeft w:val="0"/>
                  <w:marRight w:val="0"/>
                  <w:marTop w:val="0"/>
                  <w:marBottom w:val="0"/>
                  <w:divBdr>
                    <w:top w:val="none" w:sz="0" w:space="0" w:color="auto"/>
                    <w:left w:val="none" w:sz="0" w:space="0" w:color="auto"/>
                    <w:bottom w:val="none" w:sz="0" w:space="0" w:color="auto"/>
                    <w:right w:val="none" w:sz="0" w:space="0" w:color="auto"/>
                  </w:divBdr>
                  <w:divsChild>
                    <w:div w:id="33963406">
                      <w:marLeft w:val="0"/>
                      <w:marRight w:val="0"/>
                      <w:marTop w:val="0"/>
                      <w:marBottom w:val="0"/>
                      <w:divBdr>
                        <w:top w:val="none" w:sz="0" w:space="0" w:color="auto"/>
                        <w:left w:val="none" w:sz="0" w:space="0" w:color="auto"/>
                        <w:bottom w:val="none" w:sz="0" w:space="0" w:color="auto"/>
                        <w:right w:val="none" w:sz="0" w:space="0" w:color="auto"/>
                      </w:divBdr>
                    </w:div>
                  </w:divsChild>
                </w:div>
                <w:div w:id="402144587">
                  <w:marLeft w:val="0"/>
                  <w:marRight w:val="0"/>
                  <w:marTop w:val="0"/>
                  <w:marBottom w:val="0"/>
                  <w:divBdr>
                    <w:top w:val="none" w:sz="0" w:space="0" w:color="auto"/>
                    <w:left w:val="none" w:sz="0" w:space="0" w:color="auto"/>
                    <w:bottom w:val="none" w:sz="0" w:space="0" w:color="auto"/>
                    <w:right w:val="none" w:sz="0" w:space="0" w:color="auto"/>
                  </w:divBdr>
                  <w:divsChild>
                    <w:div w:id="1600213138">
                      <w:marLeft w:val="0"/>
                      <w:marRight w:val="0"/>
                      <w:marTop w:val="0"/>
                      <w:marBottom w:val="0"/>
                      <w:divBdr>
                        <w:top w:val="none" w:sz="0" w:space="0" w:color="auto"/>
                        <w:left w:val="none" w:sz="0" w:space="0" w:color="auto"/>
                        <w:bottom w:val="none" w:sz="0" w:space="0" w:color="auto"/>
                        <w:right w:val="none" w:sz="0" w:space="0" w:color="auto"/>
                      </w:divBdr>
                    </w:div>
                  </w:divsChild>
                </w:div>
                <w:div w:id="429277788">
                  <w:marLeft w:val="0"/>
                  <w:marRight w:val="0"/>
                  <w:marTop w:val="0"/>
                  <w:marBottom w:val="0"/>
                  <w:divBdr>
                    <w:top w:val="none" w:sz="0" w:space="0" w:color="auto"/>
                    <w:left w:val="none" w:sz="0" w:space="0" w:color="auto"/>
                    <w:bottom w:val="none" w:sz="0" w:space="0" w:color="auto"/>
                    <w:right w:val="none" w:sz="0" w:space="0" w:color="auto"/>
                  </w:divBdr>
                  <w:divsChild>
                    <w:div w:id="156724418">
                      <w:marLeft w:val="0"/>
                      <w:marRight w:val="0"/>
                      <w:marTop w:val="0"/>
                      <w:marBottom w:val="0"/>
                      <w:divBdr>
                        <w:top w:val="none" w:sz="0" w:space="0" w:color="auto"/>
                        <w:left w:val="none" w:sz="0" w:space="0" w:color="auto"/>
                        <w:bottom w:val="none" w:sz="0" w:space="0" w:color="auto"/>
                        <w:right w:val="none" w:sz="0" w:space="0" w:color="auto"/>
                      </w:divBdr>
                    </w:div>
                    <w:div w:id="1954435802">
                      <w:marLeft w:val="0"/>
                      <w:marRight w:val="0"/>
                      <w:marTop w:val="0"/>
                      <w:marBottom w:val="0"/>
                      <w:divBdr>
                        <w:top w:val="none" w:sz="0" w:space="0" w:color="auto"/>
                        <w:left w:val="none" w:sz="0" w:space="0" w:color="auto"/>
                        <w:bottom w:val="none" w:sz="0" w:space="0" w:color="auto"/>
                        <w:right w:val="none" w:sz="0" w:space="0" w:color="auto"/>
                      </w:divBdr>
                    </w:div>
                  </w:divsChild>
                </w:div>
                <w:div w:id="458382368">
                  <w:marLeft w:val="0"/>
                  <w:marRight w:val="0"/>
                  <w:marTop w:val="0"/>
                  <w:marBottom w:val="0"/>
                  <w:divBdr>
                    <w:top w:val="none" w:sz="0" w:space="0" w:color="auto"/>
                    <w:left w:val="none" w:sz="0" w:space="0" w:color="auto"/>
                    <w:bottom w:val="none" w:sz="0" w:space="0" w:color="auto"/>
                    <w:right w:val="none" w:sz="0" w:space="0" w:color="auto"/>
                  </w:divBdr>
                  <w:divsChild>
                    <w:div w:id="157813868">
                      <w:marLeft w:val="0"/>
                      <w:marRight w:val="0"/>
                      <w:marTop w:val="0"/>
                      <w:marBottom w:val="0"/>
                      <w:divBdr>
                        <w:top w:val="none" w:sz="0" w:space="0" w:color="auto"/>
                        <w:left w:val="none" w:sz="0" w:space="0" w:color="auto"/>
                        <w:bottom w:val="none" w:sz="0" w:space="0" w:color="auto"/>
                        <w:right w:val="none" w:sz="0" w:space="0" w:color="auto"/>
                      </w:divBdr>
                    </w:div>
                  </w:divsChild>
                </w:div>
                <w:div w:id="483817413">
                  <w:marLeft w:val="0"/>
                  <w:marRight w:val="0"/>
                  <w:marTop w:val="0"/>
                  <w:marBottom w:val="0"/>
                  <w:divBdr>
                    <w:top w:val="none" w:sz="0" w:space="0" w:color="auto"/>
                    <w:left w:val="none" w:sz="0" w:space="0" w:color="auto"/>
                    <w:bottom w:val="none" w:sz="0" w:space="0" w:color="auto"/>
                    <w:right w:val="none" w:sz="0" w:space="0" w:color="auto"/>
                  </w:divBdr>
                  <w:divsChild>
                    <w:div w:id="93980373">
                      <w:marLeft w:val="0"/>
                      <w:marRight w:val="0"/>
                      <w:marTop w:val="0"/>
                      <w:marBottom w:val="0"/>
                      <w:divBdr>
                        <w:top w:val="none" w:sz="0" w:space="0" w:color="auto"/>
                        <w:left w:val="none" w:sz="0" w:space="0" w:color="auto"/>
                        <w:bottom w:val="none" w:sz="0" w:space="0" w:color="auto"/>
                        <w:right w:val="none" w:sz="0" w:space="0" w:color="auto"/>
                      </w:divBdr>
                    </w:div>
                  </w:divsChild>
                </w:div>
                <w:div w:id="552739077">
                  <w:marLeft w:val="0"/>
                  <w:marRight w:val="0"/>
                  <w:marTop w:val="0"/>
                  <w:marBottom w:val="0"/>
                  <w:divBdr>
                    <w:top w:val="none" w:sz="0" w:space="0" w:color="auto"/>
                    <w:left w:val="none" w:sz="0" w:space="0" w:color="auto"/>
                    <w:bottom w:val="none" w:sz="0" w:space="0" w:color="auto"/>
                    <w:right w:val="none" w:sz="0" w:space="0" w:color="auto"/>
                  </w:divBdr>
                  <w:divsChild>
                    <w:div w:id="1356810479">
                      <w:marLeft w:val="0"/>
                      <w:marRight w:val="0"/>
                      <w:marTop w:val="0"/>
                      <w:marBottom w:val="0"/>
                      <w:divBdr>
                        <w:top w:val="none" w:sz="0" w:space="0" w:color="auto"/>
                        <w:left w:val="none" w:sz="0" w:space="0" w:color="auto"/>
                        <w:bottom w:val="none" w:sz="0" w:space="0" w:color="auto"/>
                        <w:right w:val="none" w:sz="0" w:space="0" w:color="auto"/>
                      </w:divBdr>
                    </w:div>
                  </w:divsChild>
                </w:div>
                <w:div w:id="569510633">
                  <w:marLeft w:val="0"/>
                  <w:marRight w:val="0"/>
                  <w:marTop w:val="0"/>
                  <w:marBottom w:val="0"/>
                  <w:divBdr>
                    <w:top w:val="none" w:sz="0" w:space="0" w:color="auto"/>
                    <w:left w:val="none" w:sz="0" w:space="0" w:color="auto"/>
                    <w:bottom w:val="none" w:sz="0" w:space="0" w:color="auto"/>
                    <w:right w:val="none" w:sz="0" w:space="0" w:color="auto"/>
                  </w:divBdr>
                  <w:divsChild>
                    <w:div w:id="35203649">
                      <w:marLeft w:val="0"/>
                      <w:marRight w:val="0"/>
                      <w:marTop w:val="0"/>
                      <w:marBottom w:val="0"/>
                      <w:divBdr>
                        <w:top w:val="none" w:sz="0" w:space="0" w:color="auto"/>
                        <w:left w:val="none" w:sz="0" w:space="0" w:color="auto"/>
                        <w:bottom w:val="none" w:sz="0" w:space="0" w:color="auto"/>
                        <w:right w:val="none" w:sz="0" w:space="0" w:color="auto"/>
                      </w:divBdr>
                    </w:div>
                    <w:div w:id="76640591">
                      <w:marLeft w:val="0"/>
                      <w:marRight w:val="0"/>
                      <w:marTop w:val="0"/>
                      <w:marBottom w:val="0"/>
                      <w:divBdr>
                        <w:top w:val="none" w:sz="0" w:space="0" w:color="auto"/>
                        <w:left w:val="none" w:sz="0" w:space="0" w:color="auto"/>
                        <w:bottom w:val="none" w:sz="0" w:space="0" w:color="auto"/>
                        <w:right w:val="none" w:sz="0" w:space="0" w:color="auto"/>
                      </w:divBdr>
                    </w:div>
                  </w:divsChild>
                </w:div>
                <w:div w:id="625939512">
                  <w:marLeft w:val="0"/>
                  <w:marRight w:val="0"/>
                  <w:marTop w:val="0"/>
                  <w:marBottom w:val="0"/>
                  <w:divBdr>
                    <w:top w:val="none" w:sz="0" w:space="0" w:color="auto"/>
                    <w:left w:val="none" w:sz="0" w:space="0" w:color="auto"/>
                    <w:bottom w:val="none" w:sz="0" w:space="0" w:color="auto"/>
                    <w:right w:val="none" w:sz="0" w:space="0" w:color="auto"/>
                  </w:divBdr>
                  <w:divsChild>
                    <w:div w:id="1820881025">
                      <w:marLeft w:val="0"/>
                      <w:marRight w:val="0"/>
                      <w:marTop w:val="0"/>
                      <w:marBottom w:val="0"/>
                      <w:divBdr>
                        <w:top w:val="none" w:sz="0" w:space="0" w:color="auto"/>
                        <w:left w:val="none" w:sz="0" w:space="0" w:color="auto"/>
                        <w:bottom w:val="none" w:sz="0" w:space="0" w:color="auto"/>
                        <w:right w:val="none" w:sz="0" w:space="0" w:color="auto"/>
                      </w:divBdr>
                    </w:div>
                  </w:divsChild>
                </w:div>
                <w:div w:id="632295384">
                  <w:marLeft w:val="0"/>
                  <w:marRight w:val="0"/>
                  <w:marTop w:val="0"/>
                  <w:marBottom w:val="0"/>
                  <w:divBdr>
                    <w:top w:val="none" w:sz="0" w:space="0" w:color="auto"/>
                    <w:left w:val="none" w:sz="0" w:space="0" w:color="auto"/>
                    <w:bottom w:val="none" w:sz="0" w:space="0" w:color="auto"/>
                    <w:right w:val="none" w:sz="0" w:space="0" w:color="auto"/>
                  </w:divBdr>
                  <w:divsChild>
                    <w:div w:id="1524780245">
                      <w:marLeft w:val="0"/>
                      <w:marRight w:val="0"/>
                      <w:marTop w:val="0"/>
                      <w:marBottom w:val="0"/>
                      <w:divBdr>
                        <w:top w:val="none" w:sz="0" w:space="0" w:color="auto"/>
                        <w:left w:val="none" w:sz="0" w:space="0" w:color="auto"/>
                        <w:bottom w:val="none" w:sz="0" w:space="0" w:color="auto"/>
                        <w:right w:val="none" w:sz="0" w:space="0" w:color="auto"/>
                      </w:divBdr>
                    </w:div>
                  </w:divsChild>
                </w:div>
                <w:div w:id="724987365">
                  <w:marLeft w:val="0"/>
                  <w:marRight w:val="0"/>
                  <w:marTop w:val="0"/>
                  <w:marBottom w:val="0"/>
                  <w:divBdr>
                    <w:top w:val="none" w:sz="0" w:space="0" w:color="auto"/>
                    <w:left w:val="none" w:sz="0" w:space="0" w:color="auto"/>
                    <w:bottom w:val="none" w:sz="0" w:space="0" w:color="auto"/>
                    <w:right w:val="none" w:sz="0" w:space="0" w:color="auto"/>
                  </w:divBdr>
                  <w:divsChild>
                    <w:div w:id="1983804455">
                      <w:marLeft w:val="0"/>
                      <w:marRight w:val="0"/>
                      <w:marTop w:val="0"/>
                      <w:marBottom w:val="0"/>
                      <w:divBdr>
                        <w:top w:val="none" w:sz="0" w:space="0" w:color="auto"/>
                        <w:left w:val="none" w:sz="0" w:space="0" w:color="auto"/>
                        <w:bottom w:val="none" w:sz="0" w:space="0" w:color="auto"/>
                        <w:right w:val="none" w:sz="0" w:space="0" w:color="auto"/>
                      </w:divBdr>
                    </w:div>
                  </w:divsChild>
                </w:div>
                <w:div w:id="780609451">
                  <w:marLeft w:val="0"/>
                  <w:marRight w:val="0"/>
                  <w:marTop w:val="0"/>
                  <w:marBottom w:val="0"/>
                  <w:divBdr>
                    <w:top w:val="none" w:sz="0" w:space="0" w:color="auto"/>
                    <w:left w:val="none" w:sz="0" w:space="0" w:color="auto"/>
                    <w:bottom w:val="none" w:sz="0" w:space="0" w:color="auto"/>
                    <w:right w:val="none" w:sz="0" w:space="0" w:color="auto"/>
                  </w:divBdr>
                  <w:divsChild>
                    <w:div w:id="619995844">
                      <w:marLeft w:val="0"/>
                      <w:marRight w:val="0"/>
                      <w:marTop w:val="0"/>
                      <w:marBottom w:val="0"/>
                      <w:divBdr>
                        <w:top w:val="none" w:sz="0" w:space="0" w:color="auto"/>
                        <w:left w:val="none" w:sz="0" w:space="0" w:color="auto"/>
                        <w:bottom w:val="none" w:sz="0" w:space="0" w:color="auto"/>
                        <w:right w:val="none" w:sz="0" w:space="0" w:color="auto"/>
                      </w:divBdr>
                    </w:div>
                  </w:divsChild>
                </w:div>
                <w:div w:id="781532965">
                  <w:marLeft w:val="0"/>
                  <w:marRight w:val="0"/>
                  <w:marTop w:val="0"/>
                  <w:marBottom w:val="0"/>
                  <w:divBdr>
                    <w:top w:val="none" w:sz="0" w:space="0" w:color="auto"/>
                    <w:left w:val="none" w:sz="0" w:space="0" w:color="auto"/>
                    <w:bottom w:val="none" w:sz="0" w:space="0" w:color="auto"/>
                    <w:right w:val="none" w:sz="0" w:space="0" w:color="auto"/>
                  </w:divBdr>
                  <w:divsChild>
                    <w:div w:id="2105107281">
                      <w:marLeft w:val="0"/>
                      <w:marRight w:val="0"/>
                      <w:marTop w:val="0"/>
                      <w:marBottom w:val="0"/>
                      <w:divBdr>
                        <w:top w:val="none" w:sz="0" w:space="0" w:color="auto"/>
                        <w:left w:val="none" w:sz="0" w:space="0" w:color="auto"/>
                        <w:bottom w:val="none" w:sz="0" w:space="0" w:color="auto"/>
                        <w:right w:val="none" w:sz="0" w:space="0" w:color="auto"/>
                      </w:divBdr>
                    </w:div>
                  </w:divsChild>
                </w:div>
                <w:div w:id="792557783">
                  <w:marLeft w:val="0"/>
                  <w:marRight w:val="0"/>
                  <w:marTop w:val="0"/>
                  <w:marBottom w:val="0"/>
                  <w:divBdr>
                    <w:top w:val="none" w:sz="0" w:space="0" w:color="auto"/>
                    <w:left w:val="none" w:sz="0" w:space="0" w:color="auto"/>
                    <w:bottom w:val="none" w:sz="0" w:space="0" w:color="auto"/>
                    <w:right w:val="none" w:sz="0" w:space="0" w:color="auto"/>
                  </w:divBdr>
                  <w:divsChild>
                    <w:div w:id="762145694">
                      <w:marLeft w:val="0"/>
                      <w:marRight w:val="0"/>
                      <w:marTop w:val="0"/>
                      <w:marBottom w:val="0"/>
                      <w:divBdr>
                        <w:top w:val="none" w:sz="0" w:space="0" w:color="auto"/>
                        <w:left w:val="none" w:sz="0" w:space="0" w:color="auto"/>
                        <w:bottom w:val="none" w:sz="0" w:space="0" w:color="auto"/>
                        <w:right w:val="none" w:sz="0" w:space="0" w:color="auto"/>
                      </w:divBdr>
                    </w:div>
                  </w:divsChild>
                </w:div>
                <w:div w:id="807283132">
                  <w:marLeft w:val="0"/>
                  <w:marRight w:val="0"/>
                  <w:marTop w:val="0"/>
                  <w:marBottom w:val="0"/>
                  <w:divBdr>
                    <w:top w:val="none" w:sz="0" w:space="0" w:color="auto"/>
                    <w:left w:val="none" w:sz="0" w:space="0" w:color="auto"/>
                    <w:bottom w:val="none" w:sz="0" w:space="0" w:color="auto"/>
                    <w:right w:val="none" w:sz="0" w:space="0" w:color="auto"/>
                  </w:divBdr>
                  <w:divsChild>
                    <w:div w:id="1270160744">
                      <w:marLeft w:val="0"/>
                      <w:marRight w:val="0"/>
                      <w:marTop w:val="0"/>
                      <w:marBottom w:val="0"/>
                      <w:divBdr>
                        <w:top w:val="none" w:sz="0" w:space="0" w:color="auto"/>
                        <w:left w:val="none" w:sz="0" w:space="0" w:color="auto"/>
                        <w:bottom w:val="none" w:sz="0" w:space="0" w:color="auto"/>
                        <w:right w:val="none" w:sz="0" w:space="0" w:color="auto"/>
                      </w:divBdr>
                    </w:div>
                  </w:divsChild>
                </w:div>
                <w:div w:id="813989295">
                  <w:marLeft w:val="0"/>
                  <w:marRight w:val="0"/>
                  <w:marTop w:val="0"/>
                  <w:marBottom w:val="0"/>
                  <w:divBdr>
                    <w:top w:val="none" w:sz="0" w:space="0" w:color="auto"/>
                    <w:left w:val="none" w:sz="0" w:space="0" w:color="auto"/>
                    <w:bottom w:val="none" w:sz="0" w:space="0" w:color="auto"/>
                    <w:right w:val="none" w:sz="0" w:space="0" w:color="auto"/>
                  </w:divBdr>
                  <w:divsChild>
                    <w:div w:id="57899370">
                      <w:marLeft w:val="0"/>
                      <w:marRight w:val="0"/>
                      <w:marTop w:val="0"/>
                      <w:marBottom w:val="0"/>
                      <w:divBdr>
                        <w:top w:val="none" w:sz="0" w:space="0" w:color="auto"/>
                        <w:left w:val="none" w:sz="0" w:space="0" w:color="auto"/>
                        <w:bottom w:val="none" w:sz="0" w:space="0" w:color="auto"/>
                        <w:right w:val="none" w:sz="0" w:space="0" w:color="auto"/>
                      </w:divBdr>
                    </w:div>
                    <w:div w:id="123353787">
                      <w:marLeft w:val="0"/>
                      <w:marRight w:val="0"/>
                      <w:marTop w:val="0"/>
                      <w:marBottom w:val="0"/>
                      <w:divBdr>
                        <w:top w:val="none" w:sz="0" w:space="0" w:color="auto"/>
                        <w:left w:val="none" w:sz="0" w:space="0" w:color="auto"/>
                        <w:bottom w:val="none" w:sz="0" w:space="0" w:color="auto"/>
                        <w:right w:val="none" w:sz="0" w:space="0" w:color="auto"/>
                      </w:divBdr>
                    </w:div>
                  </w:divsChild>
                </w:div>
                <w:div w:id="855071671">
                  <w:marLeft w:val="0"/>
                  <w:marRight w:val="0"/>
                  <w:marTop w:val="0"/>
                  <w:marBottom w:val="0"/>
                  <w:divBdr>
                    <w:top w:val="none" w:sz="0" w:space="0" w:color="auto"/>
                    <w:left w:val="none" w:sz="0" w:space="0" w:color="auto"/>
                    <w:bottom w:val="none" w:sz="0" w:space="0" w:color="auto"/>
                    <w:right w:val="none" w:sz="0" w:space="0" w:color="auto"/>
                  </w:divBdr>
                  <w:divsChild>
                    <w:div w:id="1092816243">
                      <w:marLeft w:val="0"/>
                      <w:marRight w:val="0"/>
                      <w:marTop w:val="0"/>
                      <w:marBottom w:val="0"/>
                      <w:divBdr>
                        <w:top w:val="none" w:sz="0" w:space="0" w:color="auto"/>
                        <w:left w:val="none" w:sz="0" w:space="0" w:color="auto"/>
                        <w:bottom w:val="none" w:sz="0" w:space="0" w:color="auto"/>
                        <w:right w:val="none" w:sz="0" w:space="0" w:color="auto"/>
                      </w:divBdr>
                    </w:div>
                    <w:div w:id="2006862854">
                      <w:marLeft w:val="0"/>
                      <w:marRight w:val="0"/>
                      <w:marTop w:val="0"/>
                      <w:marBottom w:val="0"/>
                      <w:divBdr>
                        <w:top w:val="none" w:sz="0" w:space="0" w:color="auto"/>
                        <w:left w:val="none" w:sz="0" w:space="0" w:color="auto"/>
                        <w:bottom w:val="none" w:sz="0" w:space="0" w:color="auto"/>
                        <w:right w:val="none" w:sz="0" w:space="0" w:color="auto"/>
                      </w:divBdr>
                    </w:div>
                  </w:divsChild>
                </w:div>
                <w:div w:id="875045763">
                  <w:marLeft w:val="0"/>
                  <w:marRight w:val="0"/>
                  <w:marTop w:val="0"/>
                  <w:marBottom w:val="0"/>
                  <w:divBdr>
                    <w:top w:val="none" w:sz="0" w:space="0" w:color="auto"/>
                    <w:left w:val="none" w:sz="0" w:space="0" w:color="auto"/>
                    <w:bottom w:val="none" w:sz="0" w:space="0" w:color="auto"/>
                    <w:right w:val="none" w:sz="0" w:space="0" w:color="auto"/>
                  </w:divBdr>
                  <w:divsChild>
                    <w:div w:id="2034106883">
                      <w:marLeft w:val="0"/>
                      <w:marRight w:val="0"/>
                      <w:marTop w:val="0"/>
                      <w:marBottom w:val="0"/>
                      <w:divBdr>
                        <w:top w:val="none" w:sz="0" w:space="0" w:color="auto"/>
                        <w:left w:val="none" w:sz="0" w:space="0" w:color="auto"/>
                        <w:bottom w:val="none" w:sz="0" w:space="0" w:color="auto"/>
                        <w:right w:val="none" w:sz="0" w:space="0" w:color="auto"/>
                      </w:divBdr>
                    </w:div>
                  </w:divsChild>
                </w:div>
                <w:div w:id="876044343">
                  <w:marLeft w:val="0"/>
                  <w:marRight w:val="0"/>
                  <w:marTop w:val="0"/>
                  <w:marBottom w:val="0"/>
                  <w:divBdr>
                    <w:top w:val="none" w:sz="0" w:space="0" w:color="auto"/>
                    <w:left w:val="none" w:sz="0" w:space="0" w:color="auto"/>
                    <w:bottom w:val="none" w:sz="0" w:space="0" w:color="auto"/>
                    <w:right w:val="none" w:sz="0" w:space="0" w:color="auto"/>
                  </w:divBdr>
                  <w:divsChild>
                    <w:div w:id="59257974">
                      <w:marLeft w:val="0"/>
                      <w:marRight w:val="0"/>
                      <w:marTop w:val="0"/>
                      <w:marBottom w:val="0"/>
                      <w:divBdr>
                        <w:top w:val="none" w:sz="0" w:space="0" w:color="auto"/>
                        <w:left w:val="none" w:sz="0" w:space="0" w:color="auto"/>
                        <w:bottom w:val="none" w:sz="0" w:space="0" w:color="auto"/>
                        <w:right w:val="none" w:sz="0" w:space="0" w:color="auto"/>
                      </w:divBdr>
                    </w:div>
                    <w:div w:id="742142407">
                      <w:marLeft w:val="0"/>
                      <w:marRight w:val="0"/>
                      <w:marTop w:val="0"/>
                      <w:marBottom w:val="0"/>
                      <w:divBdr>
                        <w:top w:val="none" w:sz="0" w:space="0" w:color="auto"/>
                        <w:left w:val="none" w:sz="0" w:space="0" w:color="auto"/>
                        <w:bottom w:val="none" w:sz="0" w:space="0" w:color="auto"/>
                        <w:right w:val="none" w:sz="0" w:space="0" w:color="auto"/>
                      </w:divBdr>
                    </w:div>
                  </w:divsChild>
                </w:div>
                <w:div w:id="944315059">
                  <w:marLeft w:val="0"/>
                  <w:marRight w:val="0"/>
                  <w:marTop w:val="0"/>
                  <w:marBottom w:val="0"/>
                  <w:divBdr>
                    <w:top w:val="none" w:sz="0" w:space="0" w:color="auto"/>
                    <w:left w:val="none" w:sz="0" w:space="0" w:color="auto"/>
                    <w:bottom w:val="none" w:sz="0" w:space="0" w:color="auto"/>
                    <w:right w:val="none" w:sz="0" w:space="0" w:color="auto"/>
                  </w:divBdr>
                  <w:divsChild>
                    <w:div w:id="488059182">
                      <w:marLeft w:val="0"/>
                      <w:marRight w:val="0"/>
                      <w:marTop w:val="0"/>
                      <w:marBottom w:val="0"/>
                      <w:divBdr>
                        <w:top w:val="none" w:sz="0" w:space="0" w:color="auto"/>
                        <w:left w:val="none" w:sz="0" w:space="0" w:color="auto"/>
                        <w:bottom w:val="none" w:sz="0" w:space="0" w:color="auto"/>
                        <w:right w:val="none" w:sz="0" w:space="0" w:color="auto"/>
                      </w:divBdr>
                    </w:div>
                    <w:div w:id="1924678258">
                      <w:marLeft w:val="0"/>
                      <w:marRight w:val="0"/>
                      <w:marTop w:val="0"/>
                      <w:marBottom w:val="0"/>
                      <w:divBdr>
                        <w:top w:val="none" w:sz="0" w:space="0" w:color="auto"/>
                        <w:left w:val="none" w:sz="0" w:space="0" w:color="auto"/>
                        <w:bottom w:val="none" w:sz="0" w:space="0" w:color="auto"/>
                        <w:right w:val="none" w:sz="0" w:space="0" w:color="auto"/>
                      </w:divBdr>
                    </w:div>
                  </w:divsChild>
                </w:div>
                <w:div w:id="965965036">
                  <w:marLeft w:val="0"/>
                  <w:marRight w:val="0"/>
                  <w:marTop w:val="0"/>
                  <w:marBottom w:val="0"/>
                  <w:divBdr>
                    <w:top w:val="none" w:sz="0" w:space="0" w:color="auto"/>
                    <w:left w:val="none" w:sz="0" w:space="0" w:color="auto"/>
                    <w:bottom w:val="none" w:sz="0" w:space="0" w:color="auto"/>
                    <w:right w:val="none" w:sz="0" w:space="0" w:color="auto"/>
                  </w:divBdr>
                  <w:divsChild>
                    <w:div w:id="1241599076">
                      <w:marLeft w:val="0"/>
                      <w:marRight w:val="0"/>
                      <w:marTop w:val="0"/>
                      <w:marBottom w:val="0"/>
                      <w:divBdr>
                        <w:top w:val="none" w:sz="0" w:space="0" w:color="auto"/>
                        <w:left w:val="none" w:sz="0" w:space="0" w:color="auto"/>
                        <w:bottom w:val="none" w:sz="0" w:space="0" w:color="auto"/>
                        <w:right w:val="none" w:sz="0" w:space="0" w:color="auto"/>
                      </w:divBdr>
                    </w:div>
                  </w:divsChild>
                </w:div>
                <w:div w:id="966594217">
                  <w:marLeft w:val="0"/>
                  <w:marRight w:val="0"/>
                  <w:marTop w:val="0"/>
                  <w:marBottom w:val="0"/>
                  <w:divBdr>
                    <w:top w:val="none" w:sz="0" w:space="0" w:color="auto"/>
                    <w:left w:val="none" w:sz="0" w:space="0" w:color="auto"/>
                    <w:bottom w:val="none" w:sz="0" w:space="0" w:color="auto"/>
                    <w:right w:val="none" w:sz="0" w:space="0" w:color="auto"/>
                  </w:divBdr>
                  <w:divsChild>
                    <w:div w:id="748238477">
                      <w:marLeft w:val="0"/>
                      <w:marRight w:val="0"/>
                      <w:marTop w:val="0"/>
                      <w:marBottom w:val="0"/>
                      <w:divBdr>
                        <w:top w:val="none" w:sz="0" w:space="0" w:color="auto"/>
                        <w:left w:val="none" w:sz="0" w:space="0" w:color="auto"/>
                        <w:bottom w:val="none" w:sz="0" w:space="0" w:color="auto"/>
                        <w:right w:val="none" w:sz="0" w:space="0" w:color="auto"/>
                      </w:divBdr>
                    </w:div>
                    <w:div w:id="1550994399">
                      <w:marLeft w:val="0"/>
                      <w:marRight w:val="0"/>
                      <w:marTop w:val="0"/>
                      <w:marBottom w:val="0"/>
                      <w:divBdr>
                        <w:top w:val="none" w:sz="0" w:space="0" w:color="auto"/>
                        <w:left w:val="none" w:sz="0" w:space="0" w:color="auto"/>
                        <w:bottom w:val="none" w:sz="0" w:space="0" w:color="auto"/>
                        <w:right w:val="none" w:sz="0" w:space="0" w:color="auto"/>
                      </w:divBdr>
                    </w:div>
                  </w:divsChild>
                </w:div>
                <w:div w:id="1053583669">
                  <w:marLeft w:val="0"/>
                  <w:marRight w:val="0"/>
                  <w:marTop w:val="0"/>
                  <w:marBottom w:val="0"/>
                  <w:divBdr>
                    <w:top w:val="none" w:sz="0" w:space="0" w:color="auto"/>
                    <w:left w:val="none" w:sz="0" w:space="0" w:color="auto"/>
                    <w:bottom w:val="none" w:sz="0" w:space="0" w:color="auto"/>
                    <w:right w:val="none" w:sz="0" w:space="0" w:color="auto"/>
                  </w:divBdr>
                  <w:divsChild>
                    <w:div w:id="1483161670">
                      <w:marLeft w:val="0"/>
                      <w:marRight w:val="0"/>
                      <w:marTop w:val="0"/>
                      <w:marBottom w:val="0"/>
                      <w:divBdr>
                        <w:top w:val="none" w:sz="0" w:space="0" w:color="auto"/>
                        <w:left w:val="none" w:sz="0" w:space="0" w:color="auto"/>
                        <w:bottom w:val="none" w:sz="0" w:space="0" w:color="auto"/>
                        <w:right w:val="none" w:sz="0" w:space="0" w:color="auto"/>
                      </w:divBdr>
                    </w:div>
                    <w:div w:id="1589341613">
                      <w:marLeft w:val="0"/>
                      <w:marRight w:val="0"/>
                      <w:marTop w:val="0"/>
                      <w:marBottom w:val="0"/>
                      <w:divBdr>
                        <w:top w:val="none" w:sz="0" w:space="0" w:color="auto"/>
                        <w:left w:val="none" w:sz="0" w:space="0" w:color="auto"/>
                        <w:bottom w:val="none" w:sz="0" w:space="0" w:color="auto"/>
                        <w:right w:val="none" w:sz="0" w:space="0" w:color="auto"/>
                      </w:divBdr>
                    </w:div>
                  </w:divsChild>
                </w:div>
                <w:div w:id="1065568157">
                  <w:marLeft w:val="0"/>
                  <w:marRight w:val="0"/>
                  <w:marTop w:val="0"/>
                  <w:marBottom w:val="0"/>
                  <w:divBdr>
                    <w:top w:val="none" w:sz="0" w:space="0" w:color="auto"/>
                    <w:left w:val="none" w:sz="0" w:space="0" w:color="auto"/>
                    <w:bottom w:val="none" w:sz="0" w:space="0" w:color="auto"/>
                    <w:right w:val="none" w:sz="0" w:space="0" w:color="auto"/>
                  </w:divBdr>
                  <w:divsChild>
                    <w:div w:id="1597053939">
                      <w:marLeft w:val="0"/>
                      <w:marRight w:val="0"/>
                      <w:marTop w:val="0"/>
                      <w:marBottom w:val="0"/>
                      <w:divBdr>
                        <w:top w:val="none" w:sz="0" w:space="0" w:color="auto"/>
                        <w:left w:val="none" w:sz="0" w:space="0" w:color="auto"/>
                        <w:bottom w:val="none" w:sz="0" w:space="0" w:color="auto"/>
                        <w:right w:val="none" w:sz="0" w:space="0" w:color="auto"/>
                      </w:divBdr>
                    </w:div>
                    <w:div w:id="2005471522">
                      <w:marLeft w:val="0"/>
                      <w:marRight w:val="0"/>
                      <w:marTop w:val="0"/>
                      <w:marBottom w:val="0"/>
                      <w:divBdr>
                        <w:top w:val="none" w:sz="0" w:space="0" w:color="auto"/>
                        <w:left w:val="none" w:sz="0" w:space="0" w:color="auto"/>
                        <w:bottom w:val="none" w:sz="0" w:space="0" w:color="auto"/>
                        <w:right w:val="none" w:sz="0" w:space="0" w:color="auto"/>
                      </w:divBdr>
                    </w:div>
                  </w:divsChild>
                </w:div>
                <w:div w:id="1078285025">
                  <w:marLeft w:val="0"/>
                  <w:marRight w:val="0"/>
                  <w:marTop w:val="0"/>
                  <w:marBottom w:val="0"/>
                  <w:divBdr>
                    <w:top w:val="none" w:sz="0" w:space="0" w:color="auto"/>
                    <w:left w:val="none" w:sz="0" w:space="0" w:color="auto"/>
                    <w:bottom w:val="none" w:sz="0" w:space="0" w:color="auto"/>
                    <w:right w:val="none" w:sz="0" w:space="0" w:color="auto"/>
                  </w:divBdr>
                  <w:divsChild>
                    <w:div w:id="23602314">
                      <w:marLeft w:val="0"/>
                      <w:marRight w:val="0"/>
                      <w:marTop w:val="0"/>
                      <w:marBottom w:val="0"/>
                      <w:divBdr>
                        <w:top w:val="none" w:sz="0" w:space="0" w:color="auto"/>
                        <w:left w:val="none" w:sz="0" w:space="0" w:color="auto"/>
                        <w:bottom w:val="none" w:sz="0" w:space="0" w:color="auto"/>
                        <w:right w:val="none" w:sz="0" w:space="0" w:color="auto"/>
                      </w:divBdr>
                    </w:div>
                    <w:div w:id="489298784">
                      <w:marLeft w:val="0"/>
                      <w:marRight w:val="0"/>
                      <w:marTop w:val="0"/>
                      <w:marBottom w:val="0"/>
                      <w:divBdr>
                        <w:top w:val="none" w:sz="0" w:space="0" w:color="auto"/>
                        <w:left w:val="none" w:sz="0" w:space="0" w:color="auto"/>
                        <w:bottom w:val="none" w:sz="0" w:space="0" w:color="auto"/>
                        <w:right w:val="none" w:sz="0" w:space="0" w:color="auto"/>
                      </w:divBdr>
                    </w:div>
                    <w:div w:id="994256532">
                      <w:marLeft w:val="0"/>
                      <w:marRight w:val="0"/>
                      <w:marTop w:val="0"/>
                      <w:marBottom w:val="0"/>
                      <w:divBdr>
                        <w:top w:val="none" w:sz="0" w:space="0" w:color="auto"/>
                        <w:left w:val="none" w:sz="0" w:space="0" w:color="auto"/>
                        <w:bottom w:val="none" w:sz="0" w:space="0" w:color="auto"/>
                        <w:right w:val="none" w:sz="0" w:space="0" w:color="auto"/>
                      </w:divBdr>
                    </w:div>
                    <w:div w:id="1335914239">
                      <w:marLeft w:val="0"/>
                      <w:marRight w:val="0"/>
                      <w:marTop w:val="0"/>
                      <w:marBottom w:val="0"/>
                      <w:divBdr>
                        <w:top w:val="none" w:sz="0" w:space="0" w:color="auto"/>
                        <w:left w:val="none" w:sz="0" w:space="0" w:color="auto"/>
                        <w:bottom w:val="none" w:sz="0" w:space="0" w:color="auto"/>
                        <w:right w:val="none" w:sz="0" w:space="0" w:color="auto"/>
                      </w:divBdr>
                    </w:div>
                    <w:div w:id="1341543244">
                      <w:marLeft w:val="0"/>
                      <w:marRight w:val="0"/>
                      <w:marTop w:val="0"/>
                      <w:marBottom w:val="0"/>
                      <w:divBdr>
                        <w:top w:val="none" w:sz="0" w:space="0" w:color="auto"/>
                        <w:left w:val="none" w:sz="0" w:space="0" w:color="auto"/>
                        <w:bottom w:val="none" w:sz="0" w:space="0" w:color="auto"/>
                        <w:right w:val="none" w:sz="0" w:space="0" w:color="auto"/>
                      </w:divBdr>
                    </w:div>
                    <w:div w:id="1502544301">
                      <w:marLeft w:val="0"/>
                      <w:marRight w:val="0"/>
                      <w:marTop w:val="0"/>
                      <w:marBottom w:val="0"/>
                      <w:divBdr>
                        <w:top w:val="none" w:sz="0" w:space="0" w:color="auto"/>
                        <w:left w:val="none" w:sz="0" w:space="0" w:color="auto"/>
                        <w:bottom w:val="none" w:sz="0" w:space="0" w:color="auto"/>
                        <w:right w:val="none" w:sz="0" w:space="0" w:color="auto"/>
                      </w:divBdr>
                    </w:div>
                  </w:divsChild>
                </w:div>
                <w:div w:id="1084956391">
                  <w:marLeft w:val="0"/>
                  <w:marRight w:val="0"/>
                  <w:marTop w:val="0"/>
                  <w:marBottom w:val="0"/>
                  <w:divBdr>
                    <w:top w:val="none" w:sz="0" w:space="0" w:color="auto"/>
                    <w:left w:val="none" w:sz="0" w:space="0" w:color="auto"/>
                    <w:bottom w:val="none" w:sz="0" w:space="0" w:color="auto"/>
                    <w:right w:val="none" w:sz="0" w:space="0" w:color="auto"/>
                  </w:divBdr>
                  <w:divsChild>
                    <w:div w:id="1254051867">
                      <w:marLeft w:val="0"/>
                      <w:marRight w:val="0"/>
                      <w:marTop w:val="0"/>
                      <w:marBottom w:val="0"/>
                      <w:divBdr>
                        <w:top w:val="none" w:sz="0" w:space="0" w:color="auto"/>
                        <w:left w:val="none" w:sz="0" w:space="0" w:color="auto"/>
                        <w:bottom w:val="none" w:sz="0" w:space="0" w:color="auto"/>
                        <w:right w:val="none" w:sz="0" w:space="0" w:color="auto"/>
                      </w:divBdr>
                    </w:div>
                  </w:divsChild>
                </w:div>
                <w:div w:id="1097554400">
                  <w:marLeft w:val="0"/>
                  <w:marRight w:val="0"/>
                  <w:marTop w:val="0"/>
                  <w:marBottom w:val="0"/>
                  <w:divBdr>
                    <w:top w:val="none" w:sz="0" w:space="0" w:color="auto"/>
                    <w:left w:val="none" w:sz="0" w:space="0" w:color="auto"/>
                    <w:bottom w:val="none" w:sz="0" w:space="0" w:color="auto"/>
                    <w:right w:val="none" w:sz="0" w:space="0" w:color="auto"/>
                  </w:divBdr>
                  <w:divsChild>
                    <w:div w:id="56558455">
                      <w:marLeft w:val="0"/>
                      <w:marRight w:val="0"/>
                      <w:marTop w:val="0"/>
                      <w:marBottom w:val="0"/>
                      <w:divBdr>
                        <w:top w:val="none" w:sz="0" w:space="0" w:color="auto"/>
                        <w:left w:val="none" w:sz="0" w:space="0" w:color="auto"/>
                        <w:bottom w:val="none" w:sz="0" w:space="0" w:color="auto"/>
                        <w:right w:val="none" w:sz="0" w:space="0" w:color="auto"/>
                      </w:divBdr>
                    </w:div>
                    <w:div w:id="1671710910">
                      <w:marLeft w:val="0"/>
                      <w:marRight w:val="0"/>
                      <w:marTop w:val="0"/>
                      <w:marBottom w:val="0"/>
                      <w:divBdr>
                        <w:top w:val="none" w:sz="0" w:space="0" w:color="auto"/>
                        <w:left w:val="none" w:sz="0" w:space="0" w:color="auto"/>
                        <w:bottom w:val="none" w:sz="0" w:space="0" w:color="auto"/>
                        <w:right w:val="none" w:sz="0" w:space="0" w:color="auto"/>
                      </w:divBdr>
                    </w:div>
                  </w:divsChild>
                </w:div>
                <w:div w:id="1134786532">
                  <w:marLeft w:val="0"/>
                  <w:marRight w:val="0"/>
                  <w:marTop w:val="0"/>
                  <w:marBottom w:val="0"/>
                  <w:divBdr>
                    <w:top w:val="none" w:sz="0" w:space="0" w:color="auto"/>
                    <w:left w:val="none" w:sz="0" w:space="0" w:color="auto"/>
                    <w:bottom w:val="none" w:sz="0" w:space="0" w:color="auto"/>
                    <w:right w:val="none" w:sz="0" w:space="0" w:color="auto"/>
                  </w:divBdr>
                  <w:divsChild>
                    <w:div w:id="1273128739">
                      <w:marLeft w:val="0"/>
                      <w:marRight w:val="0"/>
                      <w:marTop w:val="0"/>
                      <w:marBottom w:val="0"/>
                      <w:divBdr>
                        <w:top w:val="none" w:sz="0" w:space="0" w:color="auto"/>
                        <w:left w:val="none" w:sz="0" w:space="0" w:color="auto"/>
                        <w:bottom w:val="none" w:sz="0" w:space="0" w:color="auto"/>
                        <w:right w:val="none" w:sz="0" w:space="0" w:color="auto"/>
                      </w:divBdr>
                    </w:div>
                  </w:divsChild>
                </w:div>
                <w:div w:id="1160002812">
                  <w:marLeft w:val="0"/>
                  <w:marRight w:val="0"/>
                  <w:marTop w:val="0"/>
                  <w:marBottom w:val="0"/>
                  <w:divBdr>
                    <w:top w:val="none" w:sz="0" w:space="0" w:color="auto"/>
                    <w:left w:val="none" w:sz="0" w:space="0" w:color="auto"/>
                    <w:bottom w:val="none" w:sz="0" w:space="0" w:color="auto"/>
                    <w:right w:val="none" w:sz="0" w:space="0" w:color="auto"/>
                  </w:divBdr>
                  <w:divsChild>
                    <w:div w:id="405691060">
                      <w:marLeft w:val="0"/>
                      <w:marRight w:val="0"/>
                      <w:marTop w:val="0"/>
                      <w:marBottom w:val="0"/>
                      <w:divBdr>
                        <w:top w:val="none" w:sz="0" w:space="0" w:color="auto"/>
                        <w:left w:val="none" w:sz="0" w:space="0" w:color="auto"/>
                        <w:bottom w:val="none" w:sz="0" w:space="0" w:color="auto"/>
                        <w:right w:val="none" w:sz="0" w:space="0" w:color="auto"/>
                      </w:divBdr>
                    </w:div>
                  </w:divsChild>
                </w:div>
                <w:div w:id="1196961964">
                  <w:marLeft w:val="0"/>
                  <w:marRight w:val="0"/>
                  <w:marTop w:val="0"/>
                  <w:marBottom w:val="0"/>
                  <w:divBdr>
                    <w:top w:val="none" w:sz="0" w:space="0" w:color="auto"/>
                    <w:left w:val="none" w:sz="0" w:space="0" w:color="auto"/>
                    <w:bottom w:val="none" w:sz="0" w:space="0" w:color="auto"/>
                    <w:right w:val="none" w:sz="0" w:space="0" w:color="auto"/>
                  </w:divBdr>
                  <w:divsChild>
                    <w:div w:id="2137022736">
                      <w:marLeft w:val="0"/>
                      <w:marRight w:val="0"/>
                      <w:marTop w:val="0"/>
                      <w:marBottom w:val="0"/>
                      <w:divBdr>
                        <w:top w:val="none" w:sz="0" w:space="0" w:color="auto"/>
                        <w:left w:val="none" w:sz="0" w:space="0" w:color="auto"/>
                        <w:bottom w:val="none" w:sz="0" w:space="0" w:color="auto"/>
                        <w:right w:val="none" w:sz="0" w:space="0" w:color="auto"/>
                      </w:divBdr>
                    </w:div>
                  </w:divsChild>
                </w:div>
                <w:div w:id="1237321698">
                  <w:marLeft w:val="0"/>
                  <w:marRight w:val="0"/>
                  <w:marTop w:val="0"/>
                  <w:marBottom w:val="0"/>
                  <w:divBdr>
                    <w:top w:val="none" w:sz="0" w:space="0" w:color="auto"/>
                    <w:left w:val="none" w:sz="0" w:space="0" w:color="auto"/>
                    <w:bottom w:val="none" w:sz="0" w:space="0" w:color="auto"/>
                    <w:right w:val="none" w:sz="0" w:space="0" w:color="auto"/>
                  </w:divBdr>
                  <w:divsChild>
                    <w:div w:id="1610576485">
                      <w:marLeft w:val="0"/>
                      <w:marRight w:val="0"/>
                      <w:marTop w:val="0"/>
                      <w:marBottom w:val="0"/>
                      <w:divBdr>
                        <w:top w:val="none" w:sz="0" w:space="0" w:color="auto"/>
                        <w:left w:val="none" w:sz="0" w:space="0" w:color="auto"/>
                        <w:bottom w:val="none" w:sz="0" w:space="0" w:color="auto"/>
                        <w:right w:val="none" w:sz="0" w:space="0" w:color="auto"/>
                      </w:divBdr>
                    </w:div>
                  </w:divsChild>
                </w:div>
                <w:div w:id="1241792663">
                  <w:marLeft w:val="0"/>
                  <w:marRight w:val="0"/>
                  <w:marTop w:val="0"/>
                  <w:marBottom w:val="0"/>
                  <w:divBdr>
                    <w:top w:val="none" w:sz="0" w:space="0" w:color="auto"/>
                    <w:left w:val="none" w:sz="0" w:space="0" w:color="auto"/>
                    <w:bottom w:val="none" w:sz="0" w:space="0" w:color="auto"/>
                    <w:right w:val="none" w:sz="0" w:space="0" w:color="auto"/>
                  </w:divBdr>
                  <w:divsChild>
                    <w:div w:id="682971263">
                      <w:marLeft w:val="0"/>
                      <w:marRight w:val="0"/>
                      <w:marTop w:val="0"/>
                      <w:marBottom w:val="0"/>
                      <w:divBdr>
                        <w:top w:val="none" w:sz="0" w:space="0" w:color="auto"/>
                        <w:left w:val="none" w:sz="0" w:space="0" w:color="auto"/>
                        <w:bottom w:val="none" w:sz="0" w:space="0" w:color="auto"/>
                        <w:right w:val="none" w:sz="0" w:space="0" w:color="auto"/>
                      </w:divBdr>
                    </w:div>
                  </w:divsChild>
                </w:div>
                <w:div w:id="1272126764">
                  <w:marLeft w:val="0"/>
                  <w:marRight w:val="0"/>
                  <w:marTop w:val="0"/>
                  <w:marBottom w:val="0"/>
                  <w:divBdr>
                    <w:top w:val="none" w:sz="0" w:space="0" w:color="auto"/>
                    <w:left w:val="none" w:sz="0" w:space="0" w:color="auto"/>
                    <w:bottom w:val="none" w:sz="0" w:space="0" w:color="auto"/>
                    <w:right w:val="none" w:sz="0" w:space="0" w:color="auto"/>
                  </w:divBdr>
                  <w:divsChild>
                    <w:div w:id="1537815774">
                      <w:marLeft w:val="0"/>
                      <w:marRight w:val="0"/>
                      <w:marTop w:val="0"/>
                      <w:marBottom w:val="0"/>
                      <w:divBdr>
                        <w:top w:val="none" w:sz="0" w:space="0" w:color="auto"/>
                        <w:left w:val="none" w:sz="0" w:space="0" w:color="auto"/>
                        <w:bottom w:val="none" w:sz="0" w:space="0" w:color="auto"/>
                        <w:right w:val="none" w:sz="0" w:space="0" w:color="auto"/>
                      </w:divBdr>
                    </w:div>
                  </w:divsChild>
                </w:div>
                <w:div w:id="1288243763">
                  <w:marLeft w:val="0"/>
                  <w:marRight w:val="0"/>
                  <w:marTop w:val="0"/>
                  <w:marBottom w:val="0"/>
                  <w:divBdr>
                    <w:top w:val="none" w:sz="0" w:space="0" w:color="auto"/>
                    <w:left w:val="none" w:sz="0" w:space="0" w:color="auto"/>
                    <w:bottom w:val="none" w:sz="0" w:space="0" w:color="auto"/>
                    <w:right w:val="none" w:sz="0" w:space="0" w:color="auto"/>
                  </w:divBdr>
                  <w:divsChild>
                    <w:div w:id="377976926">
                      <w:marLeft w:val="0"/>
                      <w:marRight w:val="0"/>
                      <w:marTop w:val="0"/>
                      <w:marBottom w:val="0"/>
                      <w:divBdr>
                        <w:top w:val="none" w:sz="0" w:space="0" w:color="auto"/>
                        <w:left w:val="none" w:sz="0" w:space="0" w:color="auto"/>
                        <w:bottom w:val="none" w:sz="0" w:space="0" w:color="auto"/>
                        <w:right w:val="none" w:sz="0" w:space="0" w:color="auto"/>
                      </w:divBdr>
                    </w:div>
                  </w:divsChild>
                </w:div>
                <w:div w:id="1306592202">
                  <w:marLeft w:val="0"/>
                  <w:marRight w:val="0"/>
                  <w:marTop w:val="0"/>
                  <w:marBottom w:val="0"/>
                  <w:divBdr>
                    <w:top w:val="none" w:sz="0" w:space="0" w:color="auto"/>
                    <w:left w:val="none" w:sz="0" w:space="0" w:color="auto"/>
                    <w:bottom w:val="none" w:sz="0" w:space="0" w:color="auto"/>
                    <w:right w:val="none" w:sz="0" w:space="0" w:color="auto"/>
                  </w:divBdr>
                  <w:divsChild>
                    <w:div w:id="552734209">
                      <w:marLeft w:val="0"/>
                      <w:marRight w:val="0"/>
                      <w:marTop w:val="0"/>
                      <w:marBottom w:val="0"/>
                      <w:divBdr>
                        <w:top w:val="none" w:sz="0" w:space="0" w:color="auto"/>
                        <w:left w:val="none" w:sz="0" w:space="0" w:color="auto"/>
                        <w:bottom w:val="none" w:sz="0" w:space="0" w:color="auto"/>
                        <w:right w:val="none" w:sz="0" w:space="0" w:color="auto"/>
                      </w:divBdr>
                    </w:div>
                  </w:divsChild>
                </w:div>
                <w:div w:id="1433551874">
                  <w:marLeft w:val="0"/>
                  <w:marRight w:val="0"/>
                  <w:marTop w:val="0"/>
                  <w:marBottom w:val="0"/>
                  <w:divBdr>
                    <w:top w:val="none" w:sz="0" w:space="0" w:color="auto"/>
                    <w:left w:val="none" w:sz="0" w:space="0" w:color="auto"/>
                    <w:bottom w:val="none" w:sz="0" w:space="0" w:color="auto"/>
                    <w:right w:val="none" w:sz="0" w:space="0" w:color="auto"/>
                  </w:divBdr>
                  <w:divsChild>
                    <w:div w:id="537861031">
                      <w:marLeft w:val="0"/>
                      <w:marRight w:val="0"/>
                      <w:marTop w:val="0"/>
                      <w:marBottom w:val="0"/>
                      <w:divBdr>
                        <w:top w:val="none" w:sz="0" w:space="0" w:color="auto"/>
                        <w:left w:val="none" w:sz="0" w:space="0" w:color="auto"/>
                        <w:bottom w:val="none" w:sz="0" w:space="0" w:color="auto"/>
                        <w:right w:val="none" w:sz="0" w:space="0" w:color="auto"/>
                      </w:divBdr>
                    </w:div>
                  </w:divsChild>
                </w:div>
                <w:div w:id="1462307623">
                  <w:marLeft w:val="0"/>
                  <w:marRight w:val="0"/>
                  <w:marTop w:val="0"/>
                  <w:marBottom w:val="0"/>
                  <w:divBdr>
                    <w:top w:val="none" w:sz="0" w:space="0" w:color="auto"/>
                    <w:left w:val="none" w:sz="0" w:space="0" w:color="auto"/>
                    <w:bottom w:val="none" w:sz="0" w:space="0" w:color="auto"/>
                    <w:right w:val="none" w:sz="0" w:space="0" w:color="auto"/>
                  </w:divBdr>
                  <w:divsChild>
                    <w:div w:id="290938592">
                      <w:marLeft w:val="0"/>
                      <w:marRight w:val="0"/>
                      <w:marTop w:val="0"/>
                      <w:marBottom w:val="0"/>
                      <w:divBdr>
                        <w:top w:val="none" w:sz="0" w:space="0" w:color="auto"/>
                        <w:left w:val="none" w:sz="0" w:space="0" w:color="auto"/>
                        <w:bottom w:val="none" w:sz="0" w:space="0" w:color="auto"/>
                        <w:right w:val="none" w:sz="0" w:space="0" w:color="auto"/>
                      </w:divBdr>
                    </w:div>
                  </w:divsChild>
                </w:div>
                <w:div w:id="1481732682">
                  <w:marLeft w:val="0"/>
                  <w:marRight w:val="0"/>
                  <w:marTop w:val="0"/>
                  <w:marBottom w:val="0"/>
                  <w:divBdr>
                    <w:top w:val="none" w:sz="0" w:space="0" w:color="auto"/>
                    <w:left w:val="none" w:sz="0" w:space="0" w:color="auto"/>
                    <w:bottom w:val="none" w:sz="0" w:space="0" w:color="auto"/>
                    <w:right w:val="none" w:sz="0" w:space="0" w:color="auto"/>
                  </w:divBdr>
                  <w:divsChild>
                    <w:div w:id="1915124924">
                      <w:marLeft w:val="0"/>
                      <w:marRight w:val="0"/>
                      <w:marTop w:val="0"/>
                      <w:marBottom w:val="0"/>
                      <w:divBdr>
                        <w:top w:val="none" w:sz="0" w:space="0" w:color="auto"/>
                        <w:left w:val="none" w:sz="0" w:space="0" w:color="auto"/>
                        <w:bottom w:val="none" w:sz="0" w:space="0" w:color="auto"/>
                        <w:right w:val="none" w:sz="0" w:space="0" w:color="auto"/>
                      </w:divBdr>
                    </w:div>
                  </w:divsChild>
                </w:div>
                <w:div w:id="1509325870">
                  <w:marLeft w:val="0"/>
                  <w:marRight w:val="0"/>
                  <w:marTop w:val="0"/>
                  <w:marBottom w:val="0"/>
                  <w:divBdr>
                    <w:top w:val="none" w:sz="0" w:space="0" w:color="auto"/>
                    <w:left w:val="none" w:sz="0" w:space="0" w:color="auto"/>
                    <w:bottom w:val="none" w:sz="0" w:space="0" w:color="auto"/>
                    <w:right w:val="none" w:sz="0" w:space="0" w:color="auto"/>
                  </w:divBdr>
                  <w:divsChild>
                    <w:div w:id="207492820">
                      <w:marLeft w:val="0"/>
                      <w:marRight w:val="0"/>
                      <w:marTop w:val="0"/>
                      <w:marBottom w:val="0"/>
                      <w:divBdr>
                        <w:top w:val="none" w:sz="0" w:space="0" w:color="auto"/>
                        <w:left w:val="none" w:sz="0" w:space="0" w:color="auto"/>
                        <w:bottom w:val="none" w:sz="0" w:space="0" w:color="auto"/>
                        <w:right w:val="none" w:sz="0" w:space="0" w:color="auto"/>
                      </w:divBdr>
                    </w:div>
                  </w:divsChild>
                </w:div>
                <w:div w:id="1517234993">
                  <w:marLeft w:val="0"/>
                  <w:marRight w:val="0"/>
                  <w:marTop w:val="0"/>
                  <w:marBottom w:val="0"/>
                  <w:divBdr>
                    <w:top w:val="none" w:sz="0" w:space="0" w:color="auto"/>
                    <w:left w:val="none" w:sz="0" w:space="0" w:color="auto"/>
                    <w:bottom w:val="none" w:sz="0" w:space="0" w:color="auto"/>
                    <w:right w:val="none" w:sz="0" w:space="0" w:color="auto"/>
                  </w:divBdr>
                  <w:divsChild>
                    <w:div w:id="652756880">
                      <w:marLeft w:val="0"/>
                      <w:marRight w:val="0"/>
                      <w:marTop w:val="0"/>
                      <w:marBottom w:val="0"/>
                      <w:divBdr>
                        <w:top w:val="none" w:sz="0" w:space="0" w:color="auto"/>
                        <w:left w:val="none" w:sz="0" w:space="0" w:color="auto"/>
                        <w:bottom w:val="none" w:sz="0" w:space="0" w:color="auto"/>
                        <w:right w:val="none" w:sz="0" w:space="0" w:color="auto"/>
                      </w:divBdr>
                    </w:div>
                    <w:div w:id="1807815844">
                      <w:marLeft w:val="0"/>
                      <w:marRight w:val="0"/>
                      <w:marTop w:val="0"/>
                      <w:marBottom w:val="0"/>
                      <w:divBdr>
                        <w:top w:val="none" w:sz="0" w:space="0" w:color="auto"/>
                        <w:left w:val="none" w:sz="0" w:space="0" w:color="auto"/>
                        <w:bottom w:val="none" w:sz="0" w:space="0" w:color="auto"/>
                        <w:right w:val="none" w:sz="0" w:space="0" w:color="auto"/>
                      </w:divBdr>
                    </w:div>
                  </w:divsChild>
                </w:div>
                <w:div w:id="1526626492">
                  <w:marLeft w:val="0"/>
                  <w:marRight w:val="0"/>
                  <w:marTop w:val="0"/>
                  <w:marBottom w:val="0"/>
                  <w:divBdr>
                    <w:top w:val="none" w:sz="0" w:space="0" w:color="auto"/>
                    <w:left w:val="none" w:sz="0" w:space="0" w:color="auto"/>
                    <w:bottom w:val="none" w:sz="0" w:space="0" w:color="auto"/>
                    <w:right w:val="none" w:sz="0" w:space="0" w:color="auto"/>
                  </w:divBdr>
                  <w:divsChild>
                    <w:div w:id="268125321">
                      <w:marLeft w:val="0"/>
                      <w:marRight w:val="0"/>
                      <w:marTop w:val="0"/>
                      <w:marBottom w:val="0"/>
                      <w:divBdr>
                        <w:top w:val="none" w:sz="0" w:space="0" w:color="auto"/>
                        <w:left w:val="none" w:sz="0" w:space="0" w:color="auto"/>
                        <w:bottom w:val="none" w:sz="0" w:space="0" w:color="auto"/>
                        <w:right w:val="none" w:sz="0" w:space="0" w:color="auto"/>
                      </w:divBdr>
                    </w:div>
                    <w:div w:id="1738747916">
                      <w:marLeft w:val="0"/>
                      <w:marRight w:val="0"/>
                      <w:marTop w:val="0"/>
                      <w:marBottom w:val="0"/>
                      <w:divBdr>
                        <w:top w:val="none" w:sz="0" w:space="0" w:color="auto"/>
                        <w:left w:val="none" w:sz="0" w:space="0" w:color="auto"/>
                        <w:bottom w:val="none" w:sz="0" w:space="0" w:color="auto"/>
                        <w:right w:val="none" w:sz="0" w:space="0" w:color="auto"/>
                      </w:divBdr>
                    </w:div>
                  </w:divsChild>
                </w:div>
                <w:div w:id="1550728129">
                  <w:marLeft w:val="0"/>
                  <w:marRight w:val="0"/>
                  <w:marTop w:val="0"/>
                  <w:marBottom w:val="0"/>
                  <w:divBdr>
                    <w:top w:val="none" w:sz="0" w:space="0" w:color="auto"/>
                    <w:left w:val="none" w:sz="0" w:space="0" w:color="auto"/>
                    <w:bottom w:val="none" w:sz="0" w:space="0" w:color="auto"/>
                    <w:right w:val="none" w:sz="0" w:space="0" w:color="auto"/>
                  </w:divBdr>
                  <w:divsChild>
                    <w:div w:id="1871912617">
                      <w:marLeft w:val="0"/>
                      <w:marRight w:val="0"/>
                      <w:marTop w:val="0"/>
                      <w:marBottom w:val="0"/>
                      <w:divBdr>
                        <w:top w:val="none" w:sz="0" w:space="0" w:color="auto"/>
                        <w:left w:val="none" w:sz="0" w:space="0" w:color="auto"/>
                        <w:bottom w:val="none" w:sz="0" w:space="0" w:color="auto"/>
                        <w:right w:val="none" w:sz="0" w:space="0" w:color="auto"/>
                      </w:divBdr>
                    </w:div>
                  </w:divsChild>
                </w:div>
                <w:div w:id="1550729368">
                  <w:marLeft w:val="0"/>
                  <w:marRight w:val="0"/>
                  <w:marTop w:val="0"/>
                  <w:marBottom w:val="0"/>
                  <w:divBdr>
                    <w:top w:val="none" w:sz="0" w:space="0" w:color="auto"/>
                    <w:left w:val="none" w:sz="0" w:space="0" w:color="auto"/>
                    <w:bottom w:val="none" w:sz="0" w:space="0" w:color="auto"/>
                    <w:right w:val="none" w:sz="0" w:space="0" w:color="auto"/>
                  </w:divBdr>
                  <w:divsChild>
                    <w:div w:id="1104886981">
                      <w:marLeft w:val="0"/>
                      <w:marRight w:val="0"/>
                      <w:marTop w:val="0"/>
                      <w:marBottom w:val="0"/>
                      <w:divBdr>
                        <w:top w:val="none" w:sz="0" w:space="0" w:color="auto"/>
                        <w:left w:val="none" w:sz="0" w:space="0" w:color="auto"/>
                        <w:bottom w:val="none" w:sz="0" w:space="0" w:color="auto"/>
                        <w:right w:val="none" w:sz="0" w:space="0" w:color="auto"/>
                      </w:divBdr>
                    </w:div>
                  </w:divsChild>
                </w:div>
                <w:div w:id="1558011951">
                  <w:marLeft w:val="0"/>
                  <w:marRight w:val="0"/>
                  <w:marTop w:val="0"/>
                  <w:marBottom w:val="0"/>
                  <w:divBdr>
                    <w:top w:val="none" w:sz="0" w:space="0" w:color="auto"/>
                    <w:left w:val="none" w:sz="0" w:space="0" w:color="auto"/>
                    <w:bottom w:val="none" w:sz="0" w:space="0" w:color="auto"/>
                    <w:right w:val="none" w:sz="0" w:space="0" w:color="auto"/>
                  </w:divBdr>
                  <w:divsChild>
                    <w:div w:id="650133718">
                      <w:marLeft w:val="0"/>
                      <w:marRight w:val="0"/>
                      <w:marTop w:val="0"/>
                      <w:marBottom w:val="0"/>
                      <w:divBdr>
                        <w:top w:val="none" w:sz="0" w:space="0" w:color="auto"/>
                        <w:left w:val="none" w:sz="0" w:space="0" w:color="auto"/>
                        <w:bottom w:val="none" w:sz="0" w:space="0" w:color="auto"/>
                        <w:right w:val="none" w:sz="0" w:space="0" w:color="auto"/>
                      </w:divBdr>
                    </w:div>
                  </w:divsChild>
                </w:div>
                <w:div w:id="1584757142">
                  <w:marLeft w:val="0"/>
                  <w:marRight w:val="0"/>
                  <w:marTop w:val="0"/>
                  <w:marBottom w:val="0"/>
                  <w:divBdr>
                    <w:top w:val="none" w:sz="0" w:space="0" w:color="auto"/>
                    <w:left w:val="none" w:sz="0" w:space="0" w:color="auto"/>
                    <w:bottom w:val="none" w:sz="0" w:space="0" w:color="auto"/>
                    <w:right w:val="none" w:sz="0" w:space="0" w:color="auto"/>
                  </w:divBdr>
                  <w:divsChild>
                    <w:div w:id="151407012">
                      <w:marLeft w:val="0"/>
                      <w:marRight w:val="0"/>
                      <w:marTop w:val="0"/>
                      <w:marBottom w:val="0"/>
                      <w:divBdr>
                        <w:top w:val="none" w:sz="0" w:space="0" w:color="auto"/>
                        <w:left w:val="none" w:sz="0" w:space="0" w:color="auto"/>
                        <w:bottom w:val="none" w:sz="0" w:space="0" w:color="auto"/>
                        <w:right w:val="none" w:sz="0" w:space="0" w:color="auto"/>
                      </w:divBdr>
                    </w:div>
                    <w:div w:id="835152726">
                      <w:marLeft w:val="0"/>
                      <w:marRight w:val="0"/>
                      <w:marTop w:val="0"/>
                      <w:marBottom w:val="0"/>
                      <w:divBdr>
                        <w:top w:val="none" w:sz="0" w:space="0" w:color="auto"/>
                        <w:left w:val="none" w:sz="0" w:space="0" w:color="auto"/>
                        <w:bottom w:val="none" w:sz="0" w:space="0" w:color="auto"/>
                        <w:right w:val="none" w:sz="0" w:space="0" w:color="auto"/>
                      </w:divBdr>
                    </w:div>
                    <w:div w:id="962349311">
                      <w:marLeft w:val="0"/>
                      <w:marRight w:val="0"/>
                      <w:marTop w:val="0"/>
                      <w:marBottom w:val="0"/>
                      <w:divBdr>
                        <w:top w:val="none" w:sz="0" w:space="0" w:color="auto"/>
                        <w:left w:val="none" w:sz="0" w:space="0" w:color="auto"/>
                        <w:bottom w:val="none" w:sz="0" w:space="0" w:color="auto"/>
                        <w:right w:val="none" w:sz="0" w:space="0" w:color="auto"/>
                      </w:divBdr>
                    </w:div>
                    <w:div w:id="1591621789">
                      <w:marLeft w:val="0"/>
                      <w:marRight w:val="0"/>
                      <w:marTop w:val="0"/>
                      <w:marBottom w:val="0"/>
                      <w:divBdr>
                        <w:top w:val="none" w:sz="0" w:space="0" w:color="auto"/>
                        <w:left w:val="none" w:sz="0" w:space="0" w:color="auto"/>
                        <w:bottom w:val="none" w:sz="0" w:space="0" w:color="auto"/>
                        <w:right w:val="none" w:sz="0" w:space="0" w:color="auto"/>
                      </w:divBdr>
                    </w:div>
                    <w:div w:id="1911766208">
                      <w:marLeft w:val="0"/>
                      <w:marRight w:val="0"/>
                      <w:marTop w:val="0"/>
                      <w:marBottom w:val="0"/>
                      <w:divBdr>
                        <w:top w:val="none" w:sz="0" w:space="0" w:color="auto"/>
                        <w:left w:val="none" w:sz="0" w:space="0" w:color="auto"/>
                        <w:bottom w:val="none" w:sz="0" w:space="0" w:color="auto"/>
                        <w:right w:val="none" w:sz="0" w:space="0" w:color="auto"/>
                      </w:divBdr>
                    </w:div>
                  </w:divsChild>
                </w:div>
                <w:div w:id="1617977911">
                  <w:marLeft w:val="0"/>
                  <w:marRight w:val="0"/>
                  <w:marTop w:val="0"/>
                  <w:marBottom w:val="0"/>
                  <w:divBdr>
                    <w:top w:val="none" w:sz="0" w:space="0" w:color="auto"/>
                    <w:left w:val="none" w:sz="0" w:space="0" w:color="auto"/>
                    <w:bottom w:val="none" w:sz="0" w:space="0" w:color="auto"/>
                    <w:right w:val="none" w:sz="0" w:space="0" w:color="auto"/>
                  </w:divBdr>
                  <w:divsChild>
                    <w:div w:id="827672250">
                      <w:marLeft w:val="0"/>
                      <w:marRight w:val="0"/>
                      <w:marTop w:val="0"/>
                      <w:marBottom w:val="0"/>
                      <w:divBdr>
                        <w:top w:val="none" w:sz="0" w:space="0" w:color="auto"/>
                        <w:left w:val="none" w:sz="0" w:space="0" w:color="auto"/>
                        <w:bottom w:val="none" w:sz="0" w:space="0" w:color="auto"/>
                        <w:right w:val="none" w:sz="0" w:space="0" w:color="auto"/>
                      </w:divBdr>
                    </w:div>
                  </w:divsChild>
                </w:div>
                <w:div w:id="1643928769">
                  <w:marLeft w:val="0"/>
                  <w:marRight w:val="0"/>
                  <w:marTop w:val="0"/>
                  <w:marBottom w:val="0"/>
                  <w:divBdr>
                    <w:top w:val="none" w:sz="0" w:space="0" w:color="auto"/>
                    <w:left w:val="none" w:sz="0" w:space="0" w:color="auto"/>
                    <w:bottom w:val="none" w:sz="0" w:space="0" w:color="auto"/>
                    <w:right w:val="none" w:sz="0" w:space="0" w:color="auto"/>
                  </w:divBdr>
                  <w:divsChild>
                    <w:div w:id="73208252">
                      <w:marLeft w:val="0"/>
                      <w:marRight w:val="0"/>
                      <w:marTop w:val="0"/>
                      <w:marBottom w:val="0"/>
                      <w:divBdr>
                        <w:top w:val="none" w:sz="0" w:space="0" w:color="auto"/>
                        <w:left w:val="none" w:sz="0" w:space="0" w:color="auto"/>
                        <w:bottom w:val="none" w:sz="0" w:space="0" w:color="auto"/>
                        <w:right w:val="none" w:sz="0" w:space="0" w:color="auto"/>
                      </w:divBdr>
                    </w:div>
                  </w:divsChild>
                </w:div>
                <w:div w:id="1647079241">
                  <w:marLeft w:val="0"/>
                  <w:marRight w:val="0"/>
                  <w:marTop w:val="0"/>
                  <w:marBottom w:val="0"/>
                  <w:divBdr>
                    <w:top w:val="none" w:sz="0" w:space="0" w:color="auto"/>
                    <w:left w:val="none" w:sz="0" w:space="0" w:color="auto"/>
                    <w:bottom w:val="none" w:sz="0" w:space="0" w:color="auto"/>
                    <w:right w:val="none" w:sz="0" w:space="0" w:color="auto"/>
                  </w:divBdr>
                  <w:divsChild>
                    <w:div w:id="70929940">
                      <w:marLeft w:val="0"/>
                      <w:marRight w:val="0"/>
                      <w:marTop w:val="0"/>
                      <w:marBottom w:val="0"/>
                      <w:divBdr>
                        <w:top w:val="none" w:sz="0" w:space="0" w:color="auto"/>
                        <w:left w:val="none" w:sz="0" w:space="0" w:color="auto"/>
                        <w:bottom w:val="none" w:sz="0" w:space="0" w:color="auto"/>
                        <w:right w:val="none" w:sz="0" w:space="0" w:color="auto"/>
                      </w:divBdr>
                    </w:div>
                    <w:div w:id="108743375">
                      <w:marLeft w:val="0"/>
                      <w:marRight w:val="0"/>
                      <w:marTop w:val="0"/>
                      <w:marBottom w:val="0"/>
                      <w:divBdr>
                        <w:top w:val="none" w:sz="0" w:space="0" w:color="auto"/>
                        <w:left w:val="none" w:sz="0" w:space="0" w:color="auto"/>
                        <w:bottom w:val="none" w:sz="0" w:space="0" w:color="auto"/>
                        <w:right w:val="none" w:sz="0" w:space="0" w:color="auto"/>
                      </w:divBdr>
                    </w:div>
                  </w:divsChild>
                </w:div>
                <w:div w:id="1656378862">
                  <w:marLeft w:val="0"/>
                  <w:marRight w:val="0"/>
                  <w:marTop w:val="0"/>
                  <w:marBottom w:val="0"/>
                  <w:divBdr>
                    <w:top w:val="none" w:sz="0" w:space="0" w:color="auto"/>
                    <w:left w:val="none" w:sz="0" w:space="0" w:color="auto"/>
                    <w:bottom w:val="none" w:sz="0" w:space="0" w:color="auto"/>
                    <w:right w:val="none" w:sz="0" w:space="0" w:color="auto"/>
                  </w:divBdr>
                  <w:divsChild>
                    <w:div w:id="1709642482">
                      <w:marLeft w:val="0"/>
                      <w:marRight w:val="0"/>
                      <w:marTop w:val="0"/>
                      <w:marBottom w:val="0"/>
                      <w:divBdr>
                        <w:top w:val="none" w:sz="0" w:space="0" w:color="auto"/>
                        <w:left w:val="none" w:sz="0" w:space="0" w:color="auto"/>
                        <w:bottom w:val="none" w:sz="0" w:space="0" w:color="auto"/>
                        <w:right w:val="none" w:sz="0" w:space="0" w:color="auto"/>
                      </w:divBdr>
                    </w:div>
                  </w:divsChild>
                </w:div>
                <w:div w:id="1678388912">
                  <w:marLeft w:val="0"/>
                  <w:marRight w:val="0"/>
                  <w:marTop w:val="0"/>
                  <w:marBottom w:val="0"/>
                  <w:divBdr>
                    <w:top w:val="none" w:sz="0" w:space="0" w:color="auto"/>
                    <w:left w:val="none" w:sz="0" w:space="0" w:color="auto"/>
                    <w:bottom w:val="none" w:sz="0" w:space="0" w:color="auto"/>
                    <w:right w:val="none" w:sz="0" w:space="0" w:color="auto"/>
                  </w:divBdr>
                  <w:divsChild>
                    <w:div w:id="2003391763">
                      <w:marLeft w:val="0"/>
                      <w:marRight w:val="0"/>
                      <w:marTop w:val="0"/>
                      <w:marBottom w:val="0"/>
                      <w:divBdr>
                        <w:top w:val="none" w:sz="0" w:space="0" w:color="auto"/>
                        <w:left w:val="none" w:sz="0" w:space="0" w:color="auto"/>
                        <w:bottom w:val="none" w:sz="0" w:space="0" w:color="auto"/>
                        <w:right w:val="none" w:sz="0" w:space="0" w:color="auto"/>
                      </w:divBdr>
                    </w:div>
                  </w:divsChild>
                </w:div>
                <w:div w:id="1685398672">
                  <w:marLeft w:val="0"/>
                  <w:marRight w:val="0"/>
                  <w:marTop w:val="0"/>
                  <w:marBottom w:val="0"/>
                  <w:divBdr>
                    <w:top w:val="none" w:sz="0" w:space="0" w:color="auto"/>
                    <w:left w:val="none" w:sz="0" w:space="0" w:color="auto"/>
                    <w:bottom w:val="none" w:sz="0" w:space="0" w:color="auto"/>
                    <w:right w:val="none" w:sz="0" w:space="0" w:color="auto"/>
                  </w:divBdr>
                  <w:divsChild>
                    <w:div w:id="1365397639">
                      <w:marLeft w:val="0"/>
                      <w:marRight w:val="0"/>
                      <w:marTop w:val="0"/>
                      <w:marBottom w:val="0"/>
                      <w:divBdr>
                        <w:top w:val="none" w:sz="0" w:space="0" w:color="auto"/>
                        <w:left w:val="none" w:sz="0" w:space="0" w:color="auto"/>
                        <w:bottom w:val="none" w:sz="0" w:space="0" w:color="auto"/>
                        <w:right w:val="none" w:sz="0" w:space="0" w:color="auto"/>
                      </w:divBdr>
                    </w:div>
                    <w:div w:id="1953122134">
                      <w:marLeft w:val="0"/>
                      <w:marRight w:val="0"/>
                      <w:marTop w:val="0"/>
                      <w:marBottom w:val="0"/>
                      <w:divBdr>
                        <w:top w:val="none" w:sz="0" w:space="0" w:color="auto"/>
                        <w:left w:val="none" w:sz="0" w:space="0" w:color="auto"/>
                        <w:bottom w:val="none" w:sz="0" w:space="0" w:color="auto"/>
                        <w:right w:val="none" w:sz="0" w:space="0" w:color="auto"/>
                      </w:divBdr>
                    </w:div>
                  </w:divsChild>
                </w:div>
                <w:div w:id="1702587272">
                  <w:marLeft w:val="0"/>
                  <w:marRight w:val="0"/>
                  <w:marTop w:val="0"/>
                  <w:marBottom w:val="0"/>
                  <w:divBdr>
                    <w:top w:val="none" w:sz="0" w:space="0" w:color="auto"/>
                    <w:left w:val="none" w:sz="0" w:space="0" w:color="auto"/>
                    <w:bottom w:val="none" w:sz="0" w:space="0" w:color="auto"/>
                    <w:right w:val="none" w:sz="0" w:space="0" w:color="auto"/>
                  </w:divBdr>
                  <w:divsChild>
                    <w:div w:id="406539912">
                      <w:marLeft w:val="0"/>
                      <w:marRight w:val="0"/>
                      <w:marTop w:val="0"/>
                      <w:marBottom w:val="0"/>
                      <w:divBdr>
                        <w:top w:val="none" w:sz="0" w:space="0" w:color="auto"/>
                        <w:left w:val="none" w:sz="0" w:space="0" w:color="auto"/>
                        <w:bottom w:val="none" w:sz="0" w:space="0" w:color="auto"/>
                        <w:right w:val="none" w:sz="0" w:space="0" w:color="auto"/>
                      </w:divBdr>
                    </w:div>
                  </w:divsChild>
                </w:div>
                <w:div w:id="1704398439">
                  <w:marLeft w:val="0"/>
                  <w:marRight w:val="0"/>
                  <w:marTop w:val="0"/>
                  <w:marBottom w:val="0"/>
                  <w:divBdr>
                    <w:top w:val="none" w:sz="0" w:space="0" w:color="auto"/>
                    <w:left w:val="none" w:sz="0" w:space="0" w:color="auto"/>
                    <w:bottom w:val="none" w:sz="0" w:space="0" w:color="auto"/>
                    <w:right w:val="none" w:sz="0" w:space="0" w:color="auto"/>
                  </w:divBdr>
                  <w:divsChild>
                    <w:div w:id="476384708">
                      <w:marLeft w:val="0"/>
                      <w:marRight w:val="0"/>
                      <w:marTop w:val="0"/>
                      <w:marBottom w:val="0"/>
                      <w:divBdr>
                        <w:top w:val="none" w:sz="0" w:space="0" w:color="auto"/>
                        <w:left w:val="none" w:sz="0" w:space="0" w:color="auto"/>
                        <w:bottom w:val="none" w:sz="0" w:space="0" w:color="auto"/>
                        <w:right w:val="none" w:sz="0" w:space="0" w:color="auto"/>
                      </w:divBdr>
                    </w:div>
                    <w:div w:id="634796322">
                      <w:marLeft w:val="0"/>
                      <w:marRight w:val="0"/>
                      <w:marTop w:val="0"/>
                      <w:marBottom w:val="0"/>
                      <w:divBdr>
                        <w:top w:val="none" w:sz="0" w:space="0" w:color="auto"/>
                        <w:left w:val="none" w:sz="0" w:space="0" w:color="auto"/>
                        <w:bottom w:val="none" w:sz="0" w:space="0" w:color="auto"/>
                        <w:right w:val="none" w:sz="0" w:space="0" w:color="auto"/>
                      </w:divBdr>
                    </w:div>
                    <w:div w:id="1865829452">
                      <w:marLeft w:val="0"/>
                      <w:marRight w:val="0"/>
                      <w:marTop w:val="0"/>
                      <w:marBottom w:val="0"/>
                      <w:divBdr>
                        <w:top w:val="none" w:sz="0" w:space="0" w:color="auto"/>
                        <w:left w:val="none" w:sz="0" w:space="0" w:color="auto"/>
                        <w:bottom w:val="none" w:sz="0" w:space="0" w:color="auto"/>
                        <w:right w:val="none" w:sz="0" w:space="0" w:color="auto"/>
                      </w:divBdr>
                    </w:div>
                  </w:divsChild>
                </w:div>
                <w:div w:id="1721513431">
                  <w:marLeft w:val="0"/>
                  <w:marRight w:val="0"/>
                  <w:marTop w:val="0"/>
                  <w:marBottom w:val="0"/>
                  <w:divBdr>
                    <w:top w:val="none" w:sz="0" w:space="0" w:color="auto"/>
                    <w:left w:val="none" w:sz="0" w:space="0" w:color="auto"/>
                    <w:bottom w:val="none" w:sz="0" w:space="0" w:color="auto"/>
                    <w:right w:val="none" w:sz="0" w:space="0" w:color="auto"/>
                  </w:divBdr>
                  <w:divsChild>
                    <w:div w:id="807282913">
                      <w:marLeft w:val="0"/>
                      <w:marRight w:val="0"/>
                      <w:marTop w:val="0"/>
                      <w:marBottom w:val="0"/>
                      <w:divBdr>
                        <w:top w:val="none" w:sz="0" w:space="0" w:color="auto"/>
                        <w:left w:val="none" w:sz="0" w:space="0" w:color="auto"/>
                        <w:bottom w:val="none" w:sz="0" w:space="0" w:color="auto"/>
                        <w:right w:val="none" w:sz="0" w:space="0" w:color="auto"/>
                      </w:divBdr>
                    </w:div>
                  </w:divsChild>
                </w:div>
                <w:div w:id="1726637474">
                  <w:marLeft w:val="0"/>
                  <w:marRight w:val="0"/>
                  <w:marTop w:val="0"/>
                  <w:marBottom w:val="0"/>
                  <w:divBdr>
                    <w:top w:val="none" w:sz="0" w:space="0" w:color="auto"/>
                    <w:left w:val="none" w:sz="0" w:space="0" w:color="auto"/>
                    <w:bottom w:val="none" w:sz="0" w:space="0" w:color="auto"/>
                    <w:right w:val="none" w:sz="0" w:space="0" w:color="auto"/>
                  </w:divBdr>
                  <w:divsChild>
                    <w:div w:id="138693376">
                      <w:marLeft w:val="0"/>
                      <w:marRight w:val="0"/>
                      <w:marTop w:val="0"/>
                      <w:marBottom w:val="0"/>
                      <w:divBdr>
                        <w:top w:val="none" w:sz="0" w:space="0" w:color="auto"/>
                        <w:left w:val="none" w:sz="0" w:space="0" w:color="auto"/>
                        <w:bottom w:val="none" w:sz="0" w:space="0" w:color="auto"/>
                        <w:right w:val="none" w:sz="0" w:space="0" w:color="auto"/>
                      </w:divBdr>
                    </w:div>
                  </w:divsChild>
                </w:div>
                <w:div w:id="1788037165">
                  <w:marLeft w:val="0"/>
                  <w:marRight w:val="0"/>
                  <w:marTop w:val="0"/>
                  <w:marBottom w:val="0"/>
                  <w:divBdr>
                    <w:top w:val="none" w:sz="0" w:space="0" w:color="auto"/>
                    <w:left w:val="none" w:sz="0" w:space="0" w:color="auto"/>
                    <w:bottom w:val="none" w:sz="0" w:space="0" w:color="auto"/>
                    <w:right w:val="none" w:sz="0" w:space="0" w:color="auto"/>
                  </w:divBdr>
                  <w:divsChild>
                    <w:div w:id="1490444764">
                      <w:marLeft w:val="0"/>
                      <w:marRight w:val="0"/>
                      <w:marTop w:val="0"/>
                      <w:marBottom w:val="0"/>
                      <w:divBdr>
                        <w:top w:val="none" w:sz="0" w:space="0" w:color="auto"/>
                        <w:left w:val="none" w:sz="0" w:space="0" w:color="auto"/>
                        <w:bottom w:val="none" w:sz="0" w:space="0" w:color="auto"/>
                        <w:right w:val="none" w:sz="0" w:space="0" w:color="auto"/>
                      </w:divBdr>
                    </w:div>
                  </w:divsChild>
                </w:div>
                <w:div w:id="1824002503">
                  <w:marLeft w:val="0"/>
                  <w:marRight w:val="0"/>
                  <w:marTop w:val="0"/>
                  <w:marBottom w:val="0"/>
                  <w:divBdr>
                    <w:top w:val="none" w:sz="0" w:space="0" w:color="auto"/>
                    <w:left w:val="none" w:sz="0" w:space="0" w:color="auto"/>
                    <w:bottom w:val="none" w:sz="0" w:space="0" w:color="auto"/>
                    <w:right w:val="none" w:sz="0" w:space="0" w:color="auto"/>
                  </w:divBdr>
                  <w:divsChild>
                    <w:div w:id="737946199">
                      <w:marLeft w:val="0"/>
                      <w:marRight w:val="0"/>
                      <w:marTop w:val="0"/>
                      <w:marBottom w:val="0"/>
                      <w:divBdr>
                        <w:top w:val="none" w:sz="0" w:space="0" w:color="auto"/>
                        <w:left w:val="none" w:sz="0" w:space="0" w:color="auto"/>
                        <w:bottom w:val="none" w:sz="0" w:space="0" w:color="auto"/>
                        <w:right w:val="none" w:sz="0" w:space="0" w:color="auto"/>
                      </w:divBdr>
                    </w:div>
                    <w:div w:id="1128278847">
                      <w:marLeft w:val="0"/>
                      <w:marRight w:val="0"/>
                      <w:marTop w:val="0"/>
                      <w:marBottom w:val="0"/>
                      <w:divBdr>
                        <w:top w:val="none" w:sz="0" w:space="0" w:color="auto"/>
                        <w:left w:val="none" w:sz="0" w:space="0" w:color="auto"/>
                        <w:bottom w:val="none" w:sz="0" w:space="0" w:color="auto"/>
                        <w:right w:val="none" w:sz="0" w:space="0" w:color="auto"/>
                      </w:divBdr>
                    </w:div>
                  </w:divsChild>
                </w:div>
                <w:div w:id="1887179566">
                  <w:marLeft w:val="0"/>
                  <w:marRight w:val="0"/>
                  <w:marTop w:val="0"/>
                  <w:marBottom w:val="0"/>
                  <w:divBdr>
                    <w:top w:val="none" w:sz="0" w:space="0" w:color="auto"/>
                    <w:left w:val="none" w:sz="0" w:space="0" w:color="auto"/>
                    <w:bottom w:val="none" w:sz="0" w:space="0" w:color="auto"/>
                    <w:right w:val="none" w:sz="0" w:space="0" w:color="auto"/>
                  </w:divBdr>
                  <w:divsChild>
                    <w:div w:id="585920703">
                      <w:marLeft w:val="0"/>
                      <w:marRight w:val="0"/>
                      <w:marTop w:val="0"/>
                      <w:marBottom w:val="0"/>
                      <w:divBdr>
                        <w:top w:val="none" w:sz="0" w:space="0" w:color="auto"/>
                        <w:left w:val="none" w:sz="0" w:space="0" w:color="auto"/>
                        <w:bottom w:val="none" w:sz="0" w:space="0" w:color="auto"/>
                        <w:right w:val="none" w:sz="0" w:space="0" w:color="auto"/>
                      </w:divBdr>
                    </w:div>
                  </w:divsChild>
                </w:div>
                <w:div w:id="1930501505">
                  <w:marLeft w:val="0"/>
                  <w:marRight w:val="0"/>
                  <w:marTop w:val="0"/>
                  <w:marBottom w:val="0"/>
                  <w:divBdr>
                    <w:top w:val="none" w:sz="0" w:space="0" w:color="auto"/>
                    <w:left w:val="none" w:sz="0" w:space="0" w:color="auto"/>
                    <w:bottom w:val="none" w:sz="0" w:space="0" w:color="auto"/>
                    <w:right w:val="none" w:sz="0" w:space="0" w:color="auto"/>
                  </w:divBdr>
                  <w:divsChild>
                    <w:div w:id="154957055">
                      <w:marLeft w:val="0"/>
                      <w:marRight w:val="0"/>
                      <w:marTop w:val="0"/>
                      <w:marBottom w:val="0"/>
                      <w:divBdr>
                        <w:top w:val="none" w:sz="0" w:space="0" w:color="auto"/>
                        <w:left w:val="none" w:sz="0" w:space="0" w:color="auto"/>
                        <w:bottom w:val="none" w:sz="0" w:space="0" w:color="auto"/>
                        <w:right w:val="none" w:sz="0" w:space="0" w:color="auto"/>
                      </w:divBdr>
                    </w:div>
                  </w:divsChild>
                </w:div>
                <w:div w:id="1937639923">
                  <w:marLeft w:val="0"/>
                  <w:marRight w:val="0"/>
                  <w:marTop w:val="0"/>
                  <w:marBottom w:val="0"/>
                  <w:divBdr>
                    <w:top w:val="none" w:sz="0" w:space="0" w:color="auto"/>
                    <w:left w:val="none" w:sz="0" w:space="0" w:color="auto"/>
                    <w:bottom w:val="none" w:sz="0" w:space="0" w:color="auto"/>
                    <w:right w:val="none" w:sz="0" w:space="0" w:color="auto"/>
                  </w:divBdr>
                  <w:divsChild>
                    <w:div w:id="365326796">
                      <w:marLeft w:val="0"/>
                      <w:marRight w:val="0"/>
                      <w:marTop w:val="0"/>
                      <w:marBottom w:val="0"/>
                      <w:divBdr>
                        <w:top w:val="none" w:sz="0" w:space="0" w:color="auto"/>
                        <w:left w:val="none" w:sz="0" w:space="0" w:color="auto"/>
                        <w:bottom w:val="none" w:sz="0" w:space="0" w:color="auto"/>
                        <w:right w:val="none" w:sz="0" w:space="0" w:color="auto"/>
                      </w:divBdr>
                    </w:div>
                    <w:div w:id="1258639525">
                      <w:marLeft w:val="0"/>
                      <w:marRight w:val="0"/>
                      <w:marTop w:val="0"/>
                      <w:marBottom w:val="0"/>
                      <w:divBdr>
                        <w:top w:val="none" w:sz="0" w:space="0" w:color="auto"/>
                        <w:left w:val="none" w:sz="0" w:space="0" w:color="auto"/>
                        <w:bottom w:val="none" w:sz="0" w:space="0" w:color="auto"/>
                        <w:right w:val="none" w:sz="0" w:space="0" w:color="auto"/>
                      </w:divBdr>
                    </w:div>
                  </w:divsChild>
                </w:div>
                <w:div w:id="1968122842">
                  <w:marLeft w:val="0"/>
                  <w:marRight w:val="0"/>
                  <w:marTop w:val="0"/>
                  <w:marBottom w:val="0"/>
                  <w:divBdr>
                    <w:top w:val="none" w:sz="0" w:space="0" w:color="auto"/>
                    <w:left w:val="none" w:sz="0" w:space="0" w:color="auto"/>
                    <w:bottom w:val="none" w:sz="0" w:space="0" w:color="auto"/>
                    <w:right w:val="none" w:sz="0" w:space="0" w:color="auto"/>
                  </w:divBdr>
                  <w:divsChild>
                    <w:div w:id="1695765263">
                      <w:marLeft w:val="0"/>
                      <w:marRight w:val="0"/>
                      <w:marTop w:val="0"/>
                      <w:marBottom w:val="0"/>
                      <w:divBdr>
                        <w:top w:val="none" w:sz="0" w:space="0" w:color="auto"/>
                        <w:left w:val="none" w:sz="0" w:space="0" w:color="auto"/>
                        <w:bottom w:val="none" w:sz="0" w:space="0" w:color="auto"/>
                        <w:right w:val="none" w:sz="0" w:space="0" w:color="auto"/>
                      </w:divBdr>
                    </w:div>
                  </w:divsChild>
                </w:div>
                <w:div w:id="2051570982">
                  <w:marLeft w:val="0"/>
                  <w:marRight w:val="0"/>
                  <w:marTop w:val="0"/>
                  <w:marBottom w:val="0"/>
                  <w:divBdr>
                    <w:top w:val="none" w:sz="0" w:space="0" w:color="auto"/>
                    <w:left w:val="none" w:sz="0" w:space="0" w:color="auto"/>
                    <w:bottom w:val="none" w:sz="0" w:space="0" w:color="auto"/>
                    <w:right w:val="none" w:sz="0" w:space="0" w:color="auto"/>
                  </w:divBdr>
                  <w:divsChild>
                    <w:div w:id="409036643">
                      <w:marLeft w:val="0"/>
                      <w:marRight w:val="0"/>
                      <w:marTop w:val="0"/>
                      <w:marBottom w:val="0"/>
                      <w:divBdr>
                        <w:top w:val="none" w:sz="0" w:space="0" w:color="auto"/>
                        <w:left w:val="none" w:sz="0" w:space="0" w:color="auto"/>
                        <w:bottom w:val="none" w:sz="0" w:space="0" w:color="auto"/>
                        <w:right w:val="none" w:sz="0" w:space="0" w:color="auto"/>
                      </w:divBdr>
                    </w:div>
                  </w:divsChild>
                </w:div>
                <w:div w:id="2066105790">
                  <w:marLeft w:val="0"/>
                  <w:marRight w:val="0"/>
                  <w:marTop w:val="0"/>
                  <w:marBottom w:val="0"/>
                  <w:divBdr>
                    <w:top w:val="none" w:sz="0" w:space="0" w:color="auto"/>
                    <w:left w:val="none" w:sz="0" w:space="0" w:color="auto"/>
                    <w:bottom w:val="none" w:sz="0" w:space="0" w:color="auto"/>
                    <w:right w:val="none" w:sz="0" w:space="0" w:color="auto"/>
                  </w:divBdr>
                  <w:divsChild>
                    <w:div w:id="1495952254">
                      <w:marLeft w:val="0"/>
                      <w:marRight w:val="0"/>
                      <w:marTop w:val="0"/>
                      <w:marBottom w:val="0"/>
                      <w:divBdr>
                        <w:top w:val="none" w:sz="0" w:space="0" w:color="auto"/>
                        <w:left w:val="none" w:sz="0" w:space="0" w:color="auto"/>
                        <w:bottom w:val="none" w:sz="0" w:space="0" w:color="auto"/>
                        <w:right w:val="none" w:sz="0" w:space="0" w:color="auto"/>
                      </w:divBdr>
                    </w:div>
                  </w:divsChild>
                </w:div>
                <w:div w:id="2104262339">
                  <w:marLeft w:val="0"/>
                  <w:marRight w:val="0"/>
                  <w:marTop w:val="0"/>
                  <w:marBottom w:val="0"/>
                  <w:divBdr>
                    <w:top w:val="none" w:sz="0" w:space="0" w:color="auto"/>
                    <w:left w:val="none" w:sz="0" w:space="0" w:color="auto"/>
                    <w:bottom w:val="none" w:sz="0" w:space="0" w:color="auto"/>
                    <w:right w:val="none" w:sz="0" w:space="0" w:color="auto"/>
                  </w:divBdr>
                  <w:divsChild>
                    <w:div w:id="1457866096">
                      <w:marLeft w:val="0"/>
                      <w:marRight w:val="0"/>
                      <w:marTop w:val="0"/>
                      <w:marBottom w:val="0"/>
                      <w:divBdr>
                        <w:top w:val="none" w:sz="0" w:space="0" w:color="auto"/>
                        <w:left w:val="none" w:sz="0" w:space="0" w:color="auto"/>
                        <w:bottom w:val="none" w:sz="0" w:space="0" w:color="auto"/>
                        <w:right w:val="none" w:sz="0" w:space="0" w:color="auto"/>
                      </w:divBdr>
                    </w:div>
                  </w:divsChild>
                </w:div>
                <w:div w:id="2144302008">
                  <w:marLeft w:val="0"/>
                  <w:marRight w:val="0"/>
                  <w:marTop w:val="0"/>
                  <w:marBottom w:val="0"/>
                  <w:divBdr>
                    <w:top w:val="none" w:sz="0" w:space="0" w:color="auto"/>
                    <w:left w:val="none" w:sz="0" w:space="0" w:color="auto"/>
                    <w:bottom w:val="none" w:sz="0" w:space="0" w:color="auto"/>
                    <w:right w:val="none" w:sz="0" w:space="0" w:color="auto"/>
                  </w:divBdr>
                  <w:divsChild>
                    <w:div w:id="693382833">
                      <w:marLeft w:val="0"/>
                      <w:marRight w:val="0"/>
                      <w:marTop w:val="0"/>
                      <w:marBottom w:val="0"/>
                      <w:divBdr>
                        <w:top w:val="none" w:sz="0" w:space="0" w:color="auto"/>
                        <w:left w:val="none" w:sz="0" w:space="0" w:color="auto"/>
                        <w:bottom w:val="none" w:sz="0" w:space="0" w:color="auto"/>
                        <w:right w:val="none" w:sz="0" w:space="0" w:color="auto"/>
                      </w:divBdr>
                    </w:div>
                    <w:div w:id="141400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093994">
          <w:marLeft w:val="0"/>
          <w:marRight w:val="0"/>
          <w:marTop w:val="0"/>
          <w:marBottom w:val="0"/>
          <w:divBdr>
            <w:top w:val="none" w:sz="0" w:space="0" w:color="auto"/>
            <w:left w:val="none" w:sz="0" w:space="0" w:color="auto"/>
            <w:bottom w:val="none" w:sz="0" w:space="0" w:color="auto"/>
            <w:right w:val="none" w:sz="0" w:space="0" w:color="auto"/>
          </w:divBdr>
        </w:div>
        <w:div w:id="1484661462">
          <w:marLeft w:val="0"/>
          <w:marRight w:val="0"/>
          <w:marTop w:val="0"/>
          <w:marBottom w:val="0"/>
          <w:divBdr>
            <w:top w:val="none" w:sz="0" w:space="0" w:color="auto"/>
            <w:left w:val="none" w:sz="0" w:space="0" w:color="auto"/>
            <w:bottom w:val="none" w:sz="0" w:space="0" w:color="auto"/>
            <w:right w:val="none" w:sz="0" w:space="0" w:color="auto"/>
          </w:divBdr>
        </w:div>
        <w:div w:id="1511872228">
          <w:marLeft w:val="0"/>
          <w:marRight w:val="0"/>
          <w:marTop w:val="0"/>
          <w:marBottom w:val="0"/>
          <w:divBdr>
            <w:top w:val="none" w:sz="0" w:space="0" w:color="auto"/>
            <w:left w:val="none" w:sz="0" w:space="0" w:color="auto"/>
            <w:bottom w:val="none" w:sz="0" w:space="0" w:color="auto"/>
            <w:right w:val="none" w:sz="0" w:space="0" w:color="auto"/>
          </w:divBdr>
        </w:div>
        <w:div w:id="1573589003">
          <w:marLeft w:val="0"/>
          <w:marRight w:val="0"/>
          <w:marTop w:val="0"/>
          <w:marBottom w:val="0"/>
          <w:divBdr>
            <w:top w:val="none" w:sz="0" w:space="0" w:color="auto"/>
            <w:left w:val="none" w:sz="0" w:space="0" w:color="auto"/>
            <w:bottom w:val="none" w:sz="0" w:space="0" w:color="auto"/>
            <w:right w:val="none" w:sz="0" w:space="0" w:color="auto"/>
          </w:divBdr>
        </w:div>
        <w:div w:id="1638485182">
          <w:marLeft w:val="0"/>
          <w:marRight w:val="0"/>
          <w:marTop w:val="0"/>
          <w:marBottom w:val="0"/>
          <w:divBdr>
            <w:top w:val="none" w:sz="0" w:space="0" w:color="auto"/>
            <w:left w:val="none" w:sz="0" w:space="0" w:color="auto"/>
            <w:bottom w:val="none" w:sz="0" w:space="0" w:color="auto"/>
            <w:right w:val="none" w:sz="0" w:space="0" w:color="auto"/>
          </w:divBdr>
          <w:divsChild>
            <w:div w:id="1068385310">
              <w:marLeft w:val="-75"/>
              <w:marRight w:val="0"/>
              <w:marTop w:val="30"/>
              <w:marBottom w:val="30"/>
              <w:divBdr>
                <w:top w:val="none" w:sz="0" w:space="0" w:color="auto"/>
                <w:left w:val="none" w:sz="0" w:space="0" w:color="auto"/>
                <w:bottom w:val="none" w:sz="0" w:space="0" w:color="auto"/>
                <w:right w:val="none" w:sz="0" w:space="0" w:color="auto"/>
              </w:divBdr>
              <w:divsChild>
                <w:div w:id="133842116">
                  <w:marLeft w:val="0"/>
                  <w:marRight w:val="0"/>
                  <w:marTop w:val="0"/>
                  <w:marBottom w:val="0"/>
                  <w:divBdr>
                    <w:top w:val="none" w:sz="0" w:space="0" w:color="auto"/>
                    <w:left w:val="none" w:sz="0" w:space="0" w:color="auto"/>
                    <w:bottom w:val="none" w:sz="0" w:space="0" w:color="auto"/>
                    <w:right w:val="none" w:sz="0" w:space="0" w:color="auto"/>
                  </w:divBdr>
                  <w:divsChild>
                    <w:div w:id="157889506">
                      <w:marLeft w:val="0"/>
                      <w:marRight w:val="0"/>
                      <w:marTop w:val="0"/>
                      <w:marBottom w:val="0"/>
                      <w:divBdr>
                        <w:top w:val="none" w:sz="0" w:space="0" w:color="auto"/>
                        <w:left w:val="none" w:sz="0" w:space="0" w:color="auto"/>
                        <w:bottom w:val="none" w:sz="0" w:space="0" w:color="auto"/>
                        <w:right w:val="none" w:sz="0" w:space="0" w:color="auto"/>
                      </w:divBdr>
                    </w:div>
                  </w:divsChild>
                </w:div>
                <w:div w:id="240337137">
                  <w:marLeft w:val="0"/>
                  <w:marRight w:val="0"/>
                  <w:marTop w:val="0"/>
                  <w:marBottom w:val="0"/>
                  <w:divBdr>
                    <w:top w:val="none" w:sz="0" w:space="0" w:color="auto"/>
                    <w:left w:val="none" w:sz="0" w:space="0" w:color="auto"/>
                    <w:bottom w:val="none" w:sz="0" w:space="0" w:color="auto"/>
                    <w:right w:val="none" w:sz="0" w:space="0" w:color="auto"/>
                  </w:divBdr>
                  <w:divsChild>
                    <w:div w:id="606739645">
                      <w:marLeft w:val="0"/>
                      <w:marRight w:val="0"/>
                      <w:marTop w:val="0"/>
                      <w:marBottom w:val="0"/>
                      <w:divBdr>
                        <w:top w:val="none" w:sz="0" w:space="0" w:color="auto"/>
                        <w:left w:val="none" w:sz="0" w:space="0" w:color="auto"/>
                        <w:bottom w:val="none" w:sz="0" w:space="0" w:color="auto"/>
                        <w:right w:val="none" w:sz="0" w:space="0" w:color="auto"/>
                      </w:divBdr>
                    </w:div>
                  </w:divsChild>
                </w:div>
                <w:div w:id="248081283">
                  <w:marLeft w:val="0"/>
                  <w:marRight w:val="0"/>
                  <w:marTop w:val="0"/>
                  <w:marBottom w:val="0"/>
                  <w:divBdr>
                    <w:top w:val="none" w:sz="0" w:space="0" w:color="auto"/>
                    <w:left w:val="none" w:sz="0" w:space="0" w:color="auto"/>
                    <w:bottom w:val="none" w:sz="0" w:space="0" w:color="auto"/>
                    <w:right w:val="none" w:sz="0" w:space="0" w:color="auto"/>
                  </w:divBdr>
                  <w:divsChild>
                    <w:div w:id="1329871109">
                      <w:marLeft w:val="0"/>
                      <w:marRight w:val="0"/>
                      <w:marTop w:val="0"/>
                      <w:marBottom w:val="0"/>
                      <w:divBdr>
                        <w:top w:val="none" w:sz="0" w:space="0" w:color="auto"/>
                        <w:left w:val="none" w:sz="0" w:space="0" w:color="auto"/>
                        <w:bottom w:val="none" w:sz="0" w:space="0" w:color="auto"/>
                        <w:right w:val="none" w:sz="0" w:space="0" w:color="auto"/>
                      </w:divBdr>
                    </w:div>
                  </w:divsChild>
                </w:div>
                <w:div w:id="331109894">
                  <w:marLeft w:val="0"/>
                  <w:marRight w:val="0"/>
                  <w:marTop w:val="0"/>
                  <w:marBottom w:val="0"/>
                  <w:divBdr>
                    <w:top w:val="none" w:sz="0" w:space="0" w:color="auto"/>
                    <w:left w:val="none" w:sz="0" w:space="0" w:color="auto"/>
                    <w:bottom w:val="none" w:sz="0" w:space="0" w:color="auto"/>
                    <w:right w:val="none" w:sz="0" w:space="0" w:color="auto"/>
                  </w:divBdr>
                  <w:divsChild>
                    <w:div w:id="1645625312">
                      <w:marLeft w:val="0"/>
                      <w:marRight w:val="0"/>
                      <w:marTop w:val="0"/>
                      <w:marBottom w:val="0"/>
                      <w:divBdr>
                        <w:top w:val="none" w:sz="0" w:space="0" w:color="auto"/>
                        <w:left w:val="none" w:sz="0" w:space="0" w:color="auto"/>
                        <w:bottom w:val="none" w:sz="0" w:space="0" w:color="auto"/>
                        <w:right w:val="none" w:sz="0" w:space="0" w:color="auto"/>
                      </w:divBdr>
                    </w:div>
                  </w:divsChild>
                </w:div>
                <w:div w:id="334889388">
                  <w:marLeft w:val="0"/>
                  <w:marRight w:val="0"/>
                  <w:marTop w:val="0"/>
                  <w:marBottom w:val="0"/>
                  <w:divBdr>
                    <w:top w:val="none" w:sz="0" w:space="0" w:color="auto"/>
                    <w:left w:val="none" w:sz="0" w:space="0" w:color="auto"/>
                    <w:bottom w:val="none" w:sz="0" w:space="0" w:color="auto"/>
                    <w:right w:val="none" w:sz="0" w:space="0" w:color="auto"/>
                  </w:divBdr>
                  <w:divsChild>
                    <w:div w:id="2131625648">
                      <w:marLeft w:val="0"/>
                      <w:marRight w:val="0"/>
                      <w:marTop w:val="0"/>
                      <w:marBottom w:val="0"/>
                      <w:divBdr>
                        <w:top w:val="none" w:sz="0" w:space="0" w:color="auto"/>
                        <w:left w:val="none" w:sz="0" w:space="0" w:color="auto"/>
                        <w:bottom w:val="none" w:sz="0" w:space="0" w:color="auto"/>
                        <w:right w:val="none" w:sz="0" w:space="0" w:color="auto"/>
                      </w:divBdr>
                    </w:div>
                  </w:divsChild>
                </w:div>
                <w:div w:id="393504725">
                  <w:marLeft w:val="0"/>
                  <w:marRight w:val="0"/>
                  <w:marTop w:val="0"/>
                  <w:marBottom w:val="0"/>
                  <w:divBdr>
                    <w:top w:val="none" w:sz="0" w:space="0" w:color="auto"/>
                    <w:left w:val="none" w:sz="0" w:space="0" w:color="auto"/>
                    <w:bottom w:val="none" w:sz="0" w:space="0" w:color="auto"/>
                    <w:right w:val="none" w:sz="0" w:space="0" w:color="auto"/>
                  </w:divBdr>
                  <w:divsChild>
                    <w:div w:id="1990015231">
                      <w:marLeft w:val="0"/>
                      <w:marRight w:val="0"/>
                      <w:marTop w:val="0"/>
                      <w:marBottom w:val="0"/>
                      <w:divBdr>
                        <w:top w:val="none" w:sz="0" w:space="0" w:color="auto"/>
                        <w:left w:val="none" w:sz="0" w:space="0" w:color="auto"/>
                        <w:bottom w:val="none" w:sz="0" w:space="0" w:color="auto"/>
                        <w:right w:val="none" w:sz="0" w:space="0" w:color="auto"/>
                      </w:divBdr>
                    </w:div>
                  </w:divsChild>
                </w:div>
                <w:div w:id="739207172">
                  <w:marLeft w:val="0"/>
                  <w:marRight w:val="0"/>
                  <w:marTop w:val="0"/>
                  <w:marBottom w:val="0"/>
                  <w:divBdr>
                    <w:top w:val="none" w:sz="0" w:space="0" w:color="auto"/>
                    <w:left w:val="none" w:sz="0" w:space="0" w:color="auto"/>
                    <w:bottom w:val="none" w:sz="0" w:space="0" w:color="auto"/>
                    <w:right w:val="none" w:sz="0" w:space="0" w:color="auto"/>
                  </w:divBdr>
                  <w:divsChild>
                    <w:div w:id="882208023">
                      <w:marLeft w:val="0"/>
                      <w:marRight w:val="0"/>
                      <w:marTop w:val="0"/>
                      <w:marBottom w:val="0"/>
                      <w:divBdr>
                        <w:top w:val="none" w:sz="0" w:space="0" w:color="auto"/>
                        <w:left w:val="none" w:sz="0" w:space="0" w:color="auto"/>
                        <w:bottom w:val="none" w:sz="0" w:space="0" w:color="auto"/>
                        <w:right w:val="none" w:sz="0" w:space="0" w:color="auto"/>
                      </w:divBdr>
                    </w:div>
                  </w:divsChild>
                </w:div>
                <w:div w:id="748818239">
                  <w:marLeft w:val="0"/>
                  <w:marRight w:val="0"/>
                  <w:marTop w:val="0"/>
                  <w:marBottom w:val="0"/>
                  <w:divBdr>
                    <w:top w:val="none" w:sz="0" w:space="0" w:color="auto"/>
                    <w:left w:val="none" w:sz="0" w:space="0" w:color="auto"/>
                    <w:bottom w:val="none" w:sz="0" w:space="0" w:color="auto"/>
                    <w:right w:val="none" w:sz="0" w:space="0" w:color="auto"/>
                  </w:divBdr>
                  <w:divsChild>
                    <w:div w:id="1337424005">
                      <w:marLeft w:val="0"/>
                      <w:marRight w:val="0"/>
                      <w:marTop w:val="0"/>
                      <w:marBottom w:val="0"/>
                      <w:divBdr>
                        <w:top w:val="none" w:sz="0" w:space="0" w:color="auto"/>
                        <w:left w:val="none" w:sz="0" w:space="0" w:color="auto"/>
                        <w:bottom w:val="none" w:sz="0" w:space="0" w:color="auto"/>
                        <w:right w:val="none" w:sz="0" w:space="0" w:color="auto"/>
                      </w:divBdr>
                    </w:div>
                  </w:divsChild>
                </w:div>
                <w:div w:id="805396143">
                  <w:marLeft w:val="0"/>
                  <w:marRight w:val="0"/>
                  <w:marTop w:val="0"/>
                  <w:marBottom w:val="0"/>
                  <w:divBdr>
                    <w:top w:val="none" w:sz="0" w:space="0" w:color="auto"/>
                    <w:left w:val="none" w:sz="0" w:space="0" w:color="auto"/>
                    <w:bottom w:val="none" w:sz="0" w:space="0" w:color="auto"/>
                    <w:right w:val="none" w:sz="0" w:space="0" w:color="auto"/>
                  </w:divBdr>
                  <w:divsChild>
                    <w:div w:id="1324357731">
                      <w:marLeft w:val="0"/>
                      <w:marRight w:val="0"/>
                      <w:marTop w:val="0"/>
                      <w:marBottom w:val="0"/>
                      <w:divBdr>
                        <w:top w:val="none" w:sz="0" w:space="0" w:color="auto"/>
                        <w:left w:val="none" w:sz="0" w:space="0" w:color="auto"/>
                        <w:bottom w:val="none" w:sz="0" w:space="0" w:color="auto"/>
                        <w:right w:val="none" w:sz="0" w:space="0" w:color="auto"/>
                      </w:divBdr>
                    </w:div>
                  </w:divsChild>
                </w:div>
                <w:div w:id="863981274">
                  <w:marLeft w:val="0"/>
                  <w:marRight w:val="0"/>
                  <w:marTop w:val="0"/>
                  <w:marBottom w:val="0"/>
                  <w:divBdr>
                    <w:top w:val="none" w:sz="0" w:space="0" w:color="auto"/>
                    <w:left w:val="none" w:sz="0" w:space="0" w:color="auto"/>
                    <w:bottom w:val="none" w:sz="0" w:space="0" w:color="auto"/>
                    <w:right w:val="none" w:sz="0" w:space="0" w:color="auto"/>
                  </w:divBdr>
                  <w:divsChild>
                    <w:div w:id="1914965214">
                      <w:marLeft w:val="0"/>
                      <w:marRight w:val="0"/>
                      <w:marTop w:val="0"/>
                      <w:marBottom w:val="0"/>
                      <w:divBdr>
                        <w:top w:val="none" w:sz="0" w:space="0" w:color="auto"/>
                        <w:left w:val="none" w:sz="0" w:space="0" w:color="auto"/>
                        <w:bottom w:val="none" w:sz="0" w:space="0" w:color="auto"/>
                        <w:right w:val="none" w:sz="0" w:space="0" w:color="auto"/>
                      </w:divBdr>
                    </w:div>
                  </w:divsChild>
                </w:div>
                <w:div w:id="904730064">
                  <w:marLeft w:val="0"/>
                  <w:marRight w:val="0"/>
                  <w:marTop w:val="0"/>
                  <w:marBottom w:val="0"/>
                  <w:divBdr>
                    <w:top w:val="none" w:sz="0" w:space="0" w:color="auto"/>
                    <w:left w:val="none" w:sz="0" w:space="0" w:color="auto"/>
                    <w:bottom w:val="none" w:sz="0" w:space="0" w:color="auto"/>
                    <w:right w:val="none" w:sz="0" w:space="0" w:color="auto"/>
                  </w:divBdr>
                  <w:divsChild>
                    <w:div w:id="530579734">
                      <w:marLeft w:val="0"/>
                      <w:marRight w:val="0"/>
                      <w:marTop w:val="0"/>
                      <w:marBottom w:val="0"/>
                      <w:divBdr>
                        <w:top w:val="none" w:sz="0" w:space="0" w:color="auto"/>
                        <w:left w:val="none" w:sz="0" w:space="0" w:color="auto"/>
                        <w:bottom w:val="none" w:sz="0" w:space="0" w:color="auto"/>
                        <w:right w:val="none" w:sz="0" w:space="0" w:color="auto"/>
                      </w:divBdr>
                    </w:div>
                  </w:divsChild>
                </w:div>
                <w:div w:id="914164333">
                  <w:marLeft w:val="0"/>
                  <w:marRight w:val="0"/>
                  <w:marTop w:val="0"/>
                  <w:marBottom w:val="0"/>
                  <w:divBdr>
                    <w:top w:val="none" w:sz="0" w:space="0" w:color="auto"/>
                    <w:left w:val="none" w:sz="0" w:space="0" w:color="auto"/>
                    <w:bottom w:val="none" w:sz="0" w:space="0" w:color="auto"/>
                    <w:right w:val="none" w:sz="0" w:space="0" w:color="auto"/>
                  </w:divBdr>
                  <w:divsChild>
                    <w:div w:id="669144308">
                      <w:marLeft w:val="0"/>
                      <w:marRight w:val="0"/>
                      <w:marTop w:val="0"/>
                      <w:marBottom w:val="0"/>
                      <w:divBdr>
                        <w:top w:val="none" w:sz="0" w:space="0" w:color="auto"/>
                        <w:left w:val="none" w:sz="0" w:space="0" w:color="auto"/>
                        <w:bottom w:val="none" w:sz="0" w:space="0" w:color="auto"/>
                        <w:right w:val="none" w:sz="0" w:space="0" w:color="auto"/>
                      </w:divBdr>
                    </w:div>
                  </w:divsChild>
                </w:div>
                <w:div w:id="1007289894">
                  <w:marLeft w:val="0"/>
                  <w:marRight w:val="0"/>
                  <w:marTop w:val="0"/>
                  <w:marBottom w:val="0"/>
                  <w:divBdr>
                    <w:top w:val="none" w:sz="0" w:space="0" w:color="auto"/>
                    <w:left w:val="none" w:sz="0" w:space="0" w:color="auto"/>
                    <w:bottom w:val="none" w:sz="0" w:space="0" w:color="auto"/>
                    <w:right w:val="none" w:sz="0" w:space="0" w:color="auto"/>
                  </w:divBdr>
                  <w:divsChild>
                    <w:div w:id="1138064841">
                      <w:marLeft w:val="0"/>
                      <w:marRight w:val="0"/>
                      <w:marTop w:val="0"/>
                      <w:marBottom w:val="0"/>
                      <w:divBdr>
                        <w:top w:val="none" w:sz="0" w:space="0" w:color="auto"/>
                        <w:left w:val="none" w:sz="0" w:space="0" w:color="auto"/>
                        <w:bottom w:val="none" w:sz="0" w:space="0" w:color="auto"/>
                        <w:right w:val="none" w:sz="0" w:space="0" w:color="auto"/>
                      </w:divBdr>
                    </w:div>
                  </w:divsChild>
                </w:div>
                <w:div w:id="1087918268">
                  <w:marLeft w:val="0"/>
                  <w:marRight w:val="0"/>
                  <w:marTop w:val="0"/>
                  <w:marBottom w:val="0"/>
                  <w:divBdr>
                    <w:top w:val="none" w:sz="0" w:space="0" w:color="auto"/>
                    <w:left w:val="none" w:sz="0" w:space="0" w:color="auto"/>
                    <w:bottom w:val="none" w:sz="0" w:space="0" w:color="auto"/>
                    <w:right w:val="none" w:sz="0" w:space="0" w:color="auto"/>
                  </w:divBdr>
                  <w:divsChild>
                    <w:div w:id="472911061">
                      <w:marLeft w:val="0"/>
                      <w:marRight w:val="0"/>
                      <w:marTop w:val="0"/>
                      <w:marBottom w:val="0"/>
                      <w:divBdr>
                        <w:top w:val="none" w:sz="0" w:space="0" w:color="auto"/>
                        <w:left w:val="none" w:sz="0" w:space="0" w:color="auto"/>
                        <w:bottom w:val="none" w:sz="0" w:space="0" w:color="auto"/>
                        <w:right w:val="none" w:sz="0" w:space="0" w:color="auto"/>
                      </w:divBdr>
                    </w:div>
                  </w:divsChild>
                </w:div>
                <w:div w:id="1209295405">
                  <w:marLeft w:val="0"/>
                  <w:marRight w:val="0"/>
                  <w:marTop w:val="0"/>
                  <w:marBottom w:val="0"/>
                  <w:divBdr>
                    <w:top w:val="none" w:sz="0" w:space="0" w:color="auto"/>
                    <w:left w:val="none" w:sz="0" w:space="0" w:color="auto"/>
                    <w:bottom w:val="none" w:sz="0" w:space="0" w:color="auto"/>
                    <w:right w:val="none" w:sz="0" w:space="0" w:color="auto"/>
                  </w:divBdr>
                  <w:divsChild>
                    <w:div w:id="82997992">
                      <w:marLeft w:val="0"/>
                      <w:marRight w:val="0"/>
                      <w:marTop w:val="0"/>
                      <w:marBottom w:val="0"/>
                      <w:divBdr>
                        <w:top w:val="none" w:sz="0" w:space="0" w:color="auto"/>
                        <w:left w:val="none" w:sz="0" w:space="0" w:color="auto"/>
                        <w:bottom w:val="none" w:sz="0" w:space="0" w:color="auto"/>
                        <w:right w:val="none" w:sz="0" w:space="0" w:color="auto"/>
                      </w:divBdr>
                    </w:div>
                  </w:divsChild>
                </w:div>
                <w:div w:id="1251961313">
                  <w:marLeft w:val="0"/>
                  <w:marRight w:val="0"/>
                  <w:marTop w:val="0"/>
                  <w:marBottom w:val="0"/>
                  <w:divBdr>
                    <w:top w:val="none" w:sz="0" w:space="0" w:color="auto"/>
                    <w:left w:val="none" w:sz="0" w:space="0" w:color="auto"/>
                    <w:bottom w:val="none" w:sz="0" w:space="0" w:color="auto"/>
                    <w:right w:val="none" w:sz="0" w:space="0" w:color="auto"/>
                  </w:divBdr>
                  <w:divsChild>
                    <w:div w:id="1764302248">
                      <w:marLeft w:val="0"/>
                      <w:marRight w:val="0"/>
                      <w:marTop w:val="0"/>
                      <w:marBottom w:val="0"/>
                      <w:divBdr>
                        <w:top w:val="none" w:sz="0" w:space="0" w:color="auto"/>
                        <w:left w:val="none" w:sz="0" w:space="0" w:color="auto"/>
                        <w:bottom w:val="none" w:sz="0" w:space="0" w:color="auto"/>
                        <w:right w:val="none" w:sz="0" w:space="0" w:color="auto"/>
                      </w:divBdr>
                    </w:div>
                  </w:divsChild>
                </w:div>
                <w:div w:id="1266116164">
                  <w:marLeft w:val="0"/>
                  <w:marRight w:val="0"/>
                  <w:marTop w:val="0"/>
                  <w:marBottom w:val="0"/>
                  <w:divBdr>
                    <w:top w:val="none" w:sz="0" w:space="0" w:color="auto"/>
                    <w:left w:val="none" w:sz="0" w:space="0" w:color="auto"/>
                    <w:bottom w:val="none" w:sz="0" w:space="0" w:color="auto"/>
                    <w:right w:val="none" w:sz="0" w:space="0" w:color="auto"/>
                  </w:divBdr>
                  <w:divsChild>
                    <w:div w:id="1015765557">
                      <w:marLeft w:val="0"/>
                      <w:marRight w:val="0"/>
                      <w:marTop w:val="0"/>
                      <w:marBottom w:val="0"/>
                      <w:divBdr>
                        <w:top w:val="none" w:sz="0" w:space="0" w:color="auto"/>
                        <w:left w:val="none" w:sz="0" w:space="0" w:color="auto"/>
                        <w:bottom w:val="none" w:sz="0" w:space="0" w:color="auto"/>
                        <w:right w:val="none" w:sz="0" w:space="0" w:color="auto"/>
                      </w:divBdr>
                    </w:div>
                  </w:divsChild>
                </w:div>
                <w:div w:id="1268466134">
                  <w:marLeft w:val="0"/>
                  <w:marRight w:val="0"/>
                  <w:marTop w:val="0"/>
                  <w:marBottom w:val="0"/>
                  <w:divBdr>
                    <w:top w:val="none" w:sz="0" w:space="0" w:color="auto"/>
                    <w:left w:val="none" w:sz="0" w:space="0" w:color="auto"/>
                    <w:bottom w:val="none" w:sz="0" w:space="0" w:color="auto"/>
                    <w:right w:val="none" w:sz="0" w:space="0" w:color="auto"/>
                  </w:divBdr>
                  <w:divsChild>
                    <w:div w:id="284653842">
                      <w:marLeft w:val="0"/>
                      <w:marRight w:val="0"/>
                      <w:marTop w:val="0"/>
                      <w:marBottom w:val="0"/>
                      <w:divBdr>
                        <w:top w:val="none" w:sz="0" w:space="0" w:color="auto"/>
                        <w:left w:val="none" w:sz="0" w:space="0" w:color="auto"/>
                        <w:bottom w:val="none" w:sz="0" w:space="0" w:color="auto"/>
                        <w:right w:val="none" w:sz="0" w:space="0" w:color="auto"/>
                      </w:divBdr>
                    </w:div>
                  </w:divsChild>
                </w:div>
                <w:div w:id="1278634652">
                  <w:marLeft w:val="0"/>
                  <w:marRight w:val="0"/>
                  <w:marTop w:val="0"/>
                  <w:marBottom w:val="0"/>
                  <w:divBdr>
                    <w:top w:val="none" w:sz="0" w:space="0" w:color="auto"/>
                    <w:left w:val="none" w:sz="0" w:space="0" w:color="auto"/>
                    <w:bottom w:val="none" w:sz="0" w:space="0" w:color="auto"/>
                    <w:right w:val="none" w:sz="0" w:space="0" w:color="auto"/>
                  </w:divBdr>
                  <w:divsChild>
                    <w:div w:id="2127308988">
                      <w:marLeft w:val="0"/>
                      <w:marRight w:val="0"/>
                      <w:marTop w:val="0"/>
                      <w:marBottom w:val="0"/>
                      <w:divBdr>
                        <w:top w:val="none" w:sz="0" w:space="0" w:color="auto"/>
                        <w:left w:val="none" w:sz="0" w:space="0" w:color="auto"/>
                        <w:bottom w:val="none" w:sz="0" w:space="0" w:color="auto"/>
                        <w:right w:val="none" w:sz="0" w:space="0" w:color="auto"/>
                      </w:divBdr>
                    </w:div>
                  </w:divsChild>
                </w:div>
                <w:div w:id="1329746218">
                  <w:marLeft w:val="0"/>
                  <w:marRight w:val="0"/>
                  <w:marTop w:val="0"/>
                  <w:marBottom w:val="0"/>
                  <w:divBdr>
                    <w:top w:val="none" w:sz="0" w:space="0" w:color="auto"/>
                    <w:left w:val="none" w:sz="0" w:space="0" w:color="auto"/>
                    <w:bottom w:val="none" w:sz="0" w:space="0" w:color="auto"/>
                    <w:right w:val="none" w:sz="0" w:space="0" w:color="auto"/>
                  </w:divBdr>
                  <w:divsChild>
                    <w:div w:id="495918084">
                      <w:marLeft w:val="0"/>
                      <w:marRight w:val="0"/>
                      <w:marTop w:val="0"/>
                      <w:marBottom w:val="0"/>
                      <w:divBdr>
                        <w:top w:val="none" w:sz="0" w:space="0" w:color="auto"/>
                        <w:left w:val="none" w:sz="0" w:space="0" w:color="auto"/>
                        <w:bottom w:val="none" w:sz="0" w:space="0" w:color="auto"/>
                        <w:right w:val="none" w:sz="0" w:space="0" w:color="auto"/>
                      </w:divBdr>
                    </w:div>
                  </w:divsChild>
                </w:div>
                <w:div w:id="1661302278">
                  <w:marLeft w:val="0"/>
                  <w:marRight w:val="0"/>
                  <w:marTop w:val="0"/>
                  <w:marBottom w:val="0"/>
                  <w:divBdr>
                    <w:top w:val="none" w:sz="0" w:space="0" w:color="auto"/>
                    <w:left w:val="none" w:sz="0" w:space="0" w:color="auto"/>
                    <w:bottom w:val="none" w:sz="0" w:space="0" w:color="auto"/>
                    <w:right w:val="none" w:sz="0" w:space="0" w:color="auto"/>
                  </w:divBdr>
                  <w:divsChild>
                    <w:div w:id="1919441829">
                      <w:marLeft w:val="0"/>
                      <w:marRight w:val="0"/>
                      <w:marTop w:val="0"/>
                      <w:marBottom w:val="0"/>
                      <w:divBdr>
                        <w:top w:val="none" w:sz="0" w:space="0" w:color="auto"/>
                        <w:left w:val="none" w:sz="0" w:space="0" w:color="auto"/>
                        <w:bottom w:val="none" w:sz="0" w:space="0" w:color="auto"/>
                        <w:right w:val="none" w:sz="0" w:space="0" w:color="auto"/>
                      </w:divBdr>
                    </w:div>
                  </w:divsChild>
                </w:div>
                <w:div w:id="1820001000">
                  <w:marLeft w:val="0"/>
                  <w:marRight w:val="0"/>
                  <w:marTop w:val="0"/>
                  <w:marBottom w:val="0"/>
                  <w:divBdr>
                    <w:top w:val="none" w:sz="0" w:space="0" w:color="auto"/>
                    <w:left w:val="none" w:sz="0" w:space="0" w:color="auto"/>
                    <w:bottom w:val="none" w:sz="0" w:space="0" w:color="auto"/>
                    <w:right w:val="none" w:sz="0" w:space="0" w:color="auto"/>
                  </w:divBdr>
                  <w:divsChild>
                    <w:div w:id="2067677882">
                      <w:marLeft w:val="0"/>
                      <w:marRight w:val="0"/>
                      <w:marTop w:val="0"/>
                      <w:marBottom w:val="0"/>
                      <w:divBdr>
                        <w:top w:val="none" w:sz="0" w:space="0" w:color="auto"/>
                        <w:left w:val="none" w:sz="0" w:space="0" w:color="auto"/>
                        <w:bottom w:val="none" w:sz="0" w:space="0" w:color="auto"/>
                        <w:right w:val="none" w:sz="0" w:space="0" w:color="auto"/>
                      </w:divBdr>
                    </w:div>
                  </w:divsChild>
                </w:div>
                <w:div w:id="1988390291">
                  <w:marLeft w:val="0"/>
                  <w:marRight w:val="0"/>
                  <w:marTop w:val="0"/>
                  <w:marBottom w:val="0"/>
                  <w:divBdr>
                    <w:top w:val="none" w:sz="0" w:space="0" w:color="auto"/>
                    <w:left w:val="none" w:sz="0" w:space="0" w:color="auto"/>
                    <w:bottom w:val="none" w:sz="0" w:space="0" w:color="auto"/>
                    <w:right w:val="none" w:sz="0" w:space="0" w:color="auto"/>
                  </w:divBdr>
                  <w:divsChild>
                    <w:div w:id="1783720250">
                      <w:marLeft w:val="0"/>
                      <w:marRight w:val="0"/>
                      <w:marTop w:val="0"/>
                      <w:marBottom w:val="0"/>
                      <w:divBdr>
                        <w:top w:val="none" w:sz="0" w:space="0" w:color="auto"/>
                        <w:left w:val="none" w:sz="0" w:space="0" w:color="auto"/>
                        <w:bottom w:val="none" w:sz="0" w:space="0" w:color="auto"/>
                        <w:right w:val="none" w:sz="0" w:space="0" w:color="auto"/>
                      </w:divBdr>
                    </w:div>
                  </w:divsChild>
                </w:div>
                <w:div w:id="2034651202">
                  <w:marLeft w:val="0"/>
                  <w:marRight w:val="0"/>
                  <w:marTop w:val="0"/>
                  <w:marBottom w:val="0"/>
                  <w:divBdr>
                    <w:top w:val="none" w:sz="0" w:space="0" w:color="auto"/>
                    <w:left w:val="none" w:sz="0" w:space="0" w:color="auto"/>
                    <w:bottom w:val="none" w:sz="0" w:space="0" w:color="auto"/>
                    <w:right w:val="none" w:sz="0" w:space="0" w:color="auto"/>
                  </w:divBdr>
                  <w:divsChild>
                    <w:div w:id="17073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559875">
          <w:marLeft w:val="0"/>
          <w:marRight w:val="0"/>
          <w:marTop w:val="0"/>
          <w:marBottom w:val="0"/>
          <w:divBdr>
            <w:top w:val="none" w:sz="0" w:space="0" w:color="auto"/>
            <w:left w:val="none" w:sz="0" w:space="0" w:color="auto"/>
            <w:bottom w:val="none" w:sz="0" w:space="0" w:color="auto"/>
            <w:right w:val="none" w:sz="0" w:space="0" w:color="auto"/>
          </w:divBdr>
        </w:div>
        <w:div w:id="2021157677">
          <w:marLeft w:val="0"/>
          <w:marRight w:val="0"/>
          <w:marTop w:val="0"/>
          <w:marBottom w:val="0"/>
          <w:divBdr>
            <w:top w:val="none" w:sz="0" w:space="0" w:color="auto"/>
            <w:left w:val="none" w:sz="0" w:space="0" w:color="auto"/>
            <w:bottom w:val="none" w:sz="0" w:space="0" w:color="auto"/>
            <w:right w:val="none" w:sz="0" w:space="0" w:color="auto"/>
          </w:divBdr>
        </w:div>
        <w:div w:id="2043283409">
          <w:marLeft w:val="0"/>
          <w:marRight w:val="0"/>
          <w:marTop w:val="0"/>
          <w:marBottom w:val="0"/>
          <w:divBdr>
            <w:top w:val="none" w:sz="0" w:space="0" w:color="auto"/>
            <w:left w:val="none" w:sz="0" w:space="0" w:color="auto"/>
            <w:bottom w:val="none" w:sz="0" w:space="0" w:color="auto"/>
            <w:right w:val="none" w:sz="0" w:space="0" w:color="auto"/>
          </w:divBdr>
        </w:div>
        <w:div w:id="2043944213">
          <w:marLeft w:val="0"/>
          <w:marRight w:val="0"/>
          <w:marTop w:val="0"/>
          <w:marBottom w:val="0"/>
          <w:divBdr>
            <w:top w:val="none" w:sz="0" w:space="0" w:color="auto"/>
            <w:left w:val="none" w:sz="0" w:space="0" w:color="auto"/>
            <w:bottom w:val="none" w:sz="0" w:space="0" w:color="auto"/>
            <w:right w:val="none" w:sz="0" w:space="0" w:color="auto"/>
          </w:divBdr>
        </w:div>
        <w:div w:id="2110542844">
          <w:marLeft w:val="0"/>
          <w:marRight w:val="0"/>
          <w:marTop w:val="0"/>
          <w:marBottom w:val="0"/>
          <w:divBdr>
            <w:top w:val="none" w:sz="0" w:space="0" w:color="auto"/>
            <w:left w:val="none" w:sz="0" w:space="0" w:color="auto"/>
            <w:bottom w:val="none" w:sz="0" w:space="0" w:color="auto"/>
            <w:right w:val="none" w:sz="0" w:space="0" w:color="auto"/>
          </w:divBdr>
        </w:div>
        <w:div w:id="2111192593">
          <w:marLeft w:val="0"/>
          <w:marRight w:val="0"/>
          <w:marTop w:val="0"/>
          <w:marBottom w:val="0"/>
          <w:divBdr>
            <w:top w:val="none" w:sz="0" w:space="0" w:color="auto"/>
            <w:left w:val="none" w:sz="0" w:space="0" w:color="auto"/>
            <w:bottom w:val="none" w:sz="0" w:space="0" w:color="auto"/>
            <w:right w:val="none" w:sz="0" w:space="0" w:color="auto"/>
          </w:divBdr>
        </w:div>
      </w:divsChild>
    </w:div>
    <w:div w:id="958610869">
      <w:bodyDiv w:val="1"/>
      <w:marLeft w:val="0"/>
      <w:marRight w:val="0"/>
      <w:marTop w:val="0"/>
      <w:marBottom w:val="0"/>
      <w:divBdr>
        <w:top w:val="none" w:sz="0" w:space="0" w:color="auto"/>
        <w:left w:val="none" w:sz="0" w:space="0" w:color="auto"/>
        <w:bottom w:val="none" w:sz="0" w:space="0" w:color="auto"/>
        <w:right w:val="none" w:sz="0" w:space="0" w:color="auto"/>
      </w:divBdr>
      <w:divsChild>
        <w:div w:id="27877336">
          <w:marLeft w:val="0"/>
          <w:marRight w:val="0"/>
          <w:marTop w:val="0"/>
          <w:marBottom w:val="0"/>
          <w:divBdr>
            <w:top w:val="none" w:sz="0" w:space="0" w:color="auto"/>
            <w:left w:val="none" w:sz="0" w:space="0" w:color="auto"/>
            <w:bottom w:val="none" w:sz="0" w:space="0" w:color="auto"/>
            <w:right w:val="none" w:sz="0" w:space="0" w:color="auto"/>
          </w:divBdr>
        </w:div>
        <w:div w:id="44717019">
          <w:marLeft w:val="0"/>
          <w:marRight w:val="0"/>
          <w:marTop w:val="0"/>
          <w:marBottom w:val="0"/>
          <w:divBdr>
            <w:top w:val="none" w:sz="0" w:space="0" w:color="auto"/>
            <w:left w:val="none" w:sz="0" w:space="0" w:color="auto"/>
            <w:bottom w:val="none" w:sz="0" w:space="0" w:color="auto"/>
            <w:right w:val="none" w:sz="0" w:space="0" w:color="auto"/>
          </w:divBdr>
        </w:div>
        <w:div w:id="48771789">
          <w:marLeft w:val="0"/>
          <w:marRight w:val="0"/>
          <w:marTop w:val="0"/>
          <w:marBottom w:val="0"/>
          <w:divBdr>
            <w:top w:val="none" w:sz="0" w:space="0" w:color="auto"/>
            <w:left w:val="none" w:sz="0" w:space="0" w:color="auto"/>
            <w:bottom w:val="none" w:sz="0" w:space="0" w:color="auto"/>
            <w:right w:val="none" w:sz="0" w:space="0" w:color="auto"/>
          </w:divBdr>
        </w:div>
        <w:div w:id="104471293">
          <w:marLeft w:val="0"/>
          <w:marRight w:val="0"/>
          <w:marTop w:val="0"/>
          <w:marBottom w:val="0"/>
          <w:divBdr>
            <w:top w:val="none" w:sz="0" w:space="0" w:color="auto"/>
            <w:left w:val="none" w:sz="0" w:space="0" w:color="auto"/>
            <w:bottom w:val="none" w:sz="0" w:space="0" w:color="auto"/>
            <w:right w:val="none" w:sz="0" w:space="0" w:color="auto"/>
          </w:divBdr>
        </w:div>
        <w:div w:id="205920560">
          <w:marLeft w:val="0"/>
          <w:marRight w:val="0"/>
          <w:marTop w:val="0"/>
          <w:marBottom w:val="0"/>
          <w:divBdr>
            <w:top w:val="none" w:sz="0" w:space="0" w:color="auto"/>
            <w:left w:val="none" w:sz="0" w:space="0" w:color="auto"/>
            <w:bottom w:val="none" w:sz="0" w:space="0" w:color="auto"/>
            <w:right w:val="none" w:sz="0" w:space="0" w:color="auto"/>
          </w:divBdr>
        </w:div>
        <w:div w:id="214706901">
          <w:marLeft w:val="0"/>
          <w:marRight w:val="0"/>
          <w:marTop w:val="0"/>
          <w:marBottom w:val="0"/>
          <w:divBdr>
            <w:top w:val="none" w:sz="0" w:space="0" w:color="auto"/>
            <w:left w:val="none" w:sz="0" w:space="0" w:color="auto"/>
            <w:bottom w:val="none" w:sz="0" w:space="0" w:color="auto"/>
            <w:right w:val="none" w:sz="0" w:space="0" w:color="auto"/>
          </w:divBdr>
        </w:div>
        <w:div w:id="279606962">
          <w:marLeft w:val="0"/>
          <w:marRight w:val="0"/>
          <w:marTop w:val="0"/>
          <w:marBottom w:val="0"/>
          <w:divBdr>
            <w:top w:val="none" w:sz="0" w:space="0" w:color="auto"/>
            <w:left w:val="none" w:sz="0" w:space="0" w:color="auto"/>
            <w:bottom w:val="none" w:sz="0" w:space="0" w:color="auto"/>
            <w:right w:val="none" w:sz="0" w:space="0" w:color="auto"/>
          </w:divBdr>
        </w:div>
        <w:div w:id="303199652">
          <w:marLeft w:val="0"/>
          <w:marRight w:val="0"/>
          <w:marTop w:val="0"/>
          <w:marBottom w:val="0"/>
          <w:divBdr>
            <w:top w:val="none" w:sz="0" w:space="0" w:color="auto"/>
            <w:left w:val="none" w:sz="0" w:space="0" w:color="auto"/>
            <w:bottom w:val="none" w:sz="0" w:space="0" w:color="auto"/>
            <w:right w:val="none" w:sz="0" w:space="0" w:color="auto"/>
          </w:divBdr>
        </w:div>
        <w:div w:id="396779895">
          <w:marLeft w:val="0"/>
          <w:marRight w:val="0"/>
          <w:marTop w:val="0"/>
          <w:marBottom w:val="0"/>
          <w:divBdr>
            <w:top w:val="none" w:sz="0" w:space="0" w:color="auto"/>
            <w:left w:val="none" w:sz="0" w:space="0" w:color="auto"/>
            <w:bottom w:val="none" w:sz="0" w:space="0" w:color="auto"/>
            <w:right w:val="none" w:sz="0" w:space="0" w:color="auto"/>
          </w:divBdr>
        </w:div>
        <w:div w:id="398137450">
          <w:marLeft w:val="0"/>
          <w:marRight w:val="0"/>
          <w:marTop w:val="0"/>
          <w:marBottom w:val="0"/>
          <w:divBdr>
            <w:top w:val="none" w:sz="0" w:space="0" w:color="auto"/>
            <w:left w:val="none" w:sz="0" w:space="0" w:color="auto"/>
            <w:bottom w:val="none" w:sz="0" w:space="0" w:color="auto"/>
            <w:right w:val="none" w:sz="0" w:space="0" w:color="auto"/>
          </w:divBdr>
        </w:div>
        <w:div w:id="434326031">
          <w:marLeft w:val="0"/>
          <w:marRight w:val="0"/>
          <w:marTop w:val="0"/>
          <w:marBottom w:val="0"/>
          <w:divBdr>
            <w:top w:val="none" w:sz="0" w:space="0" w:color="auto"/>
            <w:left w:val="none" w:sz="0" w:space="0" w:color="auto"/>
            <w:bottom w:val="none" w:sz="0" w:space="0" w:color="auto"/>
            <w:right w:val="none" w:sz="0" w:space="0" w:color="auto"/>
          </w:divBdr>
        </w:div>
        <w:div w:id="441610160">
          <w:marLeft w:val="0"/>
          <w:marRight w:val="0"/>
          <w:marTop w:val="0"/>
          <w:marBottom w:val="0"/>
          <w:divBdr>
            <w:top w:val="none" w:sz="0" w:space="0" w:color="auto"/>
            <w:left w:val="none" w:sz="0" w:space="0" w:color="auto"/>
            <w:bottom w:val="none" w:sz="0" w:space="0" w:color="auto"/>
            <w:right w:val="none" w:sz="0" w:space="0" w:color="auto"/>
          </w:divBdr>
        </w:div>
        <w:div w:id="477306157">
          <w:marLeft w:val="0"/>
          <w:marRight w:val="0"/>
          <w:marTop w:val="0"/>
          <w:marBottom w:val="0"/>
          <w:divBdr>
            <w:top w:val="none" w:sz="0" w:space="0" w:color="auto"/>
            <w:left w:val="none" w:sz="0" w:space="0" w:color="auto"/>
            <w:bottom w:val="none" w:sz="0" w:space="0" w:color="auto"/>
            <w:right w:val="none" w:sz="0" w:space="0" w:color="auto"/>
          </w:divBdr>
        </w:div>
        <w:div w:id="480007505">
          <w:marLeft w:val="0"/>
          <w:marRight w:val="0"/>
          <w:marTop w:val="0"/>
          <w:marBottom w:val="0"/>
          <w:divBdr>
            <w:top w:val="none" w:sz="0" w:space="0" w:color="auto"/>
            <w:left w:val="none" w:sz="0" w:space="0" w:color="auto"/>
            <w:bottom w:val="none" w:sz="0" w:space="0" w:color="auto"/>
            <w:right w:val="none" w:sz="0" w:space="0" w:color="auto"/>
          </w:divBdr>
        </w:div>
        <w:div w:id="567422481">
          <w:marLeft w:val="0"/>
          <w:marRight w:val="0"/>
          <w:marTop w:val="0"/>
          <w:marBottom w:val="0"/>
          <w:divBdr>
            <w:top w:val="none" w:sz="0" w:space="0" w:color="auto"/>
            <w:left w:val="none" w:sz="0" w:space="0" w:color="auto"/>
            <w:bottom w:val="none" w:sz="0" w:space="0" w:color="auto"/>
            <w:right w:val="none" w:sz="0" w:space="0" w:color="auto"/>
          </w:divBdr>
        </w:div>
        <w:div w:id="607125791">
          <w:marLeft w:val="0"/>
          <w:marRight w:val="0"/>
          <w:marTop w:val="0"/>
          <w:marBottom w:val="0"/>
          <w:divBdr>
            <w:top w:val="none" w:sz="0" w:space="0" w:color="auto"/>
            <w:left w:val="none" w:sz="0" w:space="0" w:color="auto"/>
            <w:bottom w:val="none" w:sz="0" w:space="0" w:color="auto"/>
            <w:right w:val="none" w:sz="0" w:space="0" w:color="auto"/>
          </w:divBdr>
        </w:div>
        <w:div w:id="642662460">
          <w:marLeft w:val="0"/>
          <w:marRight w:val="0"/>
          <w:marTop w:val="0"/>
          <w:marBottom w:val="0"/>
          <w:divBdr>
            <w:top w:val="none" w:sz="0" w:space="0" w:color="auto"/>
            <w:left w:val="none" w:sz="0" w:space="0" w:color="auto"/>
            <w:bottom w:val="none" w:sz="0" w:space="0" w:color="auto"/>
            <w:right w:val="none" w:sz="0" w:space="0" w:color="auto"/>
          </w:divBdr>
        </w:div>
        <w:div w:id="680157351">
          <w:marLeft w:val="0"/>
          <w:marRight w:val="0"/>
          <w:marTop w:val="0"/>
          <w:marBottom w:val="0"/>
          <w:divBdr>
            <w:top w:val="none" w:sz="0" w:space="0" w:color="auto"/>
            <w:left w:val="none" w:sz="0" w:space="0" w:color="auto"/>
            <w:bottom w:val="none" w:sz="0" w:space="0" w:color="auto"/>
            <w:right w:val="none" w:sz="0" w:space="0" w:color="auto"/>
          </w:divBdr>
        </w:div>
        <w:div w:id="691415287">
          <w:marLeft w:val="0"/>
          <w:marRight w:val="0"/>
          <w:marTop w:val="0"/>
          <w:marBottom w:val="0"/>
          <w:divBdr>
            <w:top w:val="none" w:sz="0" w:space="0" w:color="auto"/>
            <w:left w:val="none" w:sz="0" w:space="0" w:color="auto"/>
            <w:bottom w:val="none" w:sz="0" w:space="0" w:color="auto"/>
            <w:right w:val="none" w:sz="0" w:space="0" w:color="auto"/>
          </w:divBdr>
        </w:div>
        <w:div w:id="788359042">
          <w:marLeft w:val="0"/>
          <w:marRight w:val="0"/>
          <w:marTop w:val="0"/>
          <w:marBottom w:val="0"/>
          <w:divBdr>
            <w:top w:val="none" w:sz="0" w:space="0" w:color="auto"/>
            <w:left w:val="none" w:sz="0" w:space="0" w:color="auto"/>
            <w:bottom w:val="none" w:sz="0" w:space="0" w:color="auto"/>
            <w:right w:val="none" w:sz="0" w:space="0" w:color="auto"/>
          </w:divBdr>
        </w:div>
        <w:div w:id="838495852">
          <w:marLeft w:val="0"/>
          <w:marRight w:val="0"/>
          <w:marTop w:val="0"/>
          <w:marBottom w:val="0"/>
          <w:divBdr>
            <w:top w:val="none" w:sz="0" w:space="0" w:color="auto"/>
            <w:left w:val="none" w:sz="0" w:space="0" w:color="auto"/>
            <w:bottom w:val="none" w:sz="0" w:space="0" w:color="auto"/>
            <w:right w:val="none" w:sz="0" w:space="0" w:color="auto"/>
          </w:divBdr>
        </w:div>
        <w:div w:id="876817362">
          <w:marLeft w:val="0"/>
          <w:marRight w:val="0"/>
          <w:marTop w:val="0"/>
          <w:marBottom w:val="0"/>
          <w:divBdr>
            <w:top w:val="none" w:sz="0" w:space="0" w:color="auto"/>
            <w:left w:val="none" w:sz="0" w:space="0" w:color="auto"/>
            <w:bottom w:val="none" w:sz="0" w:space="0" w:color="auto"/>
            <w:right w:val="none" w:sz="0" w:space="0" w:color="auto"/>
          </w:divBdr>
        </w:div>
        <w:div w:id="893353456">
          <w:marLeft w:val="0"/>
          <w:marRight w:val="0"/>
          <w:marTop w:val="0"/>
          <w:marBottom w:val="0"/>
          <w:divBdr>
            <w:top w:val="none" w:sz="0" w:space="0" w:color="auto"/>
            <w:left w:val="none" w:sz="0" w:space="0" w:color="auto"/>
            <w:bottom w:val="none" w:sz="0" w:space="0" w:color="auto"/>
            <w:right w:val="none" w:sz="0" w:space="0" w:color="auto"/>
          </w:divBdr>
        </w:div>
        <w:div w:id="899293551">
          <w:marLeft w:val="0"/>
          <w:marRight w:val="0"/>
          <w:marTop w:val="0"/>
          <w:marBottom w:val="0"/>
          <w:divBdr>
            <w:top w:val="none" w:sz="0" w:space="0" w:color="auto"/>
            <w:left w:val="none" w:sz="0" w:space="0" w:color="auto"/>
            <w:bottom w:val="none" w:sz="0" w:space="0" w:color="auto"/>
            <w:right w:val="none" w:sz="0" w:space="0" w:color="auto"/>
          </w:divBdr>
        </w:div>
        <w:div w:id="905842555">
          <w:marLeft w:val="0"/>
          <w:marRight w:val="0"/>
          <w:marTop w:val="0"/>
          <w:marBottom w:val="0"/>
          <w:divBdr>
            <w:top w:val="none" w:sz="0" w:space="0" w:color="auto"/>
            <w:left w:val="none" w:sz="0" w:space="0" w:color="auto"/>
            <w:bottom w:val="none" w:sz="0" w:space="0" w:color="auto"/>
            <w:right w:val="none" w:sz="0" w:space="0" w:color="auto"/>
          </w:divBdr>
        </w:div>
        <w:div w:id="936403990">
          <w:marLeft w:val="0"/>
          <w:marRight w:val="0"/>
          <w:marTop w:val="0"/>
          <w:marBottom w:val="0"/>
          <w:divBdr>
            <w:top w:val="none" w:sz="0" w:space="0" w:color="auto"/>
            <w:left w:val="none" w:sz="0" w:space="0" w:color="auto"/>
            <w:bottom w:val="none" w:sz="0" w:space="0" w:color="auto"/>
            <w:right w:val="none" w:sz="0" w:space="0" w:color="auto"/>
          </w:divBdr>
        </w:div>
        <w:div w:id="970139031">
          <w:marLeft w:val="0"/>
          <w:marRight w:val="0"/>
          <w:marTop w:val="0"/>
          <w:marBottom w:val="0"/>
          <w:divBdr>
            <w:top w:val="none" w:sz="0" w:space="0" w:color="auto"/>
            <w:left w:val="none" w:sz="0" w:space="0" w:color="auto"/>
            <w:bottom w:val="none" w:sz="0" w:space="0" w:color="auto"/>
            <w:right w:val="none" w:sz="0" w:space="0" w:color="auto"/>
          </w:divBdr>
        </w:div>
        <w:div w:id="978808067">
          <w:marLeft w:val="0"/>
          <w:marRight w:val="0"/>
          <w:marTop w:val="0"/>
          <w:marBottom w:val="0"/>
          <w:divBdr>
            <w:top w:val="none" w:sz="0" w:space="0" w:color="auto"/>
            <w:left w:val="none" w:sz="0" w:space="0" w:color="auto"/>
            <w:bottom w:val="none" w:sz="0" w:space="0" w:color="auto"/>
            <w:right w:val="none" w:sz="0" w:space="0" w:color="auto"/>
          </w:divBdr>
        </w:div>
        <w:div w:id="1002511350">
          <w:marLeft w:val="0"/>
          <w:marRight w:val="0"/>
          <w:marTop w:val="0"/>
          <w:marBottom w:val="0"/>
          <w:divBdr>
            <w:top w:val="none" w:sz="0" w:space="0" w:color="auto"/>
            <w:left w:val="none" w:sz="0" w:space="0" w:color="auto"/>
            <w:bottom w:val="none" w:sz="0" w:space="0" w:color="auto"/>
            <w:right w:val="none" w:sz="0" w:space="0" w:color="auto"/>
          </w:divBdr>
        </w:div>
        <w:div w:id="1024476419">
          <w:marLeft w:val="0"/>
          <w:marRight w:val="0"/>
          <w:marTop w:val="0"/>
          <w:marBottom w:val="0"/>
          <w:divBdr>
            <w:top w:val="none" w:sz="0" w:space="0" w:color="auto"/>
            <w:left w:val="none" w:sz="0" w:space="0" w:color="auto"/>
            <w:bottom w:val="none" w:sz="0" w:space="0" w:color="auto"/>
            <w:right w:val="none" w:sz="0" w:space="0" w:color="auto"/>
          </w:divBdr>
        </w:div>
        <w:div w:id="1041711259">
          <w:marLeft w:val="0"/>
          <w:marRight w:val="0"/>
          <w:marTop w:val="0"/>
          <w:marBottom w:val="0"/>
          <w:divBdr>
            <w:top w:val="none" w:sz="0" w:space="0" w:color="auto"/>
            <w:left w:val="none" w:sz="0" w:space="0" w:color="auto"/>
            <w:bottom w:val="none" w:sz="0" w:space="0" w:color="auto"/>
            <w:right w:val="none" w:sz="0" w:space="0" w:color="auto"/>
          </w:divBdr>
          <w:divsChild>
            <w:div w:id="1786537165">
              <w:marLeft w:val="-75"/>
              <w:marRight w:val="0"/>
              <w:marTop w:val="30"/>
              <w:marBottom w:val="30"/>
              <w:divBdr>
                <w:top w:val="none" w:sz="0" w:space="0" w:color="auto"/>
                <w:left w:val="none" w:sz="0" w:space="0" w:color="auto"/>
                <w:bottom w:val="none" w:sz="0" w:space="0" w:color="auto"/>
                <w:right w:val="none" w:sz="0" w:space="0" w:color="auto"/>
              </w:divBdr>
              <w:divsChild>
                <w:div w:id="5791306">
                  <w:marLeft w:val="0"/>
                  <w:marRight w:val="0"/>
                  <w:marTop w:val="0"/>
                  <w:marBottom w:val="0"/>
                  <w:divBdr>
                    <w:top w:val="none" w:sz="0" w:space="0" w:color="auto"/>
                    <w:left w:val="none" w:sz="0" w:space="0" w:color="auto"/>
                    <w:bottom w:val="none" w:sz="0" w:space="0" w:color="auto"/>
                    <w:right w:val="none" w:sz="0" w:space="0" w:color="auto"/>
                  </w:divBdr>
                  <w:divsChild>
                    <w:div w:id="1615163667">
                      <w:marLeft w:val="0"/>
                      <w:marRight w:val="0"/>
                      <w:marTop w:val="0"/>
                      <w:marBottom w:val="0"/>
                      <w:divBdr>
                        <w:top w:val="none" w:sz="0" w:space="0" w:color="auto"/>
                        <w:left w:val="none" w:sz="0" w:space="0" w:color="auto"/>
                        <w:bottom w:val="none" w:sz="0" w:space="0" w:color="auto"/>
                        <w:right w:val="none" w:sz="0" w:space="0" w:color="auto"/>
                      </w:divBdr>
                    </w:div>
                  </w:divsChild>
                </w:div>
                <w:div w:id="15347482">
                  <w:marLeft w:val="0"/>
                  <w:marRight w:val="0"/>
                  <w:marTop w:val="0"/>
                  <w:marBottom w:val="0"/>
                  <w:divBdr>
                    <w:top w:val="none" w:sz="0" w:space="0" w:color="auto"/>
                    <w:left w:val="none" w:sz="0" w:space="0" w:color="auto"/>
                    <w:bottom w:val="none" w:sz="0" w:space="0" w:color="auto"/>
                    <w:right w:val="none" w:sz="0" w:space="0" w:color="auto"/>
                  </w:divBdr>
                  <w:divsChild>
                    <w:div w:id="1745907236">
                      <w:marLeft w:val="0"/>
                      <w:marRight w:val="0"/>
                      <w:marTop w:val="0"/>
                      <w:marBottom w:val="0"/>
                      <w:divBdr>
                        <w:top w:val="none" w:sz="0" w:space="0" w:color="auto"/>
                        <w:left w:val="none" w:sz="0" w:space="0" w:color="auto"/>
                        <w:bottom w:val="none" w:sz="0" w:space="0" w:color="auto"/>
                        <w:right w:val="none" w:sz="0" w:space="0" w:color="auto"/>
                      </w:divBdr>
                    </w:div>
                  </w:divsChild>
                </w:div>
                <w:div w:id="28531832">
                  <w:marLeft w:val="0"/>
                  <w:marRight w:val="0"/>
                  <w:marTop w:val="0"/>
                  <w:marBottom w:val="0"/>
                  <w:divBdr>
                    <w:top w:val="none" w:sz="0" w:space="0" w:color="auto"/>
                    <w:left w:val="none" w:sz="0" w:space="0" w:color="auto"/>
                    <w:bottom w:val="none" w:sz="0" w:space="0" w:color="auto"/>
                    <w:right w:val="none" w:sz="0" w:space="0" w:color="auto"/>
                  </w:divBdr>
                  <w:divsChild>
                    <w:div w:id="240605330">
                      <w:marLeft w:val="0"/>
                      <w:marRight w:val="0"/>
                      <w:marTop w:val="0"/>
                      <w:marBottom w:val="0"/>
                      <w:divBdr>
                        <w:top w:val="none" w:sz="0" w:space="0" w:color="auto"/>
                        <w:left w:val="none" w:sz="0" w:space="0" w:color="auto"/>
                        <w:bottom w:val="none" w:sz="0" w:space="0" w:color="auto"/>
                        <w:right w:val="none" w:sz="0" w:space="0" w:color="auto"/>
                      </w:divBdr>
                    </w:div>
                  </w:divsChild>
                </w:div>
                <w:div w:id="30768838">
                  <w:marLeft w:val="0"/>
                  <w:marRight w:val="0"/>
                  <w:marTop w:val="0"/>
                  <w:marBottom w:val="0"/>
                  <w:divBdr>
                    <w:top w:val="none" w:sz="0" w:space="0" w:color="auto"/>
                    <w:left w:val="none" w:sz="0" w:space="0" w:color="auto"/>
                    <w:bottom w:val="none" w:sz="0" w:space="0" w:color="auto"/>
                    <w:right w:val="none" w:sz="0" w:space="0" w:color="auto"/>
                  </w:divBdr>
                  <w:divsChild>
                    <w:div w:id="1640263407">
                      <w:marLeft w:val="0"/>
                      <w:marRight w:val="0"/>
                      <w:marTop w:val="0"/>
                      <w:marBottom w:val="0"/>
                      <w:divBdr>
                        <w:top w:val="none" w:sz="0" w:space="0" w:color="auto"/>
                        <w:left w:val="none" w:sz="0" w:space="0" w:color="auto"/>
                        <w:bottom w:val="none" w:sz="0" w:space="0" w:color="auto"/>
                        <w:right w:val="none" w:sz="0" w:space="0" w:color="auto"/>
                      </w:divBdr>
                    </w:div>
                  </w:divsChild>
                </w:div>
                <w:div w:id="93284708">
                  <w:marLeft w:val="0"/>
                  <w:marRight w:val="0"/>
                  <w:marTop w:val="0"/>
                  <w:marBottom w:val="0"/>
                  <w:divBdr>
                    <w:top w:val="none" w:sz="0" w:space="0" w:color="auto"/>
                    <w:left w:val="none" w:sz="0" w:space="0" w:color="auto"/>
                    <w:bottom w:val="none" w:sz="0" w:space="0" w:color="auto"/>
                    <w:right w:val="none" w:sz="0" w:space="0" w:color="auto"/>
                  </w:divBdr>
                  <w:divsChild>
                    <w:div w:id="1955089367">
                      <w:marLeft w:val="0"/>
                      <w:marRight w:val="0"/>
                      <w:marTop w:val="0"/>
                      <w:marBottom w:val="0"/>
                      <w:divBdr>
                        <w:top w:val="none" w:sz="0" w:space="0" w:color="auto"/>
                        <w:left w:val="none" w:sz="0" w:space="0" w:color="auto"/>
                        <w:bottom w:val="none" w:sz="0" w:space="0" w:color="auto"/>
                        <w:right w:val="none" w:sz="0" w:space="0" w:color="auto"/>
                      </w:divBdr>
                    </w:div>
                  </w:divsChild>
                </w:div>
                <w:div w:id="149757231">
                  <w:marLeft w:val="0"/>
                  <w:marRight w:val="0"/>
                  <w:marTop w:val="0"/>
                  <w:marBottom w:val="0"/>
                  <w:divBdr>
                    <w:top w:val="none" w:sz="0" w:space="0" w:color="auto"/>
                    <w:left w:val="none" w:sz="0" w:space="0" w:color="auto"/>
                    <w:bottom w:val="none" w:sz="0" w:space="0" w:color="auto"/>
                    <w:right w:val="none" w:sz="0" w:space="0" w:color="auto"/>
                  </w:divBdr>
                  <w:divsChild>
                    <w:div w:id="463353983">
                      <w:marLeft w:val="0"/>
                      <w:marRight w:val="0"/>
                      <w:marTop w:val="0"/>
                      <w:marBottom w:val="0"/>
                      <w:divBdr>
                        <w:top w:val="none" w:sz="0" w:space="0" w:color="auto"/>
                        <w:left w:val="none" w:sz="0" w:space="0" w:color="auto"/>
                        <w:bottom w:val="none" w:sz="0" w:space="0" w:color="auto"/>
                        <w:right w:val="none" w:sz="0" w:space="0" w:color="auto"/>
                      </w:divBdr>
                    </w:div>
                  </w:divsChild>
                </w:div>
                <w:div w:id="150221901">
                  <w:marLeft w:val="0"/>
                  <w:marRight w:val="0"/>
                  <w:marTop w:val="0"/>
                  <w:marBottom w:val="0"/>
                  <w:divBdr>
                    <w:top w:val="none" w:sz="0" w:space="0" w:color="auto"/>
                    <w:left w:val="none" w:sz="0" w:space="0" w:color="auto"/>
                    <w:bottom w:val="none" w:sz="0" w:space="0" w:color="auto"/>
                    <w:right w:val="none" w:sz="0" w:space="0" w:color="auto"/>
                  </w:divBdr>
                  <w:divsChild>
                    <w:div w:id="2042629838">
                      <w:marLeft w:val="0"/>
                      <w:marRight w:val="0"/>
                      <w:marTop w:val="0"/>
                      <w:marBottom w:val="0"/>
                      <w:divBdr>
                        <w:top w:val="none" w:sz="0" w:space="0" w:color="auto"/>
                        <w:left w:val="none" w:sz="0" w:space="0" w:color="auto"/>
                        <w:bottom w:val="none" w:sz="0" w:space="0" w:color="auto"/>
                        <w:right w:val="none" w:sz="0" w:space="0" w:color="auto"/>
                      </w:divBdr>
                    </w:div>
                  </w:divsChild>
                </w:div>
                <w:div w:id="153255201">
                  <w:marLeft w:val="0"/>
                  <w:marRight w:val="0"/>
                  <w:marTop w:val="0"/>
                  <w:marBottom w:val="0"/>
                  <w:divBdr>
                    <w:top w:val="none" w:sz="0" w:space="0" w:color="auto"/>
                    <w:left w:val="none" w:sz="0" w:space="0" w:color="auto"/>
                    <w:bottom w:val="none" w:sz="0" w:space="0" w:color="auto"/>
                    <w:right w:val="none" w:sz="0" w:space="0" w:color="auto"/>
                  </w:divBdr>
                  <w:divsChild>
                    <w:div w:id="753866770">
                      <w:marLeft w:val="0"/>
                      <w:marRight w:val="0"/>
                      <w:marTop w:val="0"/>
                      <w:marBottom w:val="0"/>
                      <w:divBdr>
                        <w:top w:val="none" w:sz="0" w:space="0" w:color="auto"/>
                        <w:left w:val="none" w:sz="0" w:space="0" w:color="auto"/>
                        <w:bottom w:val="none" w:sz="0" w:space="0" w:color="auto"/>
                        <w:right w:val="none" w:sz="0" w:space="0" w:color="auto"/>
                      </w:divBdr>
                    </w:div>
                  </w:divsChild>
                </w:div>
                <w:div w:id="163932640">
                  <w:marLeft w:val="0"/>
                  <w:marRight w:val="0"/>
                  <w:marTop w:val="0"/>
                  <w:marBottom w:val="0"/>
                  <w:divBdr>
                    <w:top w:val="none" w:sz="0" w:space="0" w:color="auto"/>
                    <w:left w:val="none" w:sz="0" w:space="0" w:color="auto"/>
                    <w:bottom w:val="none" w:sz="0" w:space="0" w:color="auto"/>
                    <w:right w:val="none" w:sz="0" w:space="0" w:color="auto"/>
                  </w:divBdr>
                  <w:divsChild>
                    <w:div w:id="2098286364">
                      <w:marLeft w:val="0"/>
                      <w:marRight w:val="0"/>
                      <w:marTop w:val="0"/>
                      <w:marBottom w:val="0"/>
                      <w:divBdr>
                        <w:top w:val="none" w:sz="0" w:space="0" w:color="auto"/>
                        <w:left w:val="none" w:sz="0" w:space="0" w:color="auto"/>
                        <w:bottom w:val="none" w:sz="0" w:space="0" w:color="auto"/>
                        <w:right w:val="none" w:sz="0" w:space="0" w:color="auto"/>
                      </w:divBdr>
                    </w:div>
                  </w:divsChild>
                </w:div>
                <w:div w:id="181210229">
                  <w:marLeft w:val="0"/>
                  <w:marRight w:val="0"/>
                  <w:marTop w:val="0"/>
                  <w:marBottom w:val="0"/>
                  <w:divBdr>
                    <w:top w:val="none" w:sz="0" w:space="0" w:color="auto"/>
                    <w:left w:val="none" w:sz="0" w:space="0" w:color="auto"/>
                    <w:bottom w:val="none" w:sz="0" w:space="0" w:color="auto"/>
                    <w:right w:val="none" w:sz="0" w:space="0" w:color="auto"/>
                  </w:divBdr>
                  <w:divsChild>
                    <w:div w:id="1301687990">
                      <w:marLeft w:val="0"/>
                      <w:marRight w:val="0"/>
                      <w:marTop w:val="0"/>
                      <w:marBottom w:val="0"/>
                      <w:divBdr>
                        <w:top w:val="none" w:sz="0" w:space="0" w:color="auto"/>
                        <w:left w:val="none" w:sz="0" w:space="0" w:color="auto"/>
                        <w:bottom w:val="none" w:sz="0" w:space="0" w:color="auto"/>
                        <w:right w:val="none" w:sz="0" w:space="0" w:color="auto"/>
                      </w:divBdr>
                    </w:div>
                  </w:divsChild>
                </w:div>
                <w:div w:id="191650005">
                  <w:marLeft w:val="0"/>
                  <w:marRight w:val="0"/>
                  <w:marTop w:val="0"/>
                  <w:marBottom w:val="0"/>
                  <w:divBdr>
                    <w:top w:val="none" w:sz="0" w:space="0" w:color="auto"/>
                    <w:left w:val="none" w:sz="0" w:space="0" w:color="auto"/>
                    <w:bottom w:val="none" w:sz="0" w:space="0" w:color="auto"/>
                    <w:right w:val="none" w:sz="0" w:space="0" w:color="auto"/>
                  </w:divBdr>
                  <w:divsChild>
                    <w:div w:id="1364593205">
                      <w:marLeft w:val="0"/>
                      <w:marRight w:val="0"/>
                      <w:marTop w:val="0"/>
                      <w:marBottom w:val="0"/>
                      <w:divBdr>
                        <w:top w:val="none" w:sz="0" w:space="0" w:color="auto"/>
                        <w:left w:val="none" w:sz="0" w:space="0" w:color="auto"/>
                        <w:bottom w:val="none" w:sz="0" w:space="0" w:color="auto"/>
                        <w:right w:val="none" w:sz="0" w:space="0" w:color="auto"/>
                      </w:divBdr>
                    </w:div>
                  </w:divsChild>
                </w:div>
                <w:div w:id="202181956">
                  <w:marLeft w:val="0"/>
                  <w:marRight w:val="0"/>
                  <w:marTop w:val="0"/>
                  <w:marBottom w:val="0"/>
                  <w:divBdr>
                    <w:top w:val="none" w:sz="0" w:space="0" w:color="auto"/>
                    <w:left w:val="none" w:sz="0" w:space="0" w:color="auto"/>
                    <w:bottom w:val="none" w:sz="0" w:space="0" w:color="auto"/>
                    <w:right w:val="none" w:sz="0" w:space="0" w:color="auto"/>
                  </w:divBdr>
                  <w:divsChild>
                    <w:div w:id="2123497732">
                      <w:marLeft w:val="0"/>
                      <w:marRight w:val="0"/>
                      <w:marTop w:val="0"/>
                      <w:marBottom w:val="0"/>
                      <w:divBdr>
                        <w:top w:val="none" w:sz="0" w:space="0" w:color="auto"/>
                        <w:left w:val="none" w:sz="0" w:space="0" w:color="auto"/>
                        <w:bottom w:val="none" w:sz="0" w:space="0" w:color="auto"/>
                        <w:right w:val="none" w:sz="0" w:space="0" w:color="auto"/>
                      </w:divBdr>
                    </w:div>
                  </w:divsChild>
                </w:div>
                <w:div w:id="237637042">
                  <w:marLeft w:val="0"/>
                  <w:marRight w:val="0"/>
                  <w:marTop w:val="0"/>
                  <w:marBottom w:val="0"/>
                  <w:divBdr>
                    <w:top w:val="none" w:sz="0" w:space="0" w:color="auto"/>
                    <w:left w:val="none" w:sz="0" w:space="0" w:color="auto"/>
                    <w:bottom w:val="none" w:sz="0" w:space="0" w:color="auto"/>
                    <w:right w:val="none" w:sz="0" w:space="0" w:color="auto"/>
                  </w:divBdr>
                  <w:divsChild>
                    <w:div w:id="1954969959">
                      <w:marLeft w:val="0"/>
                      <w:marRight w:val="0"/>
                      <w:marTop w:val="0"/>
                      <w:marBottom w:val="0"/>
                      <w:divBdr>
                        <w:top w:val="none" w:sz="0" w:space="0" w:color="auto"/>
                        <w:left w:val="none" w:sz="0" w:space="0" w:color="auto"/>
                        <w:bottom w:val="none" w:sz="0" w:space="0" w:color="auto"/>
                        <w:right w:val="none" w:sz="0" w:space="0" w:color="auto"/>
                      </w:divBdr>
                    </w:div>
                  </w:divsChild>
                </w:div>
                <w:div w:id="256182565">
                  <w:marLeft w:val="0"/>
                  <w:marRight w:val="0"/>
                  <w:marTop w:val="0"/>
                  <w:marBottom w:val="0"/>
                  <w:divBdr>
                    <w:top w:val="none" w:sz="0" w:space="0" w:color="auto"/>
                    <w:left w:val="none" w:sz="0" w:space="0" w:color="auto"/>
                    <w:bottom w:val="none" w:sz="0" w:space="0" w:color="auto"/>
                    <w:right w:val="none" w:sz="0" w:space="0" w:color="auto"/>
                  </w:divBdr>
                  <w:divsChild>
                    <w:div w:id="1271014019">
                      <w:marLeft w:val="0"/>
                      <w:marRight w:val="0"/>
                      <w:marTop w:val="0"/>
                      <w:marBottom w:val="0"/>
                      <w:divBdr>
                        <w:top w:val="none" w:sz="0" w:space="0" w:color="auto"/>
                        <w:left w:val="none" w:sz="0" w:space="0" w:color="auto"/>
                        <w:bottom w:val="none" w:sz="0" w:space="0" w:color="auto"/>
                        <w:right w:val="none" w:sz="0" w:space="0" w:color="auto"/>
                      </w:divBdr>
                    </w:div>
                  </w:divsChild>
                </w:div>
                <w:div w:id="256252447">
                  <w:marLeft w:val="0"/>
                  <w:marRight w:val="0"/>
                  <w:marTop w:val="0"/>
                  <w:marBottom w:val="0"/>
                  <w:divBdr>
                    <w:top w:val="none" w:sz="0" w:space="0" w:color="auto"/>
                    <w:left w:val="none" w:sz="0" w:space="0" w:color="auto"/>
                    <w:bottom w:val="none" w:sz="0" w:space="0" w:color="auto"/>
                    <w:right w:val="none" w:sz="0" w:space="0" w:color="auto"/>
                  </w:divBdr>
                  <w:divsChild>
                    <w:div w:id="528565567">
                      <w:marLeft w:val="0"/>
                      <w:marRight w:val="0"/>
                      <w:marTop w:val="0"/>
                      <w:marBottom w:val="0"/>
                      <w:divBdr>
                        <w:top w:val="none" w:sz="0" w:space="0" w:color="auto"/>
                        <w:left w:val="none" w:sz="0" w:space="0" w:color="auto"/>
                        <w:bottom w:val="none" w:sz="0" w:space="0" w:color="auto"/>
                        <w:right w:val="none" w:sz="0" w:space="0" w:color="auto"/>
                      </w:divBdr>
                    </w:div>
                  </w:divsChild>
                </w:div>
                <w:div w:id="294796545">
                  <w:marLeft w:val="0"/>
                  <w:marRight w:val="0"/>
                  <w:marTop w:val="0"/>
                  <w:marBottom w:val="0"/>
                  <w:divBdr>
                    <w:top w:val="none" w:sz="0" w:space="0" w:color="auto"/>
                    <w:left w:val="none" w:sz="0" w:space="0" w:color="auto"/>
                    <w:bottom w:val="none" w:sz="0" w:space="0" w:color="auto"/>
                    <w:right w:val="none" w:sz="0" w:space="0" w:color="auto"/>
                  </w:divBdr>
                  <w:divsChild>
                    <w:div w:id="835847072">
                      <w:marLeft w:val="0"/>
                      <w:marRight w:val="0"/>
                      <w:marTop w:val="0"/>
                      <w:marBottom w:val="0"/>
                      <w:divBdr>
                        <w:top w:val="none" w:sz="0" w:space="0" w:color="auto"/>
                        <w:left w:val="none" w:sz="0" w:space="0" w:color="auto"/>
                        <w:bottom w:val="none" w:sz="0" w:space="0" w:color="auto"/>
                        <w:right w:val="none" w:sz="0" w:space="0" w:color="auto"/>
                      </w:divBdr>
                    </w:div>
                  </w:divsChild>
                </w:div>
                <w:div w:id="296880124">
                  <w:marLeft w:val="0"/>
                  <w:marRight w:val="0"/>
                  <w:marTop w:val="0"/>
                  <w:marBottom w:val="0"/>
                  <w:divBdr>
                    <w:top w:val="none" w:sz="0" w:space="0" w:color="auto"/>
                    <w:left w:val="none" w:sz="0" w:space="0" w:color="auto"/>
                    <w:bottom w:val="none" w:sz="0" w:space="0" w:color="auto"/>
                    <w:right w:val="none" w:sz="0" w:space="0" w:color="auto"/>
                  </w:divBdr>
                  <w:divsChild>
                    <w:div w:id="836075066">
                      <w:marLeft w:val="0"/>
                      <w:marRight w:val="0"/>
                      <w:marTop w:val="0"/>
                      <w:marBottom w:val="0"/>
                      <w:divBdr>
                        <w:top w:val="none" w:sz="0" w:space="0" w:color="auto"/>
                        <w:left w:val="none" w:sz="0" w:space="0" w:color="auto"/>
                        <w:bottom w:val="none" w:sz="0" w:space="0" w:color="auto"/>
                        <w:right w:val="none" w:sz="0" w:space="0" w:color="auto"/>
                      </w:divBdr>
                    </w:div>
                  </w:divsChild>
                </w:div>
                <w:div w:id="334576665">
                  <w:marLeft w:val="0"/>
                  <w:marRight w:val="0"/>
                  <w:marTop w:val="0"/>
                  <w:marBottom w:val="0"/>
                  <w:divBdr>
                    <w:top w:val="none" w:sz="0" w:space="0" w:color="auto"/>
                    <w:left w:val="none" w:sz="0" w:space="0" w:color="auto"/>
                    <w:bottom w:val="none" w:sz="0" w:space="0" w:color="auto"/>
                    <w:right w:val="none" w:sz="0" w:space="0" w:color="auto"/>
                  </w:divBdr>
                  <w:divsChild>
                    <w:div w:id="462621964">
                      <w:marLeft w:val="0"/>
                      <w:marRight w:val="0"/>
                      <w:marTop w:val="0"/>
                      <w:marBottom w:val="0"/>
                      <w:divBdr>
                        <w:top w:val="none" w:sz="0" w:space="0" w:color="auto"/>
                        <w:left w:val="none" w:sz="0" w:space="0" w:color="auto"/>
                        <w:bottom w:val="none" w:sz="0" w:space="0" w:color="auto"/>
                        <w:right w:val="none" w:sz="0" w:space="0" w:color="auto"/>
                      </w:divBdr>
                    </w:div>
                  </w:divsChild>
                </w:div>
                <w:div w:id="337538333">
                  <w:marLeft w:val="0"/>
                  <w:marRight w:val="0"/>
                  <w:marTop w:val="0"/>
                  <w:marBottom w:val="0"/>
                  <w:divBdr>
                    <w:top w:val="none" w:sz="0" w:space="0" w:color="auto"/>
                    <w:left w:val="none" w:sz="0" w:space="0" w:color="auto"/>
                    <w:bottom w:val="none" w:sz="0" w:space="0" w:color="auto"/>
                    <w:right w:val="none" w:sz="0" w:space="0" w:color="auto"/>
                  </w:divBdr>
                  <w:divsChild>
                    <w:div w:id="185145419">
                      <w:marLeft w:val="0"/>
                      <w:marRight w:val="0"/>
                      <w:marTop w:val="0"/>
                      <w:marBottom w:val="0"/>
                      <w:divBdr>
                        <w:top w:val="none" w:sz="0" w:space="0" w:color="auto"/>
                        <w:left w:val="none" w:sz="0" w:space="0" w:color="auto"/>
                        <w:bottom w:val="none" w:sz="0" w:space="0" w:color="auto"/>
                        <w:right w:val="none" w:sz="0" w:space="0" w:color="auto"/>
                      </w:divBdr>
                    </w:div>
                  </w:divsChild>
                </w:div>
                <w:div w:id="340395336">
                  <w:marLeft w:val="0"/>
                  <w:marRight w:val="0"/>
                  <w:marTop w:val="0"/>
                  <w:marBottom w:val="0"/>
                  <w:divBdr>
                    <w:top w:val="none" w:sz="0" w:space="0" w:color="auto"/>
                    <w:left w:val="none" w:sz="0" w:space="0" w:color="auto"/>
                    <w:bottom w:val="none" w:sz="0" w:space="0" w:color="auto"/>
                    <w:right w:val="none" w:sz="0" w:space="0" w:color="auto"/>
                  </w:divBdr>
                  <w:divsChild>
                    <w:div w:id="1498350449">
                      <w:marLeft w:val="0"/>
                      <w:marRight w:val="0"/>
                      <w:marTop w:val="0"/>
                      <w:marBottom w:val="0"/>
                      <w:divBdr>
                        <w:top w:val="none" w:sz="0" w:space="0" w:color="auto"/>
                        <w:left w:val="none" w:sz="0" w:space="0" w:color="auto"/>
                        <w:bottom w:val="none" w:sz="0" w:space="0" w:color="auto"/>
                        <w:right w:val="none" w:sz="0" w:space="0" w:color="auto"/>
                      </w:divBdr>
                    </w:div>
                  </w:divsChild>
                </w:div>
                <w:div w:id="359212155">
                  <w:marLeft w:val="0"/>
                  <w:marRight w:val="0"/>
                  <w:marTop w:val="0"/>
                  <w:marBottom w:val="0"/>
                  <w:divBdr>
                    <w:top w:val="none" w:sz="0" w:space="0" w:color="auto"/>
                    <w:left w:val="none" w:sz="0" w:space="0" w:color="auto"/>
                    <w:bottom w:val="none" w:sz="0" w:space="0" w:color="auto"/>
                    <w:right w:val="none" w:sz="0" w:space="0" w:color="auto"/>
                  </w:divBdr>
                  <w:divsChild>
                    <w:div w:id="815030816">
                      <w:marLeft w:val="0"/>
                      <w:marRight w:val="0"/>
                      <w:marTop w:val="0"/>
                      <w:marBottom w:val="0"/>
                      <w:divBdr>
                        <w:top w:val="none" w:sz="0" w:space="0" w:color="auto"/>
                        <w:left w:val="none" w:sz="0" w:space="0" w:color="auto"/>
                        <w:bottom w:val="none" w:sz="0" w:space="0" w:color="auto"/>
                        <w:right w:val="none" w:sz="0" w:space="0" w:color="auto"/>
                      </w:divBdr>
                    </w:div>
                  </w:divsChild>
                </w:div>
                <w:div w:id="380056351">
                  <w:marLeft w:val="0"/>
                  <w:marRight w:val="0"/>
                  <w:marTop w:val="0"/>
                  <w:marBottom w:val="0"/>
                  <w:divBdr>
                    <w:top w:val="none" w:sz="0" w:space="0" w:color="auto"/>
                    <w:left w:val="none" w:sz="0" w:space="0" w:color="auto"/>
                    <w:bottom w:val="none" w:sz="0" w:space="0" w:color="auto"/>
                    <w:right w:val="none" w:sz="0" w:space="0" w:color="auto"/>
                  </w:divBdr>
                  <w:divsChild>
                    <w:div w:id="1753549965">
                      <w:marLeft w:val="0"/>
                      <w:marRight w:val="0"/>
                      <w:marTop w:val="0"/>
                      <w:marBottom w:val="0"/>
                      <w:divBdr>
                        <w:top w:val="none" w:sz="0" w:space="0" w:color="auto"/>
                        <w:left w:val="none" w:sz="0" w:space="0" w:color="auto"/>
                        <w:bottom w:val="none" w:sz="0" w:space="0" w:color="auto"/>
                        <w:right w:val="none" w:sz="0" w:space="0" w:color="auto"/>
                      </w:divBdr>
                    </w:div>
                  </w:divsChild>
                </w:div>
                <w:div w:id="404379898">
                  <w:marLeft w:val="0"/>
                  <w:marRight w:val="0"/>
                  <w:marTop w:val="0"/>
                  <w:marBottom w:val="0"/>
                  <w:divBdr>
                    <w:top w:val="none" w:sz="0" w:space="0" w:color="auto"/>
                    <w:left w:val="none" w:sz="0" w:space="0" w:color="auto"/>
                    <w:bottom w:val="none" w:sz="0" w:space="0" w:color="auto"/>
                    <w:right w:val="none" w:sz="0" w:space="0" w:color="auto"/>
                  </w:divBdr>
                  <w:divsChild>
                    <w:div w:id="1753893924">
                      <w:marLeft w:val="0"/>
                      <w:marRight w:val="0"/>
                      <w:marTop w:val="0"/>
                      <w:marBottom w:val="0"/>
                      <w:divBdr>
                        <w:top w:val="none" w:sz="0" w:space="0" w:color="auto"/>
                        <w:left w:val="none" w:sz="0" w:space="0" w:color="auto"/>
                        <w:bottom w:val="none" w:sz="0" w:space="0" w:color="auto"/>
                        <w:right w:val="none" w:sz="0" w:space="0" w:color="auto"/>
                      </w:divBdr>
                    </w:div>
                  </w:divsChild>
                </w:div>
                <w:div w:id="433551275">
                  <w:marLeft w:val="0"/>
                  <w:marRight w:val="0"/>
                  <w:marTop w:val="0"/>
                  <w:marBottom w:val="0"/>
                  <w:divBdr>
                    <w:top w:val="none" w:sz="0" w:space="0" w:color="auto"/>
                    <w:left w:val="none" w:sz="0" w:space="0" w:color="auto"/>
                    <w:bottom w:val="none" w:sz="0" w:space="0" w:color="auto"/>
                    <w:right w:val="none" w:sz="0" w:space="0" w:color="auto"/>
                  </w:divBdr>
                  <w:divsChild>
                    <w:div w:id="755596064">
                      <w:marLeft w:val="0"/>
                      <w:marRight w:val="0"/>
                      <w:marTop w:val="0"/>
                      <w:marBottom w:val="0"/>
                      <w:divBdr>
                        <w:top w:val="none" w:sz="0" w:space="0" w:color="auto"/>
                        <w:left w:val="none" w:sz="0" w:space="0" w:color="auto"/>
                        <w:bottom w:val="none" w:sz="0" w:space="0" w:color="auto"/>
                        <w:right w:val="none" w:sz="0" w:space="0" w:color="auto"/>
                      </w:divBdr>
                    </w:div>
                  </w:divsChild>
                </w:div>
                <w:div w:id="460924401">
                  <w:marLeft w:val="0"/>
                  <w:marRight w:val="0"/>
                  <w:marTop w:val="0"/>
                  <w:marBottom w:val="0"/>
                  <w:divBdr>
                    <w:top w:val="none" w:sz="0" w:space="0" w:color="auto"/>
                    <w:left w:val="none" w:sz="0" w:space="0" w:color="auto"/>
                    <w:bottom w:val="none" w:sz="0" w:space="0" w:color="auto"/>
                    <w:right w:val="none" w:sz="0" w:space="0" w:color="auto"/>
                  </w:divBdr>
                  <w:divsChild>
                    <w:div w:id="853956004">
                      <w:marLeft w:val="0"/>
                      <w:marRight w:val="0"/>
                      <w:marTop w:val="0"/>
                      <w:marBottom w:val="0"/>
                      <w:divBdr>
                        <w:top w:val="none" w:sz="0" w:space="0" w:color="auto"/>
                        <w:left w:val="none" w:sz="0" w:space="0" w:color="auto"/>
                        <w:bottom w:val="none" w:sz="0" w:space="0" w:color="auto"/>
                        <w:right w:val="none" w:sz="0" w:space="0" w:color="auto"/>
                      </w:divBdr>
                    </w:div>
                  </w:divsChild>
                </w:div>
                <w:div w:id="463237646">
                  <w:marLeft w:val="0"/>
                  <w:marRight w:val="0"/>
                  <w:marTop w:val="0"/>
                  <w:marBottom w:val="0"/>
                  <w:divBdr>
                    <w:top w:val="none" w:sz="0" w:space="0" w:color="auto"/>
                    <w:left w:val="none" w:sz="0" w:space="0" w:color="auto"/>
                    <w:bottom w:val="none" w:sz="0" w:space="0" w:color="auto"/>
                    <w:right w:val="none" w:sz="0" w:space="0" w:color="auto"/>
                  </w:divBdr>
                  <w:divsChild>
                    <w:div w:id="1839883208">
                      <w:marLeft w:val="0"/>
                      <w:marRight w:val="0"/>
                      <w:marTop w:val="0"/>
                      <w:marBottom w:val="0"/>
                      <w:divBdr>
                        <w:top w:val="none" w:sz="0" w:space="0" w:color="auto"/>
                        <w:left w:val="none" w:sz="0" w:space="0" w:color="auto"/>
                        <w:bottom w:val="none" w:sz="0" w:space="0" w:color="auto"/>
                        <w:right w:val="none" w:sz="0" w:space="0" w:color="auto"/>
                      </w:divBdr>
                    </w:div>
                  </w:divsChild>
                </w:div>
                <w:div w:id="486017946">
                  <w:marLeft w:val="0"/>
                  <w:marRight w:val="0"/>
                  <w:marTop w:val="0"/>
                  <w:marBottom w:val="0"/>
                  <w:divBdr>
                    <w:top w:val="none" w:sz="0" w:space="0" w:color="auto"/>
                    <w:left w:val="none" w:sz="0" w:space="0" w:color="auto"/>
                    <w:bottom w:val="none" w:sz="0" w:space="0" w:color="auto"/>
                    <w:right w:val="none" w:sz="0" w:space="0" w:color="auto"/>
                  </w:divBdr>
                  <w:divsChild>
                    <w:div w:id="151068438">
                      <w:marLeft w:val="0"/>
                      <w:marRight w:val="0"/>
                      <w:marTop w:val="0"/>
                      <w:marBottom w:val="0"/>
                      <w:divBdr>
                        <w:top w:val="none" w:sz="0" w:space="0" w:color="auto"/>
                        <w:left w:val="none" w:sz="0" w:space="0" w:color="auto"/>
                        <w:bottom w:val="none" w:sz="0" w:space="0" w:color="auto"/>
                        <w:right w:val="none" w:sz="0" w:space="0" w:color="auto"/>
                      </w:divBdr>
                    </w:div>
                  </w:divsChild>
                </w:div>
                <w:div w:id="499085022">
                  <w:marLeft w:val="0"/>
                  <w:marRight w:val="0"/>
                  <w:marTop w:val="0"/>
                  <w:marBottom w:val="0"/>
                  <w:divBdr>
                    <w:top w:val="none" w:sz="0" w:space="0" w:color="auto"/>
                    <w:left w:val="none" w:sz="0" w:space="0" w:color="auto"/>
                    <w:bottom w:val="none" w:sz="0" w:space="0" w:color="auto"/>
                    <w:right w:val="none" w:sz="0" w:space="0" w:color="auto"/>
                  </w:divBdr>
                  <w:divsChild>
                    <w:div w:id="1241872363">
                      <w:marLeft w:val="0"/>
                      <w:marRight w:val="0"/>
                      <w:marTop w:val="0"/>
                      <w:marBottom w:val="0"/>
                      <w:divBdr>
                        <w:top w:val="none" w:sz="0" w:space="0" w:color="auto"/>
                        <w:left w:val="none" w:sz="0" w:space="0" w:color="auto"/>
                        <w:bottom w:val="none" w:sz="0" w:space="0" w:color="auto"/>
                        <w:right w:val="none" w:sz="0" w:space="0" w:color="auto"/>
                      </w:divBdr>
                    </w:div>
                  </w:divsChild>
                </w:div>
                <w:div w:id="500436214">
                  <w:marLeft w:val="0"/>
                  <w:marRight w:val="0"/>
                  <w:marTop w:val="0"/>
                  <w:marBottom w:val="0"/>
                  <w:divBdr>
                    <w:top w:val="none" w:sz="0" w:space="0" w:color="auto"/>
                    <w:left w:val="none" w:sz="0" w:space="0" w:color="auto"/>
                    <w:bottom w:val="none" w:sz="0" w:space="0" w:color="auto"/>
                    <w:right w:val="none" w:sz="0" w:space="0" w:color="auto"/>
                  </w:divBdr>
                  <w:divsChild>
                    <w:div w:id="1663771975">
                      <w:marLeft w:val="0"/>
                      <w:marRight w:val="0"/>
                      <w:marTop w:val="0"/>
                      <w:marBottom w:val="0"/>
                      <w:divBdr>
                        <w:top w:val="none" w:sz="0" w:space="0" w:color="auto"/>
                        <w:left w:val="none" w:sz="0" w:space="0" w:color="auto"/>
                        <w:bottom w:val="none" w:sz="0" w:space="0" w:color="auto"/>
                        <w:right w:val="none" w:sz="0" w:space="0" w:color="auto"/>
                      </w:divBdr>
                    </w:div>
                  </w:divsChild>
                </w:div>
                <w:div w:id="532115092">
                  <w:marLeft w:val="0"/>
                  <w:marRight w:val="0"/>
                  <w:marTop w:val="0"/>
                  <w:marBottom w:val="0"/>
                  <w:divBdr>
                    <w:top w:val="none" w:sz="0" w:space="0" w:color="auto"/>
                    <w:left w:val="none" w:sz="0" w:space="0" w:color="auto"/>
                    <w:bottom w:val="none" w:sz="0" w:space="0" w:color="auto"/>
                    <w:right w:val="none" w:sz="0" w:space="0" w:color="auto"/>
                  </w:divBdr>
                  <w:divsChild>
                    <w:div w:id="1908958096">
                      <w:marLeft w:val="0"/>
                      <w:marRight w:val="0"/>
                      <w:marTop w:val="0"/>
                      <w:marBottom w:val="0"/>
                      <w:divBdr>
                        <w:top w:val="none" w:sz="0" w:space="0" w:color="auto"/>
                        <w:left w:val="none" w:sz="0" w:space="0" w:color="auto"/>
                        <w:bottom w:val="none" w:sz="0" w:space="0" w:color="auto"/>
                        <w:right w:val="none" w:sz="0" w:space="0" w:color="auto"/>
                      </w:divBdr>
                    </w:div>
                  </w:divsChild>
                </w:div>
                <w:div w:id="544490052">
                  <w:marLeft w:val="0"/>
                  <w:marRight w:val="0"/>
                  <w:marTop w:val="0"/>
                  <w:marBottom w:val="0"/>
                  <w:divBdr>
                    <w:top w:val="none" w:sz="0" w:space="0" w:color="auto"/>
                    <w:left w:val="none" w:sz="0" w:space="0" w:color="auto"/>
                    <w:bottom w:val="none" w:sz="0" w:space="0" w:color="auto"/>
                    <w:right w:val="none" w:sz="0" w:space="0" w:color="auto"/>
                  </w:divBdr>
                  <w:divsChild>
                    <w:div w:id="1287201752">
                      <w:marLeft w:val="0"/>
                      <w:marRight w:val="0"/>
                      <w:marTop w:val="0"/>
                      <w:marBottom w:val="0"/>
                      <w:divBdr>
                        <w:top w:val="none" w:sz="0" w:space="0" w:color="auto"/>
                        <w:left w:val="none" w:sz="0" w:space="0" w:color="auto"/>
                        <w:bottom w:val="none" w:sz="0" w:space="0" w:color="auto"/>
                        <w:right w:val="none" w:sz="0" w:space="0" w:color="auto"/>
                      </w:divBdr>
                    </w:div>
                  </w:divsChild>
                </w:div>
                <w:div w:id="553548339">
                  <w:marLeft w:val="0"/>
                  <w:marRight w:val="0"/>
                  <w:marTop w:val="0"/>
                  <w:marBottom w:val="0"/>
                  <w:divBdr>
                    <w:top w:val="none" w:sz="0" w:space="0" w:color="auto"/>
                    <w:left w:val="none" w:sz="0" w:space="0" w:color="auto"/>
                    <w:bottom w:val="none" w:sz="0" w:space="0" w:color="auto"/>
                    <w:right w:val="none" w:sz="0" w:space="0" w:color="auto"/>
                  </w:divBdr>
                  <w:divsChild>
                    <w:div w:id="219901183">
                      <w:marLeft w:val="0"/>
                      <w:marRight w:val="0"/>
                      <w:marTop w:val="0"/>
                      <w:marBottom w:val="0"/>
                      <w:divBdr>
                        <w:top w:val="none" w:sz="0" w:space="0" w:color="auto"/>
                        <w:left w:val="none" w:sz="0" w:space="0" w:color="auto"/>
                        <w:bottom w:val="none" w:sz="0" w:space="0" w:color="auto"/>
                        <w:right w:val="none" w:sz="0" w:space="0" w:color="auto"/>
                      </w:divBdr>
                    </w:div>
                  </w:divsChild>
                </w:div>
                <w:div w:id="563836970">
                  <w:marLeft w:val="0"/>
                  <w:marRight w:val="0"/>
                  <w:marTop w:val="0"/>
                  <w:marBottom w:val="0"/>
                  <w:divBdr>
                    <w:top w:val="none" w:sz="0" w:space="0" w:color="auto"/>
                    <w:left w:val="none" w:sz="0" w:space="0" w:color="auto"/>
                    <w:bottom w:val="none" w:sz="0" w:space="0" w:color="auto"/>
                    <w:right w:val="none" w:sz="0" w:space="0" w:color="auto"/>
                  </w:divBdr>
                  <w:divsChild>
                    <w:div w:id="1189368228">
                      <w:marLeft w:val="0"/>
                      <w:marRight w:val="0"/>
                      <w:marTop w:val="0"/>
                      <w:marBottom w:val="0"/>
                      <w:divBdr>
                        <w:top w:val="none" w:sz="0" w:space="0" w:color="auto"/>
                        <w:left w:val="none" w:sz="0" w:space="0" w:color="auto"/>
                        <w:bottom w:val="none" w:sz="0" w:space="0" w:color="auto"/>
                        <w:right w:val="none" w:sz="0" w:space="0" w:color="auto"/>
                      </w:divBdr>
                    </w:div>
                  </w:divsChild>
                </w:div>
                <w:div w:id="598175946">
                  <w:marLeft w:val="0"/>
                  <w:marRight w:val="0"/>
                  <w:marTop w:val="0"/>
                  <w:marBottom w:val="0"/>
                  <w:divBdr>
                    <w:top w:val="none" w:sz="0" w:space="0" w:color="auto"/>
                    <w:left w:val="none" w:sz="0" w:space="0" w:color="auto"/>
                    <w:bottom w:val="none" w:sz="0" w:space="0" w:color="auto"/>
                    <w:right w:val="none" w:sz="0" w:space="0" w:color="auto"/>
                  </w:divBdr>
                  <w:divsChild>
                    <w:div w:id="1841113098">
                      <w:marLeft w:val="0"/>
                      <w:marRight w:val="0"/>
                      <w:marTop w:val="0"/>
                      <w:marBottom w:val="0"/>
                      <w:divBdr>
                        <w:top w:val="none" w:sz="0" w:space="0" w:color="auto"/>
                        <w:left w:val="none" w:sz="0" w:space="0" w:color="auto"/>
                        <w:bottom w:val="none" w:sz="0" w:space="0" w:color="auto"/>
                        <w:right w:val="none" w:sz="0" w:space="0" w:color="auto"/>
                      </w:divBdr>
                    </w:div>
                  </w:divsChild>
                </w:div>
                <w:div w:id="617184151">
                  <w:marLeft w:val="0"/>
                  <w:marRight w:val="0"/>
                  <w:marTop w:val="0"/>
                  <w:marBottom w:val="0"/>
                  <w:divBdr>
                    <w:top w:val="none" w:sz="0" w:space="0" w:color="auto"/>
                    <w:left w:val="none" w:sz="0" w:space="0" w:color="auto"/>
                    <w:bottom w:val="none" w:sz="0" w:space="0" w:color="auto"/>
                    <w:right w:val="none" w:sz="0" w:space="0" w:color="auto"/>
                  </w:divBdr>
                  <w:divsChild>
                    <w:div w:id="22560476">
                      <w:marLeft w:val="0"/>
                      <w:marRight w:val="0"/>
                      <w:marTop w:val="0"/>
                      <w:marBottom w:val="0"/>
                      <w:divBdr>
                        <w:top w:val="none" w:sz="0" w:space="0" w:color="auto"/>
                        <w:left w:val="none" w:sz="0" w:space="0" w:color="auto"/>
                        <w:bottom w:val="none" w:sz="0" w:space="0" w:color="auto"/>
                        <w:right w:val="none" w:sz="0" w:space="0" w:color="auto"/>
                      </w:divBdr>
                    </w:div>
                  </w:divsChild>
                </w:div>
                <w:div w:id="665400073">
                  <w:marLeft w:val="0"/>
                  <w:marRight w:val="0"/>
                  <w:marTop w:val="0"/>
                  <w:marBottom w:val="0"/>
                  <w:divBdr>
                    <w:top w:val="none" w:sz="0" w:space="0" w:color="auto"/>
                    <w:left w:val="none" w:sz="0" w:space="0" w:color="auto"/>
                    <w:bottom w:val="none" w:sz="0" w:space="0" w:color="auto"/>
                    <w:right w:val="none" w:sz="0" w:space="0" w:color="auto"/>
                  </w:divBdr>
                  <w:divsChild>
                    <w:div w:id="892690887">
                      <w:marLeft w:val="0"/>
                      <w:marRight w:val="0"/>
                      <w:marTop w:val="0"/>
                      <w:marBottom w:val="0"/>
                      <w:divBdr>
                        <w:top w:val="none" w:sz="0" w:space="0" w:color="auto"/>
                        <w:left w:val="none" w:sz="0" w:space="0" w:color="auto"/>
                        <w:bottom w:val="none" w:sz="0" w:space="0" w:color="auto"/>
                        <w:right w:val="none" w:sz="0" w:space="0" w:color="auto"/>
                      </w:divBdr>
                    </w:div>
                  </w:divsChild>
                </w:div>
                <w:div w:id="666906930">
                  <w:marLeft w:val="0"/>
                  <w:marRight w:val="0"/>
                  <w:marTop w:val="0"/>
                  <w:marBottom w:val="0"/>
                  <w:divBdr>
                    <w:top w:val="none" w:sz="0" w:space="0" w:color="auto"/>
                    <w:left w:val="none" w:sz="0" w:space="0" w:color="auto"/>
                    <w:bottom w:val="none" w:sz="0" w:space="0" w:color="auto"/>
                    <w:right w:val="none" w:sz="0" w:space="0" w:color="auto"/>
                  </w:divBdr>
                  <w:divsChild>
                    <w:div w:id="227611470">
                      <w:marLeft w:val="0"/>
                      <w:marRight w:val="0"/>
                      <w:marTop w:val="0"/>
                      <w:marBottom w:val="0"/>
                      <w:divBdr>
                        <w:top w:val="none" w:sz="0" w:space="0" w:color="auto"/>
                        <w:left w:val="none" w:sz="0" w:space="0" w:color="auto"/>
                        <w:bottom w:val="none" w:sz="0" w:space="0" w:color="auto"/>
                        <w:right w:val="none" w:sz="0" w:space="0" w:color="auto"/>
                      </w:divBdr>
                    </w:div>
                  </w:divsChild>
                </w:div>
                <w:div w:id="725035570">
                  <w:marLeft w:val="0"/>
                  <w:marRight w:val="0"/>
                  <w:marTop w:val="0"/>
                  <w:marBottom w:val="0"/>
                  <w:divBdr>
                    <w:top w:val="none" w:sz="0" w:space="0" w:color="auto"/>
                    <w:left w:val="none" w:sz="0" w:space="0" w:color="auto"/>
                    <w:bottom w:val="none" w:sz="0" w:space="0" w:color="auto"/>
                    <w:right w:val="none" w:sz="0" w:space="0" w:color="auto"/>
                  </w:divBdr>
                  <w:divsChild>
                    <w:div w:id="1858809483">
                      <w:marLeft w:val="0"/>
                      <w:marRight w:val="0"/>
                      <w:marTop w:val="0"/>
                      <w:marBottom w:val="0"/>
                      <w:divBdr>
                        <w:top w:val="none" w:sz="0" w:space="0" w:color="auto"/>
                        <w:left w:val="none" w:sz="0" w:space="0" w:color="auto"/>
                        <w:bottom w:val="none" w:sz="0" w:space="0" w:color="auto"/>
                        <w:right w:val="none" w:sz="0" w:space="0" w:color="auto"/>
                      </w:divBdr>
                    </w:div>
                  </w:divsChild>
                </w:div>
                <w:div w:id="740249259">
                  <w:marLeft w:val="0"/>
                  <w:marRight w:val="0"/>
                  <w:marTop w:val="0"/>
                  <w:marBottom w:val="0"/>
                  <w:divBdr>
                    <w:top w:val="none" w:sz="0" w:space="0" w:color="auto"/>
                    <w:left w:val="none" w:sz="0" w:space="0" w:color="auto"/>
                    <w:bottom w:val="none" w:sz="0" w:space="0" w:color="auto"/>
                    <w:right w:val="none" w:sz="0" w:space="0" w:color="auto"/>
                  </w:divBdr>
                  <w:divsChild>
                    <w:div w:id="1091312142">
                      <w:marLeft w:val="0"/>
                      <w:marRight w:val="0"/>
                      <w:marTop w:val="0"/>
                      <w:marBottom w:val="0"/>
                      <w:divBdr>
                        <w:top w:val="none" w:sz="0" w:space="0" w:color="auto"/>
                        <w:left w:val="none" w:sz="0" w:space="0" w:color="auto"/>
                        <w:bottom w:val="none" w:sz="0" w:space="0" w:color="auto"/>
                        <w:right w:val="none" w:sz="0" w:space="0" w:color="auto"/>
                      </w:divBdr>
                    </w:div>
                  </w:divsChild>
                </w:div>
                <w:div w:id="807356085">
                  <w:marLeft w:val="0"/>
                  <w:marRight w:val="0"/>
                  <w:marTop w:val="0"/>
                  <w:marBottom w:val="0"/>
                  <w:divBdr>
                    <w:top w:val="none" w:sz="0" w:space="0" w:color="auto"/>
                    <w:left w:val="none" w:sz="0" w:space="0" w:color="auto"/>
                    <w:bottom w:val="none" w:sz="0" w:space="0" w:color="auto"/>
                    <w:right w:val="none" w:sz="0" w:space="0" w:color="auto"/>
                  </w:divBdr>
                  <w:divsChild>
                    <w:div w:id="1482427120">
                      <w:marLeft w:val="0"/>
                      <w:marRight w:val="0"/>
                      <w:marTop w:val="0"/>
                      <w:marBottom w:val="0"/>
                      <w:divBdr>
                        <w:top w:val="none" w:sz="0" w:space="0" w:color="auto"/>
                        <w:left w:val="none" w:sz="0" w:space="0" w:color="auto"/>
                        <w:bottom w:val="none" w:sz="0" w:space="0" w:color="auto"/>
                        <w:right w:val="none" w:sz="0" w:space="0" w:color="auto"/>
                      </w:divBdr>
                    </w:div>
                  </w:divsChild>
                </w:div>
                <w:div w:id="812600364">
                  <w:marLeft w:val="0"/>
                  <w:marRight w:val="0"/>
                  <w:marTop w:val="0"/>
                  <w:marBottom w:val="0"/>
                  <w:divBdr>
                    <w:top w:val="none" w:sz="0" w:space="0" w:color="auto"/>
                    <w:left w:val="none" w:sz="0" w:space="0" w:color="auto"/>
                    <w:bottom w:val="none" w:sz="0" w:space="0" w:color="auto"/>
                    <w:right w:val="none" w:sz="0" w:space="0" w:color="auto"/>
                  </w:divBdr>
                  <w:divsChild>
                    <w:div w:id="2110540219">
                      <w:marLeft w:val="0"/>
                      <w:marRight w:val="0"/>
                      <w:marTop w:val="0"/>
                      <w:marBottom w:val="0"/>
                      <w:divBdr>
                        <w:top w:val="none" w:sz="0" w:space="0" w:color="auto"/>
                        <w:left w:val="none" w:sz="0" w:space="0" w:color="auto"/>
                        <w:bottom w:val="none" w:sz="0" w:space="0" w:color="auto"/>
                        <w:right w:val="none" w:sz="0" w:space="0" w:color="auto"/>
                      </w:divBdr>
                    </w:div>
                  </w:divsChild>
                </w:div>
                <w:div w:id="838039697">
                  <w:marLeft w:val="0"/>
                  <w:marRight w:val="0"/>
                  <w:marTop w:val="0"/>
                  <w:marBottom w:val="0"/>
                  <w:divBdr>
                    <w:top w:val="none" w:sz="0" w:space="0" w:color="auto"/>
                    <w:left w:val="none" w:sz="0" w:space="0" w:color="auto"/>
                    <w:bottom w:val="none" w:sz="0" w:space="0" w:color="auto"/>
                    <w:right w:val="none" w:sz="0" w:space="0" w:color="auto"/>
                  </w:divBdr>
                  <w:divsChild>
                    <w:div w:id="446318855">
                      <w:marLeft w:val="0"/>
                      <w:marRight w:val="0"/>
                      <w:marTop w:val="0"/>
                      <w:marBottom w:val="0"/>
                      <w:divBdr>
                        <w:top w:val="none" w:sz="0" w:space="0" w:color="auto"/>
                        <w:left w:val="none" w:sz="0" w:space="0" w:color="auto"/>
                        <w:bottom w:val="none" w:sz="0" w:space="0" w:color="auto"/>
                        <w:right w:val="none" w:sz="0" w:space="0" w:color="auto"/>
                      </w:divBdr>
                    </w:div>
                  </w:divsChild>
                </w:div>
                <w:div w:id="847598829">
                  <w:marLeft w:val="0"/>
                  <w:marRight w:val="0"/>
                  <w:marTop w:val="0"/>
                  <w:marBottom w:val="0"/>
                  <w:divBdr>
                    <w:top w:val="none" w:sz="0" w:space="0" w:color="auto"/>
                    <w:left w:val="none" w:sz="0" w:space="0" w:color="auto"/>
                    <w:bottom w:val="none" w:sz="0" w:space="0" w:color="auto"/>
                    <w:right w:val="none" w:sz="0" w:space="0" w:color="auto"/>
                  </w:divBdr>
                  <w:divsChild>
                    <w:div w:id="1489591514">
                      <w:marLeft w:val="0"/>
                      <w:marRight w:val="0"/>
                      <w:marTop w:val="0"/>
                      <w:marBottom w:val="0"/>
                      <w:divBdr>
                        <w:top w:val="none" w:sz="0" w:space="0" w:color="auto"/>
                        <w:left w:val="none" w:sz="0" w:space="0" w:color="auto"/>
                        <w:bottom w:val="none" w:sz="0" w:space="0" w:color="auto"/>
                        <w:right w:val="none" w:sz="0" w:space="0" w:color="auto"/>
                      </w:divBdr>
                    </w:div>
                  </w:divsChild>
                </w:div>
                <w:div w:id="897397389">
                  <w:marLeft w:val="0"/>
                  <w:marRight w:val="0"/>
                  <w:marTop w:val="0"/>
                  <w:marBottom w:val="0"/>
                  <w:divBdr>
                    <w:top w:val="none" w:sz="0" w:space="0" w:color="auto"/>
                    <w:left w:val="none" w:sz="0" w:space="0" w:color="auto"/>
                    <w:bottom w:val="none" w:sz="0" w:space="0" w:color="auto"/>
                    <w:right w:val="none" w:sz="0" w:space="0" w:color="auto"/>
                  </w:divBdr>
                  <w:divsChild>
                    <w:div w:id="84621464">
                      <w:marLeft w:val="0"/>
                      <w:marRight w:val="0"/>
                      <w:marTop w:val="0"/>
                      <w:marBottom w:val="0"/>
                      <w:divBdr>
                        <w:top w:val="none" w:sz="0" w:space="0" w:color="auto"/>
                        <w:left w:val="none" w:sz="0" w:space="0" w:color="auto"/>
                        <w:bottom w:val="none" w:sz="0" w:space="0" w:color="auto"/>
                        <w:right w:val="none" w:sz="0" w:space="0" w:color="auto"/>
                      </w:divBdr>
                    </w:div>
                  </w:divsChild>
                </w:div>
                <w:div w:id="920143843">
                  <w:marLeft w:val="0"/>
                  <w:marRight w:val="0"/>
                  <w:marTop w:val="0"/>
                  <w:marBottom w:val="0"/>
                  <w:divBdr>
                    <w:top w:val="none" w:sz="0" w:space="0" w:color="auto"/>
                    <w:left w:val="none" w:sz="0" w:space="0" w:color="auto"/>
                    <w:bottom w:val="none" w:sz="0" w:space="0" w:color="auto"/>
                    <w:right w:val="none" w:sz="0" w:space="0" w:color="auto"/>
                  </w:divBdr>
                  <w:divsChild>
                    <w:div w:id="587008556">
                      <w:marLeft w:val="0"/>
                      <w:marRight w:val="0"/>
                      <w:marTop w:val="0"/>
                      <w:marBottom w:val="0"/>
                      <w:divBdr>
                        <w:top w:val="none" w:sz="0" w:space="0" w:color="auto"/>
                        <w:left w:val="none" w:sz="0" w:space="0" w:color="auto"/>
                        <w:bottom w:val="none" w:sz="0" w:space="0" w:color="auto"/>
                        <w:right w:val="none" w:sz="0" w:space="0" w:color="auto"/>
                      </w:divBdr>
                    </w:div>
                  </w:divsChild>
                </w:div>
                <w:div w:id="924846799">
                  <w:marLeft w:val="0"/>
                  <w:marRight w:val="0"/>
                  <w:marTop w:val="0"/>
                  <w:marBottom w:val="0"/>
                  <w:divBdr>
                    <w:top w:val="none" w:sz="0" w:space="0" w:color="auto"/>
                    <w:left w:val="none" w:sz="0" w:space="0" w:color="auto"/>
                    <w:bottom w:val="none" w:sz="0" w:space="0" w:color="auto"/>
                    <w:right w:val="none" w:sz="0" w:space="0" w:color="auto"/>
                  </w:divBdr>
                  <w:divsChild>
                    <w:div w:id="487673526">
                      <w:marLeft w:val="0"/>
                      <w:marRight w:val="0"/>
                      <w:marTop w:val="0"/>
                      <w:marBottom w:val="0"/>
                      <w:divBdr>
                        <w:top w:val="none" w:sz="0" w:space="0" w:color="auto"/>
                        <w:left w:val="none" w:sz="0" w:space="0" w:color="auto"/>
                        <w:bottom w:val="none" w:sz="0" w:space="0" w:color="auto"/>
                        <w:right w:val="none" w:sz="0" w:space="0" w:color="auto"/>
                      </w:divBdr>
                    </w:div>
                  </w:divsChild>
                </w:div>
                <w:div w:id="929001064">
                  <w:marLeft w:val="0"/>
                  <w:marRight w:val="0"/>
                  <w:marTop w:val="0"/>
                  <w:marBottom w:val="0"/>
                  <w:divBdr>
                    <w:top w:val="none" w:sz="0" w:space="0" w:color="auto"/>
                    <w:left w:val="none" w:sz="0" w:space="0" w:color="auto"/>
                    <w:bottom w:val="none" w:sz="0" w:space="0" w:color="auto"/>
                    <w:right w:val="none" w:sz="0" w:space="0" w:color="auto"/>
                  </w:divBdr>
                  <w:divsChild>
                    <w:div w:id="11229292">
                      <w:marLeft w:val="0"/>
                      <w:marRight w:val="0"/>
                      <w:marTop w:val="0"/>
                      <w:marBottom w:val="0"/>
                      <w:divBdr>
                        <w:top w:val="none" w:sz="0" w:space="0" w:color="auto"/>
                        <w:left w:val="none" w:sz="0" w:space="0" w:color="auto"/>
                        <w:bottom w:val="none" w:sz="0" w:space="0" w:color="auto"/>
                        <w:right w:val="none" w:sz="0" w:space="0" w:color="auto"/>
                      </w:divBdr>
                    </w:div>
                  </w:divsChild>
                </w:div>
                <w:div w:id="930355344">
                  <w:marLeft w:val="0"/>
                  <w:marRight w:val="0"/>
                  <w:marTop w:val="0"/>
                  <w:marBottom w:val="0"/>
                  <w:divBdr>
                    <w:top w:val="none" w:sz="0" w:space="0" w:color="auto"/>
                    <w:left w:val="none" w:sz="0" w:space="0" w:color="auto"/>
                    <w:bottom w:val="none" w:sz="0" w:space="0" w:color="auto"/>
                    <w:right w:val="none" w:sz="0" w:space="0" w:color="auto"/>
                  </w:divBdr>
                  <w:divsChild>
                    <w:div w:id="639115908">
                      <w:marLeft w:val="0"/>
                      <w:marRight w:val="0"/>
                      <w:marTop w:val="0"/>
                      <w:marBottom w:val="0"/>
                      <w:divBdr>
                        <w:top w:val="none" w:sz="0" w:space="0" w:color="auto"/>
                        <w:left w:val="none" w:sz="0" w:space="0" w:color="auto"/>
                        <w:bottom w:val="none" w:sz="0" w:space="0" w:color="auto"/>
                        <w:right w:val="none" w:sz="0" w:space="0" w:color="auto"/>
                      </w:divBdr>
                    </w:div>
                  </w:divsChild>
                </w:div>
                <w:div w:id="932013862">
                  <w:marLeft w:val="0"/>
                  <w:marRight w:val="0"/>
                  <w:marTop w:val="0"/>
                  <w:marBottom w:val="0"/>
                  <w:divBdr>
                    <w:top w:val="none" w:sz="0" w:space="0" w:color="auto"/>
                    <w:left w:val="none" w:sz="0" w:space="0" w:color="auto"/>
                    <w:bottom w:val="none" w:sz="0" w:space="0" w:color="auto"/>
                    <w:right w:val="none" w:sz="0" w:space="0" w:color="auto"/>
                  </w:divBdr>
                  <w:divsChild>
                    <w:div w:id="1867406170">
                      <w:marLeft w:val="0"/>
                      <w:marRight w:val="0"/>
                      <w:marTop w:val="0"/>
                      <w:marBottom w:val="0"/>
                      <w:divBdr>
                        <w:top w:val="none" w:sz="0" w:space="0" w:color="auto"/>
                        <w:left w:val="none" w:sz="0" w:space="0" w:color="auto"/>
                        <w:bottom w:val="none" w:sz="0" w:space="0" w:color="auto"/>
                        <w:right w:val="none" w:sz="0" w:space="0" w:color="auto"/>
                      </w:divBdr>
                    </w:div>
                  </w:divsChild>
                </w:div>
                <w:div w:id="937099845">
                  <w:marLeft w:val="0"/>
                  <w:marRight w:val="0"/>
                  <w:marTop w:val="0"/>
                  <w:marBottom w:val="0"/>
                  <w:divBdr>
                    <w:top w:val="none" w:sz="0" w:space="0" w:color="auto"/>
                    <w:left w:val="none" w:sz="0" w:space="0" w:color="auto"/>
                    <w:bottom w:val="none" w:sz="0" w:space="0" w:color="auto"/>
                    <w:right w:val="none" w:sz="0" w:space="0" w:color="auto"/>
                  </w:divBdr>
                  <w:divsChild>
                    <w:div w:id="709116007">
                      <w:marLeft w:val="0"/>
                      <w:marRight w:val="0"/>
                      <w:marTop w:val="0"/>
                      <w:marBottom w:val="0"/>
                      <w:divBdr>
                        <w:top w:val="none" w:sz="0" w:space="0" w:color="auto"/>
                        <w:left w:val="none" w:sz="0" w:space="0" w:color="auto"/>
                        <w:bottom w:val="none" w:sz="0" w:space="0" w:color="auto"/>
                        <w:right w:val="none" w:sz="0" w:space="0" w:color="auto"/>
                      </w:divBdr>
                    </w:div>
                  </w:divsChild>
                </w:div>
                <w:div w:id="952320514">
                  <w:marLeft w:val="0"/>
                  <w:marRight w:val="0"/>
                  <w:marTop w:val="0"/>
                  <w:marBottom w:val="0"/>
                  <w:divBdr>
                    <w:top w:val="none" w:sz="0" w:space="0" w:color="auto"/>
                    <w:left w:val="none" w:sz="0" w:space="0" w:color="auto"/>
                    <w:bottom w:val="none" w:sz="0" w:space="0" w:color="auto"/>
                    <w:right w:val="none" w:sz="0" w:space="0" w:color="auto"/>
                  </w:divBdr>
                  <w:divsChild>
                    <w:div w:id="1169128538">
                      <w:marLeft w:val="0"/>
                      <w:marRight w:val="0"/>
                      <w:marTop w:val="0"/>
                      <w:marBottom w:val="0"/>
                      <w:divBdr>
                        <w:top w:val="none" w:sz="0" w:space="0" w:color="auto"/>
                        <w:left w:val="none" w:sz="0" w:space="0" w:color="auto"/>
                        <w:bottom w:val="none" w:sz="0" w:space="0" w:color="auto"/>
                        <w:right w:val="none" w:sz="0" w:space="0" w:color="auto"/>
                      </w:divBdr>
                    </w:div>
                  </w:divsChild>
                </w:div>
                <w:div w:id="961158524">
                  <w:marLeft w:val="0"/>
                  <w:marRight w:val="0"/>
                  <w:marTop w:val="0"/>
                  <w:marBottom w:val="0"/>
                  <w:divBdr>
                    <w:top w:val="none" w:sz="0" w:space="0" w:color="auto"/>
                    <w:left w:val="none" w:sz="0" w:space="0" w:color="auto"/>
                    <w:bottom w:val="none" w:sz="0" w:space="0" w:color="auto"/>
                    <w:right w:val="none" w:sz="0" w:space="0" w:color="auto"/>
                  </w:divBdr>
                  <w:divsChild>
                    <w:div w:id="1738818720">
                      <w:marLeft w:val="0"/>
                      <w:marRight w:val="0"/>
                      <w:marTop w:val="0"/>
                      <w:marBottom w:val="0"/>
                      <w:divBdr>
                        <w:top w:val="none" w:sz="0" w:space="0" w:color="auto"/>
                        <w:left w:val="none" w:sz="0" w:space="0" w:color="auto"/>
                        <w:bottom w:val="none" w:sz="0" w:space="0" w:color="auto"/>
                        <w:right w:val="none" w:sz="0" w:space="0" w:color="auto"/>
                      </w:divBdr>
                    </w:div>
                  </w:divsChild>
                </w:div>
                <w:div w:id="1008406729">
                  <w:marLeft w:val="0"/>
                  <w:marRight w:val="0"/>
                  <w:marTop w:val="0"/>
                  <w:marBottom w:val="0"/>
                  <w:divBdr>
                    <w:top w:val="none" w:sz="0" w:space="0" w:color="auto"/>
                    <w:left w:val="none" w:sz="0" w:space="0" w:color="auto"/>
                    <w:bottom w:val="none" w:sz="0" w:space="0" w:color="auto"/>
                    <w:right w:val="none" w:sz="0" w:space="0" w:color="auto"/>
                  </w:divBdr>
                  <w:divsChild>
                    <w:div w:id="1421558607">
                      <w:marLeft w:val="0"/>
                      <w:marRight w:val="0"/>
                      <w:marTop w:val="0"/>
                      <w:marBottom w:val="0"/>
                      <w:divBdr>
                        <w:top w:val="none" w:sz="0" w:space="0" w:color="auto"/>
                        <w:left w:val="none" w:sz="0" w:space="0" w:color="auto"/>
                        <w:bottom w:val="none" w:sz="0" w:space="0" w:color="auto"/>
                        <w:right w:val="none" w:sz="0" w:space="0" w:color="auto"/>
                      </w:divBdr>
                    </w:div>
                  </w:divsChild>
                </w:div>
                <w:div w:id="1045367835">
                  <w:marLeft w:val="0"/>
                  <w:marRight w:val="0"/>
                  <w:marTop w:val="0"/>
                  <w:marBottom w:val="0"/>
                  <w:divBdr>
                    <w:top w:val="none" w:sz="0" w:space="0" w:color="auto"/>
                    <w:left w:val="none" w:sz="0" w:space="0" w:color="auto"/>
                    <w:bottom w:val="none" w:sz="0" w:space="0" w:color="auto"/>
                    <w:right w:val="none" w:sz="0" w:space="0" w:color="auto"/>
                  </w:divBdr>
                  <w:divsChild>
                    <w:div w:id="2052803270">
                      <w:marLeft w:val="0"/>
                      <w:marRight w:val="0"/>
                      <w:marTop w:val="0"/>
                      <w:marBottom w:val="0"/>
                      <w:divBdr>
                        <w:top w:val="none" w:sz="0" w:space="0" w:color="auto"/>
                        <w:left w:val="none" w:sz="0" w:space="0" w:color="auto"/>
                        <w:bottom w:val="none" w:sz="0" w:space="0" w:color="auto"/>
                        <w:right w:val="none" w:sz="0" w:space="0" w:color="auto"/>
                      </w:divBdr>
                    </w:div>
                  </w:divsChild>
                </w:div>
                <w:div w:id="1050957669">
                  <w:marLeft w:val="0"/>
                  <w:marRight w:val="0"/>
                  <w:marTop w:val="0"/>
                  <w:marBottom w:val="0"/>
                  <w:divBdr>
                    <w:top w:val="none" w:sz="0" w:space="0" w:color="auto"/>
                    <w:left w:val="none" w:sz="0" w:space="0" w:color="auto"/>
                    <w:bottom w:val="none" w:sz="0" w:space="0" w:color="auto"/>
                    <w:right w:val="none" w:sz="0" w:space="0" w:color="auto"/>
                  </w:divBdr>
                  <w:divsChild>
                    <w:div w:id="522862328">
                      <w:marLeft w:val="0"/>
                      <w:marRight w:val="0"/>
                      <w:marTop w:val="0"/>
                      <w:marBottom w:val="0"/>
                      <w:divBdr>
                        <w:top w:val="none" w:sz="0" w:space="0" w:color="auto"/>
                        <w:left w:val="none" w:sz="0" w:space="0" w:color="auto"/>
                        <w:bottom w:val="none" w:sz="0" w:space="0" w:color="auto"/>
                        <w:right w:val="none" w:sz="0" w:space="0" w:color="auto"/>
                      </w:divBdr>
                    </w:div>
                  </w:divsChild>
                </w:div>
                <w:div w:id="1064180045">
                  <w:marLeft w:val="0"/>
                  <w:marRight w:val="0"/>
                  <w:marTop w:val="0"/>
                  <w:marBottom w:val="0"/>
                  <w:divBdr>
                    <w:top w:val="none" w:sz="0" w:space="0" w:color="auto"/>
                    <w:left w:val="none" w:sz="0" w:space="0" w:color="auto"/>
                    <w:bottom w:val="none" w:sz="0" w:space="0" w:color="auto"/>
                    <w:right w:val="none" w:sz="0" w:space="0" w:color="auto"/>
                  </w:divBdr>
                  <w:divsChild>
                    <w:div w:id="877859119">
                      <w:marLeft w:val="0"/>
                      <w:marRight w:val="0"/>
                      <w:marTop w:val="0"/>
                      <w:marBottom w:val="0"/>
                      <w:divBdr>
                        <w:top w:val="none" w:sz="0" w:space="0" w:color="auto"/>
                        <w:left w:val="none" w:sz="0" w:space="0" w:color="auto"/>
                        <w:bottom w:val="none" w:sz="0" w:space="0" w:color="auto"/>
                        <w:right w:val="none" w:sz="0" w:space="0" w:color="auto"/>
                      </w:divBdr>
                    </w:div>
                  </w:divsChild>
                </w:div>
                <w:div w:id="1068456703">
                  <w:marLeft w:val="0"/>
                  <w:marRight w:val="0"/>
                  <w:marTop w:val="0"/>
                  <w:marBottom w:val="0"/>
                  <w:divBdr>
                    <w:top w:val="none" w:sz="0" w:space="0" w:color="auto"/>
                    <w:left w:val="none" w:sz="0" w:space="0" w:color="auto"/>
                    <w:bottom w:val="none" w:sz="0" w:space="0" w:color="auto"/>
                    <w:right w:val="none" w:sz="0" w:space="0" w:color="auto"/>
                  </w:divBdr>
                  <w:divsChild>
                    <w:div w:id="1927496290">
                      <w:marLeft w:val="0"/>
                      <w:marRight w:val="0"/>
                      <w:marTop w:val="0"/>
                      <w:marBottom w:val="0"/>
                      <w:divBdr>
                        <w:top w:val="none" w:sz="0" w:space="0" w:color="auto"/>
                        <w:left w:val="none" w:sz="0" w:space="0" w:color="auto"/>
                        <w:bottom w:val="none" w:sz="0" w:space="0" w:color="auto"/>
                        <w:right w:val="none" w:sz="0" w:space="0" w:color="auto"/>
                      </w:divBdr>
                    </w:div>
                  </w:divsChild>
                </w:div>
                <w:div w:id="1080369914">
                  <w:marLeft w:val="0"/>
                  <w:marRight w:val="0"/>
                  <w:marTop w:val="0"/>
                  <w:marBottom w:val="0"/>
                  <w:divBdr>
                    <w:top w:val="none" w:sz="0" w:space="0" w:color="auto"/>
                    <w:left w:val="none" w:sz="0" w:space="0" w:color="auto"/>
                    <w:bottom w:val="none" w:sz="0" w:space="0" w:color="auto"/>
                    <w:right w:val="none" w:sz="0" w:space="0" w:color="auto"/>
                  </w:divBdr>
                  <w:divsChild>
                    <w:div w:id="2031371567">
                      <w:marLeft w:val="0"/>
                      <w:marRight w:val="0"/>
                      <w:marTop w:val="0"/>
                      <w:marBottom w:val="0"/>
                      <w:divBdr>
                        <w:top w:val="none" w:sz="0" w:space="0" w:color="auto"/>
                        <w:left w:val="none" w:sz="0" w:space="0" w:color="auto"/>
                        <w:bottom w:val="none" w:sz="0" w:space="0" w:color="auto"/>
                        <w:right w:val="none" w:sz="0" w:space="0" w:color="auto"/>
                      </w:divBdr>
                    </w:div>
                  </w:divsChild>
                </w:div>
                <w:div w:id="1083528473">
                  <w:marLeft w:val="0"/>
                  <w:marRight w:val="0"/>
                  <w:marTop w:val="0"/>
                  <w:marBottom w:val="0"/>
                  <w:divBdr>
                    <w:top w:val="none" w:sz="0" w:space="0" w:color="auto"/>
                    <w:left w:val="none" w:sz="0" w:space="0" w:color="auto"/>
                    <w:bottom w:val="none" w:sz="0" w:space="0" w:color="auto"/>
                    <w:right w:val="none" w:sz="0" w:space="0" w:color="auto"/>
                  </w:divBdr>
                  <w:divsChild>
                    <w:div w:id="1860855043">
                      <w:marLeft w:val="0"/>
                      <w:marRight w:val="0"/>
                      <w:marTop w:val="0"/>
                      <w:marBottom w:val="0"/>
                      <w:divBdr>
                        <w:top w:val="none" w:sz="0" w:space="0" w:color="auto"/>
                        <w:left w:val="none" w:sz="0" w:space="0" w:color="auto"/>
                        <w:bottom w:val="none" w:sz="0" w:space="0" w:color="auto"/>
                        <w:right w:val="none" w:sz="0" w:space="0" w:color="auto"/>
                      </w:divBdr>
                    </w:div>
                  </w:divsChild>
                </w:div>
                <w:div w:id="1105077358">
                  <w:marLeft w:val="0"/>
                  <w:marRight w:val="0"/>
                  <w:marTop w:val="0"/>
                  <w:marBottom w:val="0"/>
                  <w:divBdr>
                    <w:top w:val="none" w:sz="0" w:space="0" w:color="auto"/>
                    <w:left w:val="none" w:sz="0" w:space="0" w:color="auto"/>
                    <w:bottom w:val="none" w:sz="0" w:space="0" w:color="auto"/>
                    <w:right w:val="none" w:sz="0" w:space="0" w:color="auto"/>
                  </w:divBdr>
                  <w:divsChild>
                    <w:div w:id="1707219665">
                      <w:marLeft w:val="0"/>
                      <w:marRight w:val="0"/>
                      <w:marTop w:val="0"/>
                      <w:marBottom w:val="0"/>
                      <w:divBdr>
                        <w:top w:val="none" w:sz="0" w:space="0" w:color="auto"/>
                        <w:left w:val="none" w:sz="0" w:space="0" w:color="auto"/>
                        <w:bottom w:val="none" w:sz="0" w:space="0" w:color="auto"/>
                        <w:right w:val="none" w:sz="0" w:space="0" w:color="auto"/>
                      </w:divBdr>
                    </w:div>
                  </w:divsChild>
                </w:div>
                <w:div w:id="1148281894">
                  <w:marLeft w:val="0"/>
                  <w:marRight w:val="0"/>
                  <w:marTop w:val="0"/>
                  <w:marBottom w:val="0"/>
                  <w:divBdr>
                    <w:top w:val="none" w:sz="0" w:space="0" w:color="auto"/>
                    <w:left w:val="none" w:sz="0" w:space="0" w:color="auto"/>
                    <w:bottom w:val="none" w:sz="0" w:space="0" w:color="auto"/>
                    <w:right w:val="none" w:sz="0" w:space="0" w:color="auto"/>
                  </w:divBdr>
                  <w:divsChild>
                    <w:div w:id="641734246">
                      <w:marLeft w:val="0"/>
                      <w:marRight w:val="0"/>
                      <w:marTop w:val="0"/>
                      <w:marBottom w:val="0"/>
                      <w:divBdr>
                        <w:top w:val="none" w:sz="0" w:space="0" w:color="auto"/>
                        <w:left w:val="none" w:sz="0" w:space="0" w:color="auto"/>
                        <w:bottom w:val="none" w:sz="0" w:space="0" w:color="auto"/>
                        <w:right w:val="none" w:sz="0" w:space="0" w:color="auto"/>
                      </w:divBdr>
                    </w:div>
                  </w:divsChild>
                </w:div>
                <w:div w:id="1163736760">
                  <w:marLeft w:val="0"/>
                  <w:marRight w:val="0"/>
                  <w:marTop w:val="0"/>
                  <w:marBottom w:val="0"/>
                  <w:divBdr>
                    <w:top w:val="none" w:sz="0" w:space="0" w:color="auto"/>
                    <w:left w:val="none" w:sz="0" w:space="0" w:color="auto"/>
                    <w:bottom w:val="none" w:sz="0" w:space="0" w:color="auto"/>
                    <w:right w:val="none" w:sz="0" w:space="0" w:color="auto"/>
                  </w:divBdr>
                  <w:divsChild>
                    <w:div w:id="248125837">
                      <w:marLeft w:val="0"/>
                      <w:marRight w:val="0"/>
                      <w:marTop w:val="0"/>
                      <w:marBottom w:val="0"/>
                      <w:divBdr>
                        <w:top w:val="none" w:sz="0" w:space="0" w:color="auto"/>
                        <w:left w:val="none" w:sz="0" w:space="0" w:color="auto"/>
                        <w:bottom w:val="none" w:sz="0" w:space="0" w:color="auto"/>
                        <w:right w:val="none" w:sz="0" w:space="0" w:color="auto"/>
                      </w:divBdr>
                    </w:div>
                  </w:divsChild>
                </w:div>
                <w:div w:id="1211843918">
                  <w:marLeft w:val="0"/>
                  <w:marRight w:val="0"/>
                  <w:marTop w:val="0"/>
                  <w:marBottom w:val="0"/>
                  <w:divBdr>
                    <w:top w:val="none" w:sz="0" w:space="0" w:color="auto"/>
                    <w:left w:val="none" w:sz="0" w:space="0" w:color="auto"/>
                    <w:bottom w:val="none" w:sz="0" w:space="0" w:color="auto"/>
                    <w:right w:val="none" w:sz="0" w:space="0" w:color="auto"/>
                  </w:divBdr>
                  <w:divsChild>
                    <w:div w:id="315494920">
                      <w:marLeft w:val="0"/>
                      <w:marRight w:val="0"/>
                      <w:marTop w:val="0"/>
                      <w:marBottom w:val="0"/>
                      <w:divBdr>
                        <w:top w:val="none" w:sz="0" w:space="0" w:color="auto"/>
                        <w:left w:val="none" w:sz="0" w:space="0" w:color="auto"/>
                        <w:bottom w:val="none" w:sz="0" w:space="0" w:color="auto"/>
                        <w:right w:val="none" w:sz="0" w:space="0" w:color="auto"/>
                      </w:divBdr>
                    </w:div>
                  </w:divsChild>
                </w:div>
                <w:div w:id="1244030492">
                  <w:marLeft w:val="0"/>
                  <w:marRight w:val="0"/>
                  <w:marTop w:val="0"/>
                  <w:marBottom w:val="0"/>
                  <w:divBdr>
                    <w:top w:val="none" w:sz="0" w:space="0" w:color="auto"/>
                    <w:left w:val="none" w:sz="0" w:space="0" w:color="auto"/>
                    <w:bottom w:val="none" w:sz="0" w:space="0" w:color="auto"/>
                    <w:right w:val="none" w:sz="0" w:space="0" w:color="auto"/>
                  </w:divBdr>
                  <w:divsChild>
                    <w:div w:id="1951548489">
                      <w:marLeft w:val="0"/>
                      <w:marRight w:val="0"/>
                      <w:marTop w:val="0"/>
                      <w:marBottom w:val="0"/>
                      <w:divBdr>
                        <w:top w:val="none" w:sz="0" w:space="0" w:color="auto"/>
                        <w:left w:val="none" w:sz="0" w:space="0" w:color="auto"/>
                        <w:bottom w:val="none" w:sz="0" w:space="0" w:color="auto"/>
                        <w:right w:val="none" w:sz="0" w:space="0" w:color="auto"/>
                      </w:divBdr>
                    </w:div>
                  </w:divsChild>
                </w:div>
                <w:div w:id="1252812647">
                  <w:marLeft w:val="0"/>
                  <w:marRight w:val="0"/>
                  <w:marTop w:val="0"/>
                  <w:marBottom w:val="0"/>
                  <w:divBdr>
                    <w:top w:val="none" w:sz="0" w:space="0" w:color="auto"/>
                    <w:left w:val="none" w:sz="0" w:space="0" w:color="auto"/>
                    <w:bottom w:val="none" w:sz="0" w:space="0" w:color="auto"/>
                    <w:right w:val="none" w:sz="0" w:space="0" w:color="auto"/>
                  </w:divBdr>
                  <w:divsChild>
                    <w:div w:id="229001189">
                      <w:marLeft w:val="0"/>
                      <w:marRight w:val="0"/>
                      <w:marTop w:val="0"/>
                      <w:marBottom w:val="0"/>
                      <w:divBdr>
                        <w:top w:val="none" w:sz="0" w:space="0" w:color="auto"/>
                        <w:left w:val="none" w:sz="0" w:space="0" w:color="auto"/>
                        <w:bottom w:val="none" w:sz="0" w:space="0" w:color="auto"/>
                        <w:right w:val="none" w:sz="0" w:space="0" w:color="auto"/>
                      </w:divBdr>
                    </w:div>
                  </w:divsChild>
                </w:div>
                <w:div w:id="1253469595">
                  <w:marLeft w:val="0"/>
                  <w:marRight w:val="0"/>
                  <w:marTop w:val="0"/>
                  <w:marBottom w:val="0"/>
                  <w:divBdr>
                    <w:top w:val="none" w:sz="0" w:space="0" w:color="auto"/>
                    <w:left w:val="none" w:sz="0" w:space="0" w:color="auto"/>
                    <w:bottom w:val="none" w:sz="0" w:space="0" w:color="auto"/>
                    <w:right w:val="none" w:sz="0" w:space="0" w:color="auto"/>
                  </w:divBdr>
                  <w:divsChild>
                    <w:div w:id="1007950371">
                      <w:marLeft w:val="0"/>
                      <w:marRight w:val="0"/>
                      <w:marTop w:val="0"/>
                      <w:marBottom w:val="0"/>
                      <w:divBdr>
                        <w:top w:val="none" w:sz="0" w:space="0" w:color="auto"/>
                        <w:left w:val="none" w:sz="0" w:space="0" w:color="auto"/>
                        <w:bottom w:val="none" w:sz="0" w:space="0" w:color="auto"/>
                        <w:right w:val="none" w:sz="0" w:space="0" w:color="auto"/>
                      </w:divBdr>
                    </w:div>
                  </w:divsChild>
                </w:div>
                <w:div w:id="1291281673">
                  <w:marLeft w:val="0"/>
                  <w:marRight w:val="0"/>
                  <w:marTop w:val="0"/>
                  <w:marBottom w:val="0"/>
                  <w:divBdr>
                    <w:top w:val="none" w:sz="0" w:space="0" w:color="auto"/>
                    <w:left w:val="none" w:sz="0" w:space="0" w:color="auto"/>
                    <w:bottom w:val="none" w:sz="0" w:space="0" w:color="auto"/>
                    <w:right w:val="none" w:sz="0" w:space="0" w:color="auto"/>
                  </w:divBdr>
                  <w:divsChild>
                    <w:div w:id="1687632101">
                      <w:marLeft w:val="0"/>
                      <w:marRight w:val="0"/>
                      <w:marTop w:val="0"/>
                      <w:marBottom w:val="0"/>
                      <w:divBdr>
                        <w:top w:val="none" w:sz="0" w:space="0" w:color="auto"/>
                        <w:left w:val="none" w:sz="0" w:space="0" w:color="auto"/>
                        <w:bottom w:val="none" w:sz="0" w:space="0" w:color="auto"/>
                        <w:right w:val="none" w:sz="0" w:space="0" w:color="auto"/>
                      </w:divBdr>
                    </w:div>
                  </w:divsChild>
                </w:div>
                <w:div w:id="1337070249">
                  <w:marLeft w:val="0"/>
                  <w:marRight w:val="0"/>
                  <w:marTop w:val="0"/>
                  <w:marBottom w:val="0"/>
                  <w:divBdr>
                    <w:top w:val="none" w:sz="0" w:space="0" w:color="auto"/>
                    <w:left w:val="none" w:sz="0" w:space="0" w:color="auto"/>
                    <w:bottom w:val="none" w:sz="0" w:space="0" w:color="auto"/>
                    <w:right w:val="none" w:sz="0" w:space="0" w:color="auto"/>
                  </w:divBdr>
                  <w:divsChild>
                    <w:div w:id="635109598">
                      <w:marLeft w:val="0"/>
                      <w:marRight w:val="0"/>
                      <w:marTop w:val="0"/>
                      <w:marBottom w:val="0"/>
                      <w:divBdr>
                        <w:top w:val="none" w:sz="0" w:space="0" w:color="auto"/>
                        <w:left w:val="none" w:sz="0" w:space="0" w:color="auto"/>
                        <w:bottom w:val="none" w:sz="0" w:space="0" w:color="auto"/>
                        <w:right w:val="none" w:sz="0" w:space="0" w:color="auto"/>
                      </w:divBdr>
                    </w:div>
                  </w:divsChild>
                </w:div>
                <w:div w:id="1370762981">
                  <w:marLeft w:val="0"/>
                  <w:marRight w:val="0"/>
                  <w:marTop w:val="0"/>
                  <w:marBottom w:val="0"/>
                  <w:divBdr>
                    <w:top w:val="none" w:sz="0" w:space="0" w:color="auto"/>
                    <w:left w:val="none" w:sz="0" w:space="0" w:color="auto"/>
                    <w:bottom w:val="none" w:sz="0" w:space="0" w:color="auto"/>
                    <w:right w:val="none" w:sz="0" w:space="0" w:color="auto"/>
                  </w:divBdr>
                  <w:divsChild>
                    <w:div w:id="794177425">
                      <w:marLeft w:val="0"/>
                      <w:marRight w:val="0"/>
                      <w:marTop w:val="0"/>
                      <w:marBottom w:val="0"/>
                      <w:divBdr>
                        <w:top w:val="none" w:sz="0" w:space="0" w:color="auto"/>
                        <w:left w:val="none" w:sz="0" w:space="0" w:color="auto"/>
                        <w:bottom w:val="none" w:sz="0" w:space="0" w:color="auto"/>
                        <w:right w:val="none" w:sz="0" w:space="0" w:color="auto"/>
                      </w:divBdr>
                    </w:div>
                  </w:divsChild>
                </w:div>
                <w:div w:id="1379087124">
                  <w:marLeft w:val="0"/>
                  <w:marRight w:val="0"/>
                  <w:marTop w:val="0"/>
                  <w:marBottom w:val="0"/>
                  <w:divBdr>
                    <w:top w:val="none" w:sz="0" w:space="0" w:color="auto"/>
                    <w:left w:val="none" w:sz="0" w:space="0" w:color="auto"/>
                    <w:bottom w:val="none" w:sz="0" w:space="0" w:color="auto"/>
                    <w:right w:val="none" w:sz="0" w:space="0" w:color="auto"/>
                  </w:divBdr>
                  <w:divsChild>
                    <w:div w:id="739598635">
                      <w:marLeft w:val="0"/>
                      <w:marRight w:val="0"/>
                      <w:marTop w:val="0"/>
                      <w:marBottom w:val="0"/>
                      <w:divBdr>
                        <w:top w:val="none" w:sz="0" w:space="0" w:color="auto"/>
                        <w:left w:val="none" w:sz="0" w:space="0" w:color="auto"/>
                        <w:bottom w:val="none" w:sz="0" w:space="0" w:color="auto"/>
                        <w:right w:val="none" w:sz="0" w:space="0" w:color="auto"/>
                      </w:divBdr>
                    </w:div>
                  </w:divsChild>
                </w:div>
                <w:div w:id="1387602929">
                  <w:marLeft w:val="0"/>
                  <w:marRight w:val="0"/>
                  <w:marTop w:val="0"/>
                  <w:marBottom w:val="0"/>
                  <w:divBdr>
                    <w:top w:val="none" w:sz="0" w:space="0" w:color="auto"/>
                    <w:left w:val="none" w:sz="0" w:space="0" w:color="auto"/>
                    <w:bottom w:val="none" w:sz="0" w:space="0" w:color="auto"/>
                    <w:right w:val="none" w:sz="0" w:space="0" w:color="auto"/>
                  </w:divBdr>
                  <w:divsChild>
                    <w:div w:id="2116822244">
                      <w:marLeft w:val="0"/>
                      <w:marRight w:val="0"/>
                      <w:marTop w:val="0"/>
                      <w:marBottom w:val="0"/>
                      <w:divBdr>
                        <w:top w:val="none" w:sz="0" w:space="0" w:color="auto"/>
                        <w:left w:val="none" w:sz="0" w:space="0" w:color="auto"/>
                        <w:bottom w:val="none" w:sz="0" w:space="0" w:color="auto"/>
                        <w:right w:val="none" w:sz="0" w:space="0" w:color="auto"/>
                      </w:divBdr>
                    </w:div>
                  </w:divsChild>
                </w:div>
                <w:div w:id="1416364451">
                  <w:marLeft w:val="0"/>
                  <w:marRight w:val="0"/>
                  <w:marTop w:val="0"/>
                  <w:marBottom w:val="0"/>
                  <w:divBdr>
                    <w:top w:val="none" w:sz="0" w:space="0" w:color="auto"/>
                    <w:left w:val="none" w:sz="0" w:space="0" w:color="auto"/>
                    <w:bottom w:val="none" w:sz="0" w:space="0" w:color="auto"/>
                    <w:right w:val="none" w:sz="0" w:space="0" w:color="auto"/>
                  </w:divBdr>
                  <w:divsChild>
                    <w:div w:id="291206975">
                      <w:marLeft w:val="0"/>
                      <w:marRight w:val="0"/>
                      <w:marTop w:val="0"/>
                      <w:marBottom w:val="0"/>
                      <w:divBdr>
                        <w:top w:val="none" w:sz="0" w:space="0" w:color="auto"/>
                        <w:left w:val="none" w:sz="0" w:space="0" w:color="auto"/>
                        <w:bottom w:val="none" w:sz="0" w:space="0" w:color="auto"/>
                        <w:right w:val="none" w:sz="0" w:space="0" w:color="auto"/>
                      </w:divBdr>
                    </w:div>
                  </w:divsChild>
                </w:div>
                <w:div w:id="1420757788">
                  <w:marLeft w:val="0"/>
                  <w:marRight w:val="0"/>
                  <w:marTop w:val="0"/>
                  <w:marBottom w:val="0"/>
                  <w:divBdr>
                    <w:top w:val="none" w:sz="0" w:space="0" w:color="auto"/>
                    <w:left w:val="none" w:sz="0" w:space="0" w:color="auto"/>
                    <w:bottom w:val="none" w:sz="0" w:space="0" w:color="auto"/>
                    <w:right w:val="none" w:sz="0" w:space="0" w:color="auto"/>
                  </w:divBdr>
                  <w:divsChild>
                    <w:div w:id="63264946">
                      <w:marLeft w:val="0"/>
                      <w:marRight w:val="0"/>
                      <w:marTop w:val="0"/>
                      <w:marBottom w:val="0"/>
                      <w:divBdr>
                        <w:top w:val="none" w:sz="0" w:space="0" w:color="auto"/>
                        <w:left w:val="none" w:sz="0" w:space="0" w:color="auto"/>
                        <w:bottom w:val="none" w:sz="0" w:space="0" w:color="auto"/>
                        <w:right w:val="none" w:sz="0" w:space="0" w:color="auto"/>
                      </w:divBdr>
                    </w:div>
                  </w:divsChild>
                </w:div>
                <w:div w:id="1431313418">
                  <w:marLeft w:val="0"/>
                  <w:marRight w:val="0"/>
                  <w:marTop w:val="0"/>
                  <w:marBottom w:val="0"/>
                  <w:divBdr>
                    <w:top w:val="none" w:sz="0" w:space="0" w:color="auto"/>
                    <w:left w:val="none" w:sz="0" w:space="0" w:color="auto"/>
                    <w:bottom w:val="none" w:sz="0" w:space="0" w:color="auto"/>
                    <w:right w:val="none" w:sz="0" w:space="0" w:color="auto"/>
                  </w:divBdr>
                  <w:divsChild>
                    <w:div w:id="224488044">
                      <w:marLeft w:val="0"/>
                      <w:marRight w:val="0"/>
                      <w:marTop w:val="0"/>
                      <w:marBottom w:val="0"/>
                      <w:divBdr>
                        <w:top w:val="none" w:sz="0" w:space="0" w:color="auto"/>
                        <w:left w:val="none" w:sz="0" w:space="0" w:color="auto"/>
                        <w:bottom w:val="none" w:sz="0" w:space="0" w:color="auto"/>
                        <w:right w:val="none" w:sz="0" w:space="0" w:color="auto"/>
                      </w:divBdr>
                    </w:div>
                  </w:divsChild>
                </w:div>
                <w:div w:id="1437096766">
                  <w:marLeft w:val="0"/>
                  <w:marRight w:val="0"/>
                  <w:marTop w:val="0"/>
                  <w:marBottom w:val="0"/>
                  <w:divBdr>
                    <w:top w:val="none" w:sz="0" w:space="0" w:color="auto"/>
                    <w:left w:val="none" w:sz="0" w:space="0" w:color="auto"/>
                    <w:bottom w:val="none" w:sz="0" w:space="0" w:color="auto"/>
                    <w:right w:val="none" w:sz="0" w:space="0" w:color="auto"/>
                  </w:divBdr>
                  <w:divsChild>
                    <w:div w:id="619143711">
                      <w:marLeft w:val="0"/>
                      <w:marRight w:val="0"/>
                      <w:marTop w:val="0"/>
                      <w:marBottom w:val="0"/>
                      <w:divBdr>
                        <w:top w:val="none" w:sz="0" w:space="0" w:color="auto"/>
                        <w:left w:val="none" w:sz="0" w:space="0" w:color="auto"/>
                        <w:bottom w:val="none" w:sz="0" w:space="0" w:color="auto"/>
                        <w:right w:val="none" w:sz="0" w:space="0" w:color="auto"/>
                      </w:divBdr>
                    </w:div>
                  </w:divsChild>
                </w:div>
                <w:div w:id="1453816885">
                  <w:marLeft w:val="0"/>
                  <w:marRight w:val="0"/>
                  <w:marTop w:val="0"/>
                  <w:marBottom w:val="0"/>
                  <w:divBdr>
                    <w:top w:val="none" w:sz="0" w:space="0" w:color="auto"/>
                    <w:left w:val="none" w:sz="0" w:space="0" w:color="auto"/>
                    <w:bottom w:val="none" w:sz="0" w:space="0" w:color="auto"/>
                    <w:right w:val="none" w:sz="0" w:space="0" w:color="auto"/>
                  </w:divBdr>
                  <w:divsChild>
                    <w:div w:id="432748056">
                      <w:marLeft w:val="0"/>
                      <w:marRight w:val="0"/>
                      <w:marTop w:val="0"/>
                      <w:marBottom w:val="0"/>
                      <w:divBdr>
                        <w:top w:val="none" w:sz="0" w:space="0" w:color="auto"/>
                        <w:left w:val="none" w:sz="0" w:space="0" w:color="auto"/>
                        <w:bottom w:val="none" w:sz="0" w:space="0" w:color="auto"/>
                        <w:right w:val="none" w:sz="0" w:space="0" w:color="auto"/>
                      </w:divBdr>
                    </w:div>
                  </w:divsChild>
                </w:div>
                <w:div w:id="1473987053">
                  <w:marLeft w:val="0"/>
                  <w:marRight w:val="0"/>
                  <w:marTop w:val="0"/>
                  <w:marBottom w:val="0"/>
                  <w:divBdr>
                    <w:top w:val="none" w:sz="0" w:space="0" w:color="auto"/>
                    <w:left w:val="none" w:sz="0" w:space="0" w:color="auto"/>
                    <w:bottom w:val="none" w:sz="0" w:space="0" w:color="auto"/>
                    <w:right w:val="none" w:sz="0" w:space="0" w:color="auto"/>
                  </w:divBdr>
                  <w:divsChild>
                    <w:div w:id="2035768002">
                      <w:marLeft w:val="0"/>
                      <w:marRight w:val="0"/>
                      <w:marTop w:val="0"/>
                      <w:marBottom w:val="0"/>
                      <w:divBdr>
                        <w:top w:val="none" w:sz="0" w:space="0" w:color="auto"/>
                        <w:left w:val="none" w:sz="0" w:space="0" w:color="auto"/>
                        <w:bottom w:val="none" w:sz="0" w:space="0" w:color="auto"/>
                        <w:right w:val="none" w:sz="0" w:space="0" w:color="auto"/>
                      </w:divBdr>
                    </w:div>
                  </w:divsChild>
                </w:div>
                <w:div w:id="1544293546">
                  <w:marLeft w:val="0"/>
                  <w:marRight w:val="0"/>
                  <w:marTop w:val="0"/>
                  <w:marBottom w:val="0"/>
                  <w:divBdr>
                    <w:top w:val="none" w:sz="0" w:space="0" w:color="auto"/>
                    <w:left w:val="none" w:sz="0" w:space="0" w:color="auto"/>
                    <w:bottom w:val="none" w:sz="0" w:space="0" w:color="auto"/>
                    <w:right w:val="none" w:sz="0" w:space="0" w:color="auto"/>
                  </w:divBdr>
                  <w:divsChild>
                    <w:div w:id="2070615768">
                      <w:marLeft w:val="0"/>
                      <w:marRight w:val="0"/>
                      <w:marTop w:val="0"/>
                      <w:marBottom w:val="0"/>
                      <w:divBdr>
                        <w:top w:val="none" w:sz="0" w:space="0" w:color="auto"/>
                        <w:left w:val="none" w:sz="0" w:space="0" w:color="auto"/>
                        <w:bottom w:val="none" w:sz="0" w:space="0" w:color="auto"/>
                        <w:right w:val="none" w:sz="0" w:space="0" w:color="auto"/>
                      </w:divBdr>
                    </w:div>
                  </w:divsChild>
                </w:div>
                <w:div w:id="1546411893">
                  <w:marLeft w:val="0"/>
                  <w:marRight w:val="0"/>
                  <w:marTop w:val="0"/>
                  <w:marBottom w:val="0"/>
                  <w:divBdr>
                    <w:top w:val="none" w:sz="0" w:space="0" w:color="auto"/>
                    <w:left w:val="none" w:sz="0" w:space="0" w:color="auto"/>
                    <w:bottom w:val="none" w:sz="0" w:space="0" w:color="auto"/>
                    <w:right w:val="none" w:sz="0" w:space="0" w:color="auto"/>
                  </w:divBdr>
                  <w:divsChild>
                    <w:div w:id="1177235315">
                      <w:marLeft w:val="0"/>
                      <w:marRight w:val="0"/>
                      <w:marTop w:val="0"/>
                      <w:marBottom w:val="0"/>
                      <w:divBdr>
                        <w:top w:val="none" w:sz="0" w:space="0" w:color="auto"/>
                        <w:left w:val="none" w:sz="0" w:space="0" w:color="auto"/>
                        <w:bottom w:val="none" w:sz="0" w:space="0" w:color="auto"/>
                        <w:right w:val="none" w:sz="0" w:space="0" w:color="auto"/>
                      </w:divBdr>
                    </w:div>
                  </w:divsChild>
                </w:div>
                <w:div w:id="1560894931">
                  <w:marLeft w:val="0"/>
                  <w:marRight w:val="0"/>
                  <w:marTop w:val="0"/>
                  <w:marBottom w:val="0"/>
                  <w:divBdr>
                    <w:top w:val="none" w:sz="0" w:space="0" w:color="auto"/>
                    <w:left w:val="none" w:sz="0" w:space="0" w:color="auto"/>
                    <w:bottom w:val="none" w:sz="0" w:space="0" w:color="auto"/>
                    <w:right w:val="none" w:sz="0" w:space="0" w:color="auto"/>
                  </w:divBdr>
                  <w:divsChild>
                    <w:div w:id="1438333048">
                      <w:marLeft w:val="0"/>
                      <w:marRight w:val="0"/>
                      <w:marTop w:val="0"/>
                      <w:marBottom w:val="0"/>
                      <w:divBdr>
                        <w:top w:val="none" w:sz="0" w:space="0" w:color="auto"/>
                        <w:left w:val="none" w:sz="0" w:space="0" w:color="auto"/>
                        <w:bottom w:val="none" w:sz="0" w:space="0" w:color="auto"/>
                        <w:right w:val="none" w:sz="0" w:space="0" w:color="auto"/>
                      </w:divBdr>
                    </w:div>
                  </w:divsChild>
                </w:div>
                <w:div w:id="1592742355">
                  <w:marLeft w:val="0"/>
                  <w:marRight w:val="0"/>
                  <w:marTop w:val="0"/>
                  <w:marBottom w:val="0"/>
                  <w:divBdr>
                    <w:top w:val="none" w:sz="0" w:space="0" w:color="auto"/>
                    <w:left w:val="none" w:sz="0" w:space="0" w:color="auto"/>
                    <w:bottom w:val="none" w:sz="0" w:space="0" w:color="auto"/>
                    <w:right w:val="none" w:sz="0" w:space="0" w:color="auto"/>
                  </w:divBdr>
                  <w:divsChild>
                    <w:div w:id="339813754">
                      <w:marLeft w:val="0"/>
                      <w:marRight w:val="0"/>
                      <w:marTop w:val="0"/>
                      <w:marBottom w:val="0"/>
                      <w:divBdr>
                        <w:top w:val="none" w:sz="0" w:space="0" w:color="auto"/>
                        <w:left w:val="none" w:sz="0" w:space="0" w:color="auto"/>
                        <w:bottom w:val="none" w:sz="0" w:space="0" w:color="auto"/>
                        <w:right w:val="none" w:sz="0" w:space="0" w:color="auto"/>
                      </w:divBdr>
                    </w:div>
                  </w:divsChild>
                </w:div>
                <w:div w:id="1595282021">
                  <w:marLeft w:val="0"/>
                  <w:marRight w:val="0"/>
                  <w:marTop w:val="0"/>
                  <w:marBottom w:val="0"/>
                  <w:divBdr>
                    <w:top w:val="none" w:sz="0" w:space="0" w:color="auto"/>
                    <w:left w:val="none" w:sz="0" w:space="0" w:color="auto"/>
                    <w:bottom w:val="none" w:sz="0" w:space="0" w:color="auto"/>
                    <w:right w:val="none" w:sz="0" w:space="0" w:color="auto"/>
                  </w:divBdr>
                  <w:divsChild>
                    <w:div w:id="176893924">
                      <w:marLeft w:val="0"/>
                      <w:marRight w:val="0"/>
                      <w:marTop w:val="0"/>
                      <w:marBottom w:val="0"/>
                      <w:divBdr>
                        <w:top w:val="none" w:sz="0" w:space="0" w:color="auto"/>
                        <w:left w:val="none" w:sz="0" w:space="0" w:color="auto"/>
                        <w:bottom w:val="none" w:sz="0" w:space="0" w:color="auto"/>
                        <w:right w:val="none" w:sz="0" w:space="0" w:color="auto"/>
                      </w:divBdr>
                    </w:div>
                  </w:divsChild>
                </w:div>
                <w:div w:id="1612008590">
                  <w:marLeft w:val="0"/>
                  <w:marRight w:val="0"/>
                  <w:marTop w:val="0"/>
                  <w:marBottom w:val="0"/>
                  <w:divBdr>
                    <w:top w:val="none" w:sz="0" w:space="0" w:color="auto"/>
                    <w:left w:val="none" w:sz="0" w:space="0" w:color="auto"/>
                    <w:bottom w:val="none" w:sz="0" w:space="0" w:color="auto"/>
                    <w:right w:val="none" w:sz="0" w:space="0" w:color="auto"/>
                  </w:divBdr>
                  <w:divsChild>
                    <w:div w:id="240221859">
                      <w:marLeft w:val="0"/>
                      <w:marRight w:val="0"/>
                      <w:marTop w:val="0"/>
                      <w:marBottom w:val="0"/>
                      <w:divBdr>
                        <w:top w:val="none" w:sz="0" w:space="0" w:color="auto"/>
                        <w:left w:val="none" w:sz="0" w:space="0" w:color="auto"/>
                        <w:bottom w:val="none" w:sz="0" w:space="0" w:color="auto"/>
                        <w:right w:val="none" w:sz="0" w:space="0" w:color="auto"/>
                      </w:divBdr>
                    </w:div>
                  </w:divsChild>
                </w:div>
                <w:div w:id="1646617967">
                  <w:marLeft w:val="0"/>
                  <w:marRight w:val="0"/>
                  <w:marTop w:val="0"/>
                  <w:marBottom w:val="0"/>
                  <w:divBdr>
                    <w:top w:val="none" w:sz="0" w:space="0" w:color="auto"/>
                    <w:left w:val="none" w:sz="0" w:space="0" w:color="auto"/>
                    <w:bottom w:val="none" w:sz="0" w:space="0" w:color="auto"/>
                    <w:right w:val="none" w:sz="0" w:space="0" w:color="auto"/>
                  </w:divBdr>
                  <w:divsChild>
                    <w:div w:id="595017438">
                      <w:marLeft w:val="0"/>
                      <w:marRight w:val="0"/>
                      <w:marTop w:val="0"/>
                      <w:marBottom w:val="0"/>
                      <w:divBdr>
                        <w:top w:val="none" w:sz="0" w:space="0" w:color="auto"/>
                        <w:left w:val="none" w:sz="0" w:space="0" w:color="auto"/>
                        <w:bottom w:val="none" w:sz="0" w:space="0" w:color="auto"/>
                        <w:right w:val="none" w:sz="0" w:space="0" w:color="auto"/>
                      </w:divBdr>
                    </w:div>
                  </w:divsChild>
                </w:div>
                <w:div w:id="1646809914">
                  <w:marLeft w:val="0"/>
                  <w:marRight w:val="0"/>
                  <w:marTop w:val="0"/>
                  <w:marBottom w:val="0"/>
                  <w:divBdr>
                    <w:top w:val="none" w:sz="0" w:space="0" w:color="auto"/>
                    <w:left w:val="none" w:sz="0" w:space="0" w:color="auto"/>
                    <w:bottom w:val="none" w:sz="0" w:space="0" w:color="auto"/>
                    <w:right w:val="none" w:sz="0" w:space="0" w:color="auto"/>
                  </w:divBdr>
                  <w:divsChild>
                    <w:div w:id="351879262">
                      <w:marLeft w:val="0"/>
                      <w:marRight w:val="0"/>
                      <w:marTop w:val="0"/>
                      <w:marBottom w:val="0"/>
                      <w:divBdr>
                        <w:top w:val="none" w:sz="0" w:space="0" w:color="auto"/>
                        <w:left w:val="none" w:sz="0" w:space="0" w:color="auto"/>
                        <w:bottom w:val="none" w:sz="0" w:space="0" w:color="auto"/>
                        <w:right w:val="none" w:sz="0" w:space="0" w:color="auto"/>
                      </w:divBdr>
                    </w:div>
                  </w:divsChild>
                </w:div>
                <w:div w:id="1693679612">
                  <w:marLeft w:val="0"/>
                  <w:marRight w:val="0"/>
                  <w:marTop w:val="0"/>
                  <w:marBottom w:val="0"/>
                  <w:divBdr>
                    <w:top w:val="none" w:sz="0" w:space="0" w:color="auto"/>
                    <w:left w:val="none" w:sz="0" w:space="0" w:color="auto"/>
                    <w:bottom w:val="none" w:sz="0" w:space="0" w:color="auto"/>
                    <w:right w:val="none" w:sz="0" w:space="0" w:color="auto"/>
                  </w:divBdr>
                  <w:divsChild>
                    <w:div w:id="1565219906">
                      <w:marLeft w:val="0"/>
                      <w:marRight w:val="0"/>
                      <w:marTop w:val="0"/>
                      <w:marBottom w:val="0"/>
                      <w:divBdr>
                        <w:top w:val="none" w:sz="0" w:space="0" w:color="auto"/>
                        <w:left w:val="none" w:sz="0" w:space="0" w:color="auto"/>
                        <w:bottom w:val="none" w:sz="0" w:space="0" w:color="auto"/>
                        <w:right w:val="none" w:sz="0" w:space="0" w:color="auto"/>
                      </w:divBdr>
                    </w:div>
                  </w:divsChild>
                </w:div>
                <w:div w:id="1718778618">
                  <w:marLeft w:val="0"/>
                  <w:marRight w:val="0"/>
                  <w:marTop w:val="0"/>
                  <w:marBottom w:val="0"/>
                  <w:divBdr>
                    <w:top w:val="none" w:sz="0" w:space="0" w:color="auto"/>
                    <w:left w:val="none" w:sz="0" w:space="0" w:color="auto"/>
                    <w:bottom w:val="none" w:sz="0" w:space="0" w:color="auto"/>
                    <w:right w:val="none" w:sz="0" w:space="0" w:color="auto"/>
                  </w:divBdr>
                  <w:divsChild>
                    <w:div w:id="996424023">
                      <w:marLeft w:val="0"/>
                      <w:marRight w:val="0"/>
                      <w:marTop w:val="0"/>
                      <w:marBottom w:val="0"/>
                      <w:divBdr>
                        <w:top w:val="none" w:sz="0" w:space="0" w:color="auto"/>
                        <w:left w:val="none" w:sz="0" w:space="0" w:color="auto"/>
                        <w:bottom w:val="none" w:sz="0" w:space="0" w:color="auto"/>
                        <w:right w:val="none" w:sz="0" w:space="0" w:color="auto"/>
                      </w:divBdr>
                    </w:div>
                  </w:divsChild>
                </w:div>
                <w:div w:id="1768189380">
                  <w:marLeft w:val="0"/>
                  <w:marRight w:val="0"/>
                  <w:marTop w:val="0"/>
                  <w:marBottom w:val="0"/>
                  <w:divBdr>
                    <w:top w:val="none" w:sz="0" w:space="0" w:color="auto"/>
                    <w:left w:val="none" w:sz="0" w:space="0" w:color="auto"/>
                    <w:bottom w:val="none" w:sz="0" w:space="0" w:color="auto"/>
                    <w:right w:val="none" w:sz="0" w:space="0" w:color="auto"/>
                  </w:divBdr>
                  <w:divsChild>
                    <w:div w:id="188840161">
                      <w:marLeft w:val="0"/>
                      <w:marRight w:val="0"/>
                      <w:marTop w:val="0"/>
                      <w:marBottom w:val="0"/>
                      <w:divBdr>
                        <w:top w:val="none" w:sz="0" w:space="0" w:color="auto"/>
                        <w:left w:val="none" w:sz="0" w:space="0" w:color="auto"/>
                        <w:bottom w:val="none" w:sz="0" w:space="0" w:color="auto"/>
                        <w:right w:val="none" w:sz="0" w:space="0" w:color="auto"/>
                      </w:divBdr>
                    </w:div>
                  </w:divsChild>
                </w:div>
                <w:div w:id="1777939599">
                  <w:marLeft w:val="0"/>
                  <w:marRight w:val="0"/>
                  <w:marTop w:val="0"/>
                  <w:marBottom w:val="0"/>
                  <w:divBdr>
                    <w:top w:val="none" w:sz="0" w:space="0" w:color="auto"/>
                    <w:left w:val="none" w:sz="0" w:space="0" w:color="auto"/>
                    <w:bottom w:val="none" w:sz="0" w:space="0" w:color="auto"/>
                    <w:right w:val="none" w:sz="0" w:space="0" w:color="auto"/>
                  </w:divBdr>
                  <w:divsChild>
                    <w:div w:id="1323201430">
                      <w:marLeft w:val="0"/>
                      <w:marRight w:val="0"/>
                      <w:marTop w:val="0"/>
                      <w:marBottom w:val="0"/>
                      <w:divBdr>
                        <w:top w:val="none" w:sz="0" w:space="0" w:color="auto"/>
                        <w:left w:val="none" w:sz="0" w:space="0" w:color="auto"/>
                        <w:bottom w:val="none" w:sz="0" w:space="0" w:color="auto"/>
                        <w:right w:val="none" w:sz="0" w:space="0" w:color="auto"/>
                      </w:divBdr>
                    </w:div>
                  </w:divsChild>
                </w:div>
                <w:div w:id="1816288490">
                  <w:marLeft w:val="0"/>
                  <w:marRight w:val="0"/>
                  <w:marTop w:val="0"/>
                  <w:marBottom w:val="0"/>
                  <w:divBdr>
                    <w:top w:val="none" w:sz="0" w:space="0" w:color="auto"/>
                    <w:left w:val="none" w:sz="0" w:space="0" w:color="auto"/>
                    <w:bottom w:val="none" w:sz="0" w:space="0" w:color="auto"/>
                    <w:right w:val="none" w:sz="0" w:space="0" w:color="auto"/>
                  </w:divBdr>
                  <w:divsChild>
                    <w:div w:id="1065883058">
                      <w:marLeft w:val="0"/>
                      <w:marRight w:val="0"/>
                      <w:marTop w:val="0"/>
                      <w:marBottom w:val="0"/>
                      <w:divBdr>
                        <w:top w:val="none" w:sz="0" w:space="0" w:color="auto"/>
                        <w:left w:val="none" w:sz="0" w:space="0" w:color="auto"/>
                        <w:bottom w:val="none" w:sz="0" w:space="0" w:color="auto"/>
                        <w:right w:val="none" w:sz="0" w:space="0" w:color="auto"/>
                      </w:divBdr>
                    </w:div>
                  </w:divsChild>
                </w:div>
                <w:div w:id="1816609154">
                  <w:marLeft w:val="0"/>
                  <w:marRight w:val="0"/>
                  <w:marTop w:val="0"/>
                  <w:marBottom w:val="0"/>
                  <w:divBdr>
                    <w:top w:val="none" w:sz="0" w:space="0" w:color="auto"/>
                    <w:left w:val="none" w:sz="0" w:space="0" w:color="auto"/>
                    <w:bottom w:val="none" w:sz="0" w:space="0" w:color="auto"/>
                    <w:right w:val="none" w:sz="0" w:space="0" w:color="auto"/>
                  </w:divBdr>
                  <w:divsChild>
                    <w:div w:id="845441521">
                      <w:marLeft w:val="0"/>
                      <w:marRight w:val="0"/>
                      <w:marTop w:val="0"/>
                      <w:marBottom w:val="0"/>
                      <w:divBdr>
                        <w:top w:val="none" w:sz="0" w:space="0" w:color="auto"/>
                        <w:left w:val="none" w:sz="0" w:space="0" w:color="auto"/>
                        <w:bottom w:val="none" w:sz="0" w:space="0" w:color="auto"/>
                        <w:right w:val="none" w:sz="0" w:space="0" w:color="auto"/>
                      </w:divBdr>
                    </w:div>
                  </w:divsChild>
                </w:div>
                <w:div w:id="1839148533">
                  <w:marLeft w:val="0"/>
                  <w:marRight w:val="0"/>
                  <w:marTop w:val="0"/>
                  <w:marBottom w:val="0"/>
                  <w:divBdr>
                    <w:top w:val="none" w:sz="0" w:space="0" w:color="auto"/>
                    <w:left w:val="none" w:sz="0" w:space="0" w:color="auto"/>
                    <w:bottom w:val="none" w:sz="0" w:space="0" w:color="auto"/>
                    <w:right w:val="none" w:sz="0" w:space="0" w:color="auto"/>
                  </w:divBdr>
                  <w:divsChild>
                    <w:div w:id="202065414">
                      <w:marLeft w:val="0"/>
                      <w:marRight w:val="0"/>
                      <w:marTop w:val="0"/>
                      <w:marBottom w:val="0"/>
                      <w:divBdr>
                        <w:top w:val="none" w:sz="0" w:space="0" w:color="auto"/>
                        <w:left w:val="none" w:sz="0" w:space="0" w:color="auto"/>
                        <w:bottom w:val="none" w:sz="0" w:space="0" w:color="auto"/>
                        <w:right w:val="none" w:sz="0" w:space="0" w:color="auto"/>
                      </w:divBdr>
                    </w:div>
                  </w:divsChild>
                </w:div>
                <w:div w:id="1842040510">
                  <w:marLeft w:val="0"/>
                  <w:marRight w:val="0"/>
                  <w:marTop w:val="0"/>
                  <w:marBottom w:val="0"/>
                  <w:divBdr>
                    <w:top w:val="none" w:sz="0" w:space="0" w:color="auto"/>
                    <w:left w:val="none" w:sz="0" w:space="0" w:color="auto"/>
                    <w:bottom w:val="none" w:sz="0" w:space="0" w:color="auto"/>
                    <w:right w:val="none" w:sz="0" w:space="0" w:color="auto"/>
                  </w:divBdr>
                  <w:divsChild>
                    <w:div w:id="1648900807">
                      <w:marLeft w:val="0"/>
                      <w:marRight w:val="0"/>
                      <w:marTop w:val="0"/>
                      <w:marBottom w:val="0"/>
                      <w:divBdr>
                        <w:top w:val="none" w:sz="0" w:space="0" w:color="auto"/>
                        <w:left w:val="none" w:sz="0" w:space="0" w:color="auto"/>
                        <w:bottom w:val="none" w:sz="0" w:space="0" w:color="auto"/>
                        <w:right w:val="none" w:sz="0" w:space="0" w:color="auto"/>
                      </w:divBdr>
                    </w:div>
                  </w:divsChild>
                </w:div>
                <w:div w:id="1854226806">
                  <w:marLeft w:val="0"/>
                  <w:marRight w:val="0"/>
                  <w:marTop w:val="0"/>
                  <w:marBottom w:val="0"/>
                  <w:divBdr>
                    <w:top w:val="none" w:sz="0" w:space="0" w:color="auto"/>
                    <w:left w:val="none" w:sz="0" w:space="0" w:color="auto"/>
                    <w:bottom w:val="none" w:sz="0" w:space="0" w:color="auto"/>
                    <w:right w:val="none" w:sz="0" w:space="0" w:color="auto"/>
                  </w:divBdr>
                  <w:divsChild>
                    <w:div w:id="1705129867">
                      <w:marLeft w:val="0"/>
                      <w:marRight w:val="0"/>
                      <w:marTop w:val="0"/>
                      <w:marBottom w:val="0"/>
                      <w:divBdr>
                        <w:top w:val="none" w:sz="0" w:space="0" w:color="auto"/>
                        <w:left w:val="none" w:sz="0" w:space="0" w:color="auto"/>
                        <w:bottom w:val="none" w:sz="0" w:space="0" w:color="auto"/>
                        <w:right w:val="none" w:sz="0" w:space="0" w:color="auto"/>
                      </w:divBdr>
                    </w:div>
                  </w:divsChild>
                </w:div>
                <w:div w:id="1900943500">
                  <w:marLeft w:val="0"/>
                  <w:marRight w:val="0"/>
                  <w:marTop w:val="0"/>
                  <w:marBottom w:val="0"/>
                  <w:divBdr>
                    <w:top w:val="none" w:sz="0" w:space="0" w:color="auto"/>
                    <w:left w:val="none" w:sz="0" w:space="0" w:color="auto"/>
                    <w:bottom w:val="none" w:sz="0" w:space="0" w:color="auto"/>
                    <w:right w:val="none" w:sz="0" w:space="0" w:color="auto"/>
                  </w:divBdr>
                  <w:divsChild>
                    <w:div w:id="1694183947">
                      <w:marLeft w:val="0"/>
                      <w:marRight w:val="0"/>
                      <w:marTop w:val="0"/>
                      <w:marBottom w:val="0"/>
                      <w:divBdr>
                        <w:top w:val="none" w:sz="0" w:space="0" w:color="auto"/>
                        <w:left w:val="none" w:sz="0" w:space="0" w:color="auto"/>
                        <w:bottom w:val="none" w:sz="0" w:space="0" w:color="auto"/>
                        <w:right w:val="none" w:sz="0" w:space="0" w:color="auto"/>
                      </w:divBdr>
                    </w:div>
                  </w:divsChild>
                </w:div>
                <w:div w:id="1913540715">
                  <w:marLeft w:val="0"/>
                  <w:marRight w:val="0"/>
                  <w:marTop w:val="0"/>
                  <w:marBottom w:val="0"/>
                  <w:divBdr>
                    <w:top w:val="none" w:sz="0" w:space="0" w:color="auto"/>
                    <w:left w:val="none" w:sz="0" w:space="0" w:color="auto"/>
                    <w:bottom w:val="none" w:sz="0" w:space="0" w:color="auto"/>
                    <w:right w:val="none" w:sz="0" w:space="0" w:color="auto"/>
                  </w:divBdr>
                  <w:divsChild>
                    <w:div w:id="544146986">
                      <w:marLeft w:val="0"/>
                      <w:marRight w:val="0"/>
                      <w:marTop w:val="0"/>
                      <w:marBottom w:val="0"/>
                      <w:divBdr>
                        <w:top w:val="none" w:sz="0" w:space="0" w:color="auto"/>
                        <w:left w:val="none" w:sz="0" w:space="0" w:color="auto"/>
                        <w:bottom w:val="none" w:sz="0" w:space="0" w:color="auto"/>
                        <w:right w:val="none" w:sz="0" w:space="0" w:color="auto"/>
                      </w:divBdr>
                    </w:div>
                  </w:divsChild>
                </w:div>
                <w:div w:id="1916551309">
                  <w:marLeft w:val="0"/>
                  <w:marRight w:val="0"/>
                  <w:marTop w:val="0"/>
                  <w:marBottom w:val="0"/>
                  <w:divBdr>
                    <w:top w:val="none" w:sz="0" w:space="0" w:color="auto"/>
                    <w:left w:val="none" w:sz="0" w:space="0" w:color="auto"/>
                    <w:bottom w:val="none" w:sz="0" w:space="0" w:color="auto"/>
                    <w:right w:val="none" w:sz="0" w:space="0" w:color="auto"/>
                  </w:divBdr>
                  <w:divsChild>
                    <w:div w:id="53890823">
                      <w:marLeft w:val="0"/>
                      <w:marRight w:val="0"/>
                      <w:marTop w:val="0"/>
                      <w:marBottom w:val="0"/>
                      <w:divBdr>
                        <w:top w:val="none" w:sz="0" w:space="0" w:color="auto"/>
                        <w:left w:val="none" w:sz="0" w:space="0" w:color="auto"/>
                        <w:bottom w:val="none" w:sz="0" w:space="0" w:color="auto"/>
                        <w:right w:val="none" w:sz="0" w:space="0" w:color="auto"/>
                      </w:divBdr>
                    </w:div>
                  </w:divsChild>
                </w:div>
                <w:div w:id="1966226833">
                  <w:marLeft w:val="0"/>
                  <w:marRight w:val="0"/>
                  <w:marTop w:val="0"/>
                  <w:marBottom w:val="0"/>
                  <w:divBdr>
                    <w:top w:val="none" w:sz="0" w:space="0" w:color="auto"/>
                    <w:left w:val="none" w:sz="0" w:space="0" w:color="auto"/>
                    <w:bottom w:val="none" w:sz="0" w:space="0" w:color="auto"/>
                    <w:right w:val="none" w:sz="0" w:space="0" w:color="auto"/>
                  </w:divBdr>
                  <w:divsChild>
                    <w:div w:id="1497959201">
                      <w:marLeft w:val="0"/>
                      <w:marRight w:val="0"/>
                      <w:marTop w:val="0"/>
                      <w:marBottom w:val="0"/>
                      <w:divBdr>
                        <w:top w:val="none" w:sz="0" w:space="0" w:color="auto"/>
                        <w:left w:val="none" w:sz="0" w:space="0" w:color="auto"/>
                        <w:bottom w:val="none" w:sz="0" w:space="0" w:color="auto"/>
                        <w:right w:val="none" w:sz="0" w:space="0" w:color="auto"/>
                      </w:divBdr>
                    </w:div>
                  </w:divsChild>
                </w:div>
                <w:div w:id="1991473120">
                  <w:marLeft w:val="0"/>
                  <w:marRight w:val="0"/>
                  <w:marTop w:val="0"/>
                  <w:marBottom w:val="0"/>
                  <w:divBdr>
                    <w:top w:val="none" w:sz="0" w:space="0" w:color="auto"/>
                    <w:left w:val="none" w:sz="0" w:space="0" w:color="auto"/>
                    <w:bottom w:val="none" w:sz="0" w:space="0" w:color="auto"/>
                    <w:right w:val="none" w:sz="0" w:space="0" w:color="auto"/>
                  </w:divBdr>
                  <w:divsChild>
                    <w:div w:id="52388994">
                      <w:marLeft w:val="0"/>
                      <w:marRight w:val="0"/>
                      <w:marTop w:val="0"/>
                      <w:marBottom w:val="0"/>
                      <w:divBdr>
                        <w:top w:val="none" w:sz="0" w:space="0" w:color="auto"/>
                        <w:left w:val="none" w:sz="0" w:space="0" w:color="auto"/>
                        <w:bottom w:val="none" w:sz="0" w:space="0" w:color="auto"/>
                        <w:right w:val="none" w:sz="0" w:space="0" w:color="auto"/>
                      </w:divBdr>
                    </w:div>
                  </w:divsChild>
                </w:div>
                <w:div w:id="2026594119">
                  <w:marLeft w:val="0"/>
                  <w:marRight w:val="0"/>
                  <w:marTop w:val="0"/>
                  <w:marBottom w:val="0"/>
                  <w:divBdr>
                    <w:top w:val="none" w:sz="0" w:space="0" w:color="auto"/>
                    <w:left w:val="none" w:sz="0" w:space="0" w:color="auto"/>
                    <w:bottom w:val="none" w:sz="0" w:space="0" w:color="auto"/>
                    <w:right w:val="none" w:sz="0" w:space="0" w:color="auto"/>
                  </w:divBdr>
                  <w:divsChild>
                    <w:div w:id="336348081">
                      <w:marLeft w:val="0"/>
                      <w:marRight w:val="0"/>
                      <w:marTop w:val="0"/>
                      <w:marBottom w:val="0"/>
                      <w:divBdr>
                        <w:top w:val="none" w:sz="0" w:space="0" w:color="auto"/>
                        <w:left w:val="none" w:sz="0" w:space="0" w:color="auto"/>
                        <w:bottom w:val="none" w:sz="0" w:space="0" w:color="auto"/>
                        <w:right w:val="none" w:sz="0" w:space="0" w:color="auto"/>
                      </w:divBdr>
                    </w:div>
                  </w:divsChild>
                </w:div>
                <w:div w:id="2035306339">
                  <w:marLeft w:val="0"/>
                  <w:marRight w:val="0"/>
                  <w:marTop w:val="0"/>
                  <w:marBottom w:val="0"/>
                  <w:divBdr>
                    <w:top w:val="none" w:sz="0" w:space="0" w:color="auto"/>
                    <w:left w:val="none" w:sz="0" w:space="0" w:color="auto"/>
                    <w:bottom w:val="none" w:sz="0" w:space="0" w:color="auto"/>
                    <w:right w:val="none" w:sz="0" w:space="0" w:color="auto"/>
                  </w:divBdr>
                  <w:divsChild>
                    <w:div w:id="1675186929">
                      <w:marLeft w:val="0"/>
                      <w:marRight w:val="0"/>
                      <w:marTop w:val="0"/>
                      <w:marBottom w:val="0"/>
                      <w:divBdr>
                        <w:top w:val="none" w:sz="0" w:space="0" w:color="auto"/>
                        <w:left w:val="none" w:sz="0" w:space="0" w:color="auto"/>
                        <w:bottom w:val="none" w:sz="0" w:space="0" w:color="auto"/>
                        <w:right w:val="none" w:sz="0" w:space="0" w:color="auto"/>
                      </w:divBdr>
                    </w:div>
                  </w:divsChild>
                </w:div>
                <w:div w:id="2080051048">
                  <w:marLeft w:val="0"/>
                  <w:marRight w:val="0"/>
                  <w:marTop w:val="0"/>
                  <w:marBottom w:val="0"/>
                  <w:divBdr>
                    <w:top w:val="none" w:sz="0" w:space="0" w:color="auto"/>
                    <w:left w:val="none" w:sz="0" w:space="0" w:color="auto"/>
                    <w:bottom w:val="none" w:sz="0" w:space="0" w:color="auto"/>
                    <w:right w:val="none" w:sz="0" w:space="0" w:color="auto"/>
                  </w:divBdr>
                  <w:divsChild>
                    <w:div w:id="339544892">
                      <w:marLeft w:val="0"/>
                      <w:marRight w:val="0"/>
                      <w:marTop w:val="0"/>
                      <w:marBottom w:val="0"/>
                      <w:divBdr>
                        <w:top w:val="none" w:sz="0" w:space="0" w:color="auto"/>
                        <w:left w:val="none" w:sz="0" w:space="0" w:color="auto"/>
                        <w:bottom w:val="none" w:sz="0" w:space="0" w:color="auto"/>
                        <w:right w:val="none" w:sz="0" w:space="0" w:color="auto"/>
                      </w:divBdr>
                    </w:div>
                  </w:divsChild>
                </w:div>
                <w:div w:id="2082751332">
                  <w:marLeft w:val="0"/>
                  <w:marRight w:val="0"/>
                  <w:marTop w:val="0"/>
                  <w:marBottom w:val="0"/>
                  <w:divBdr>
                    <w:top w:val="none" w:sz="0" w:space="0" w:color="auto"/>
                    <w:left w:val="none" w:sz="0" w:space="0" w:color="auto"/>
                    <w:bottom w:val="none" w:sz="0" w:space="0" w:color="auto"/>
                    <w:right w:val="none" w:sz="0" w:space="0" w:color="auto"/>
                  </w:divBdr>
                  <w:divsChild>
                    <w:div w:id="1230456530">
                      <w:marLeft w:val="0"/>
                      <w:marRight w:val="0"/>
                      <w:marTop w:val="0"/>
                      <w:marBottom w:val="0"/>
                      <w:divBdr>
                        <w:top w:val="none" w:sz="0" w:space="0" w:color="auto"/>
                        <w:left w:val="none" w:sz="0" w:space="0" w:color="auto"/>
                        <w:bottom w:val="none" w:sz="0" w:space="0" w:color="auto"/>
                        <w:right w:val="none" w:sz="0" w:space="0" w:color="auto"/>
                      </w:divBdr>
                    </w:div>
                  </w:divsChild>
                </w:div>
                <w:div w:id="2098820674">
                  <w:marLeft w:val="0"/>
                  <w:marRight w:val="0"/>
                  <w:marTop w:val="0"/>
                  <w:marBottom w:val="0"/>
                  <w:divBdr>
                    <w:top w:val="none" w:sz="0" w:space="0" w:color="auto"/>
                    <w:left w:val="none" w:sz="0" w:space="0" w:color="auto"/>
                    <w:bottom w:val="none" w:sz="0" w:space="0" w:color="auto"/>
                    <w:right w:val="none" w:sz="0" w:space="0" w:color="auto"/>
                  </w:divBdr>
                  <w:divsChild>
                    <w:div w:id="1744912031">
                      <w:marLeft w:val="0"/>
                      <w:marRight w:val="0"/>
                      <w:marTop w:val="0"/>
                      <w:marBottom w:val="0"/>
                      <w:divBdr>
                        <w:top w:val="none" w:sz="0" w:space="0" w:color="auto"/>
                        <w:left w:val="none" w:sz="0" w:space="0" w:color="auto"/>
                        <w:bottom w:val="none" w:sz="0" w:space="0" w:color="auto"/>
                        <w:right w:val="none" w:sz="0" w:space="0" w:color="auto"/>
                      </w:divBdr>
                    </w:div>
                  </w:divsChild>
                </w:div>
                <w:div w:id="2105763158">
                  <w:marLeft w:val="0"/>
                  <w:marRight w:val="0"/>
                  <w:marTop w:val="0"/>
                  <w:marBottom w:val="0"/>
                  <w:divBdr>
                    <w:top w:val="none" w:sz="0" w:space="0" w:color="auto"/>
                    <w:left w:val="none" w:sz="0" w:space="0" w:color="auto"/>
                    <w:bottom w:val="none" w:sz="0" w:space="0" w:color="auto"/>
                    <w:right w:val="none" w:sz="0" w:space="0" w:color="auto"/>
                  </w:divBdr>
                  <w:divsChild>
                    <w:div w:id="780296302">
                      <w:marLeft w:val="0"/>
                      <w:marRight w:val="0"/>
                      <w:marTop w:val="0"/>
                      <w:marBottom w:val="0"/>
                      <w:divBdr>
                        <w:top w:val="none" w:sz="0" w:space="0" w:color="auto"/>
                        <w:left w:val="none" w:sz="0" w:space="0" w:color="auto"/>
                        <w:bottom w:val="none" w:sz="0" w:space="0" w:color="auto"/>
                        <w:right w:val="none" w:sz="0" w:space="0" w:color="auto"/>
                      </w:divBdr>
                    </w:div>
                  </w:divsChild>
                </w:div>
                <w:div w:id="2107529727">
                  <w:marLeft w:val="0"/>
                  <w:marRight w:val="0"/>
                  <w:marTop w:val="0"/>
                  <w:marBottom w:val="0"/>
                  <w:divBdr>
                    <w:top w:val="none" w:sz="0" w:space="0" w:color="auto"/>
                    <w:left w:val="none" w:sz="0" w:space="0" w:color="auto"/>
                    <w:bottom w:val="none" w:sz="0" w:space="0" w:color="auto"/>
                    <w:right w:val="none" w:sz="0" w:space="0" w:color="auto"/>
                  </w:divBdr>
                  <w:divsChild>
                    <w:div w:id="231890757">
                      <w:marLeft w:val="0"/>
                      <w:marRight w:val="0"/>
                      <w:marTop w:val="0"/>
                      <w:marBottom w:val="0"/>
                      <w:divBdr>
                        <w:top w:val="none" w:sz="0" w:space="0" w:color="auto"/>
                        <w:left w:val="none" w:sz="0" w:space="0" w:color="auto"/>
                        <w:bottom w:val="none" w:sz="0" w:space="0" w:color="auto"/>
                        <w:right w:val="none" w:sz="0" w:space="0" w:color="auto"/>
                      </w:divBdr>
                    </w:div>
                  </w:divsChild>
                </w:div>
                <w:div w:id="2112974123">
                  <w:marLeft w:val="0"/>
                  <w:marRight w:val="0"/>
                  <w:marTop w:val="0"/>
                  <w:marBottom w:val="0"/>
                  <w:divBdr>
                    <w:top w:val="none" w:sz="0" w:space="0" w:color="auto"/>
                    <w:left w:val="none" w:sz="0" w:space="0" w:color="auto"/>
                    <w:bottom w:val="none" w:sz="0" w:space="0" w:color="auto"/>
                    <w:right w:val="none" w:sz="0" w:space="0" w:color="auto"/>
                  </w:divBdr>
                  <w:divsChild>
                    <w:div w:id="64986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233526">
          <w:marLeft w:val="0"/>
          <w:marRight w:val="0"/>
          <w:marTop w:val="0"/>
          <w:marBottom w:val="0"/>
          <w:divBdr>
            <w:top w:val="none" w:sz="0" w:space="0" w:color="auto"/>
            <w:left w:val="none" w:sz="0" w:space="0" w:color="auto"/>
            <w:bottom w:val="none" w:sz="0" w:space="0" w:color="auto"/>
            <w:right w:val="none" w:sz="0" w:space="0" w:color="auto"/>
          </w:divBdr>
        </w:div>
        <w:div w:id="1111899969">
          <w:marLeft w:val="0"/>
          <w:marRight w:val="0"/>
          <w:marTop w:val="0"/>
          <w:marBottom w:val="0"/>
          <w:divBdr>
            <w:top w:val="none" w:sz="0" w:space="0" w:color="auto"/>
            <w:left w:val="none" w:sz="0" w:space="0" w:color="auto"/>
            <w:bottom w:val="none" w:sz="0" w:space="0" w:color="auto"/>
            <w:right w:val="none" w:sz="0" w:space="0" w:color="auto"/>
          </w:divBdr>
        </w:div>
        <w:div w:id="1114403872">
          <w:marLeft w:val="0"/>
          <w:marRight w:val="0"/>
          <w:marTop w:val="0"/>
          <w:marBottom w:val="0"/>
          <w:divBdr>
            <w:top w:val="none" w:sz="0" w:space="0" w:color="auto"/>
            <w:left w:val="none" w:sz="0" w:space="0" w:color="auto"/>
            <w:bottom w:val="none" w:sz="0" w:space="0" w:color="auto"/>
            <w:right w:val="none" w:sz="0" w:space="0" w:color="auto"/>
          </w:divBdr>
        </w:div>
        <w:div w:id="1139155627">
          <w:marLeft w:val="0"/>
          <w:marRight w:val="0"/>
          <w:marTop w:val="0"/>
          <w:marBottom w:val="0"/>
          <w:divBdr>
            <w:top w:val="none" w:sz="0" w:space="0" w:color="auto"/>
            <w:left w:val="none" w:sz="0" w:space="0" w:color="auto"/>
            <w:bottom w:val="none" w:sz="0" w:space="0" w:color="auto"/>
            <w:right w:val="none" w:sz="0" w:space="0" w:color="auto"/>
          </w:divBdr>
        </w:div>
        <w:div w:id="1229344588">
          <w:marLeft w:val="0"/>
          <w:marRight w:val="0"/>
          <w:marTop w:val="0"/>
          <w:marBottom w:val="0"/>
          <w:divBdr>
            <w:top w:val="none" w:sz="0" w:space="0" w:color="auto"/>
            <w:left w:val="none" w:sz="0" w:space="0" w:color="auto"/>
            <w:bottom w:val="none" w:sz="0" w:space="0" w:color="auto"/>
            <w:right w:val="none" w:sz="0" w:space="0" w:color="auto"/>
          </w:divBdr>
        </w:div>
        <w:div w:id="1232276692">
          <w:marLeft w:val="0"/>
          <w:marRight w:val="0"/>
          <w:marTop w:val="0"/>
          <w:marBottom w:val="0"/>
          <w:divBdr>
            <w:top w:val="none" w:sz="0" w:space="0" w:color="auto"/>
            <w:left w:val="none" w:sz="0" w:space="0" w:color="auto"/>
            <w:bottom w:val="none" w:sz="0" w:space="0" w:color="auto"/>
            <w:right w:val="none" w:sz="0" w:space="0" w:color="auto"/>
          </w:divBdr>
        </w:div>
        <w:div w:id="1280801905">
          <w:marLeft w:val="0"/>
          <w:marRight w:val="0"/>
          <w:marTop w:val="0"/>
          <w:marBottom w:val="0"/>
          <w:divBdr>
            <w:top w:val="none" w:sz="0" w:space="0" w:color="auto"/>
            <w:left w:val="none" w:sz="0" w:space="0" w:color="auto"/>
            <w:bottom w:val="none" w:sz="0" w:space="0" w:color="auto"/>
            <w:right w:val="none" w:sz="0" w:space="0" w:color="auto"/>
          </w:divBdr>
        </w:div>
        <w:div w:id="1297370978">
          <w:marLeft w:val="0"/>
          <w:marRight w:val="0"/>
          <w:marTop w:val="0"/>
          <w:marBottom w:val="0"/>
          <w:divBdr>
            <w:top w:val="none" w:sz="0" w:space="0" w:color="auto"/>
            <w:left w:val="none" w:sz="0" w:space="0" w:color="auto"/>
            <w:bottom w:val="none" w:sz="0" w:space="0" w:color="auto"/>
            <w:right w:val="none" w:sz="0" w:space="0" w:color="auto"/>
          </w:divBdr>
        </w:div>
        <w:div w:id="1327367185">
          <w:marLeft w:val="0"/>
          <w:marRight w:val="0"/>
          <w:marTop w:val="0"/>
          <w:marBottom w:val="0"/>
          <w:divBdr>
            <w:top w:val="none" w:sz="0" w:space="0" w:color="auto"/>
            <w:left w:val="none" w:sz="0" w:space="0" w:color="auto"/>
            <w:bottom w:val="none" w:sz="0" w:space="0" w:color="auto"/>
            <w:right w:val="none" w:sz="0" w:space="0" w:color="auto"/>
          </w:divBdr>
        </w:div>
        <w:div w:id="1469475369">
          <w:marLeft w:val="0"/>
          <w:marRight w:val="0"/>
          <w:marTop w:val="0"/>
          <w:marBottom w:val="0"/>
          <w:divBdr>
            <w:top w:val="none" w:sz="0" w:space="0" w:color="auto"/>
            <w:left w:val="none" w:sz="0" w:space="0" w:color="auto"/>
            <w:bottom w:val="none" w:sz="0" w:space="0" w:color="auto"/>
            <w:right w:val="none" w:sz="0" w:space="0" w:color="auto"/>
          </w:divBdr>
        </w:div>
        <w:div w:id="1536312363">
          <w:marLeft w:val="0"/>
          <w:marRight w:val="0"/>
          <w:marTop w:val="0"/>
          <w:marBottom w:val="0"/>
          <w:divBdr>
            <w:top w:val="none" w:sz="0" w:space="0" w:color="auto"/>
            <w:left w:val="none" w:sz="0" w:space="0" w:color="auto"/>
            <w:bottom w:val="none" w:sz="0" w:space="0" w:color="auto"/>
            <w:right w:val="none" w:sz="0" w:space="0" w:color="auto"/>
          </w:divBdr>
        </w:div>
        <w:div w:id="1562449815">
          <w:marLeft w:val="0"/>
          <w:marRight w:val="0"/>
          <w:marTop w:val="0"/>
          <w:marBottom w:val="0"/>
          <w:divBdr>
            <w:top w:val="none" w:sz="0" w:space="0" w:color="auto"/>
            <w:left w:val="none" w:sz="0" w:space="0" w:color="auto"/>
            <w:bottom w:val="none" w:sz="0" w:space="0" w:color="auto"/>
            <w:right w:val="none" w:sz="0" w:space="0" w:color="auto"/>
          </w:divBdr>
        </w:div>
        <w:div w:id="1577545701">
          <w:marLeft w:val="0"/>
          <w:marRight w:val="0"/>
          <w:marTop w:val="0"/>
          <w:marBottom w:val="0"/>
          <w:divBdr>
            <w:top w:val="none" w:sz="0" w:space="0" w:color="auto"/>
            <w:left w:val="none" w:sz="0" w:space="0" w:color="auto"/>
            <w:bottom w:val="none" w:sz="0" w:space="0" w:color="auto"/>
            <w:right w:val="none" w:sz="0" w:space="0" w:color="auto"/>
          </w:divBdr>
        </w:div>
        <w:div w:id="1577979423">
          <w:marLeft w:val="0"/>
          <w:marRight w:val="0"/>
          <w:marTop w:val="0"/>
          <w:marBottom w:val="0"/>
          <w:divBdr>
            <w:top w:val="none" w:sz="0" w:space="0" w:color="auto"/>
            <w:left w:val="none" w:sz="0" w:space="0" w:color="auto"/>
            <w:bottom w:val="none" w:sz="0" w:space="0" w:color="auto"/>
            <w:right w:val="none" w:sz="0" w:space="0" w:color="auto"/>
          </w:divBdr>
        </w:div>
        <w:div w:id="1696929435">
          <w:marLeft w:val="0"/>
          <w:marRight w:val="0"/>
          <w:marTop w:val="0"/>
          <w:marBottom w:val="0"/>
          <w:divBdr>
            <w:top w:val="none" w:sz="0" w:space="0" w:color="auto"/>
            <w:left w:val="none" w:sz="0" w:space="0" w:color="auto"/>
            <w:bottom w:val="none" w:sz="0" w:space="0" w:color="auto"/>
            <w:right w:val="none" w:sz="0" w:space="0" w:color="auto"/>
          </w:divBdr>
        </w:div>
        <w:div w:id="1746756768">
          <w:marLeft w:val="0"/>
          <w:marRight w:val="0"/>
          <w:marTop w:val="0"/>
          <w:marBottom w:val="0"/>
          <w:divBdr>
            <w:top w:val="none" w:sz="0" w:space="0" w:color="auto"/>
            <w:left w:val="none" w:sz="0" w:space="0" w:color="auto"/>
            <w:bottom w:val="none" w:sz="0" w:space="0" w:color="auto"/>
            <w:right w:val="none" w:sz="0" w:space="0" w:color="auto"/>
          </w:divBdr>
        </w:div>
        <w:div w:id="1785463968">
          <w:marLeft w:val="0"/>
          <w:marRight w:val="0"/>
          <w:marTop w:val="0"/>
          <w:marBottom w:val="0"/>
          <w:divBdr>
            <w:top w:val="none" w:sz="0" w:space="0" w:color="auto"/>
            <w:left w:val="none" w:sz="0" w:space="0" w:color="auto"/>
            <w:bottom w:val="none" w:sz="0" w:space="0" w:color="auto"/>
            <w:right w:val="none" w:sz="0" w:space="0" w:color="auto"/>
          </w:divBdr>
        </w:div>
        <w:div w:id="1796213018">
          <w:marLeft w:val="0"/>
          <w:marRight w:val="0"/>
          <w:marTop w:val="0"/>
          <w:marBottom w:val="0"/>
          <w:divBdr>
            <w:top w:val="none" w:sz="0" w:space="0" w:color="auto"/>
            <w:left w:val="none" w:sz="0" w:space="0" w:color="auto"/>
            <w:bottom w:val="none" w:sz="0" w:space="0" w:color="auto"/>
            <w:right w:val="none" w:sz="0" w:space="0" w:color="auto"/>
          </w:divBdr>
        </w:div>
        <w:div w:id="1859156278">
          <w:marLeft w:val="0"/>
          <w:marRight w:val="0"/>
          <w:marTop w:val="0"/>
          <w:marBottom w:val="0"/>
          <w:divBdr>
            <w:top w:val="none" w:sz="0" w:space="0" w:color="auto"/>
            <w:left w:val="none" w:sz="0" w:space="0" w:color="auto"/>
            <w:bottom w:val="none" w:sz="0" w:space="0" w:color="auto"/>
            <w:right w:val="none" w:sz="0" w:space="0" w:color="auto"/>
          </w:divBdr>
        </w:div>
        <w:div w:id="1903371371">
          <w:marLeft w:val="0"/>
          <w:marRight w:val="0"/>
          <w:marTop w:val="0"/>
          <w:marBottom w:val="0"/>
          <w:divBdr>
            <w:top w:val="none" w:sz="0" w:space="0" w:color="auto"/>
            <w:left w:val="none" w:sz="0" w:space="0" w:color="auto"/>
            <w:bottom w:val="none" w:sz="0" w:space="0" w:color="auto"/>
            <w:right w:val="none" w:sz="0" w:space="0" w:color="auto"/>
          </w:divBdr>
        </w:div>
        <w:div w:id="1927378059">
          <w:marLeft w:val="0"/>
          <w:marRight w:val="0"/>
          <w:marTop w:val="0"/>
          <w:marBottom w:val="0"/>
          <w:divBdr>
            <w:top w:val="none" w:sz="0" w:space="0" w:color="auto"/>
            <w:left w:val="none" w:sz="0" w:space="0" w:color="auto"/>
            <w:bottom w:val="none" w:sz="0" w:space="0" w:color="auto"/>
            <w:right w:val="none" w:sz="0" w:space="0" w:color="auto"/>
          </w:divBdr>
        </w:div>
        <w:div w:id="1967737954">
          <w:marLeft w:val="0"/>
          <w:marRight w:val="0"/>
          <w:marTop w:val="0"/>
          <w:marBottom w:val="0"/>
          <w:divBdr>
            <w:top w:val="none" w:sz="0" w:space="0" w:color="auto"/>
            <w:left w:val="none" w:sz="0" w:space="0" w:color="auto"/>
            <w:bottom w:val="none" w:sz="0" w:space="0" w:color="auto"/>
            <w:right w:val="none" w:sz="0" w:space="0" w:color="auto"/>
          </w:divBdr>
        </w:div>
        <w:div w:id="2083792769">
          <w:marLeft w:val="0"/>
          <w:marRight w:val="0"/>
          <w:marTop w:val="0"/>
          <w:marBottom w:val="0"/>
          <w:divBdr>
            <w:top w:val="none" w:sz="0" w:space="0" w:color="auto"/>
            <w:left w:val="none" w:sz="0" w:space="0" w:color="auto"/>
            <w:bottom w:val="none" w:sz="0" w:space="0" w:color="auto"/>
            <w:right w:val="none" w:sz="0" w:space="0" w:color="auto"/>
          </w:divBdr>
        </w:div>
        <w:div w:id="2088992542">
          <w:marLeft w:val="0"/>
          <w:marRight w:val="0"/>
          <w:marTop w:val="0"/>
          <w:marBottom w:val="0"/>
          <w:divBdr>
            <w:top w:val="none" w:sz="0" w:space="0" w:color="auto"/>
            <w:left w:val="none" w:sz="0" w:space="0" w:color="auto"/>
            <w:bottom w:val="none" w:sz="0" w:space="0" w:color="auto"/>
            <w:right w:val="none" w:sz="0" w:space="0" w:color="auto"/>
          </w:divBdr>
        </w:div>
        <w:div w:id="2110158566">
          <w:marLeft w:val="0"/>
          <w:marRight w:val="0"/>
          <w:marTop w:val="0"/>
          <w:marBottom w:val="0"/>
          <w:divBdr>
            <w:top w:val="none" w:sz="0" w:space="0" w:color="auto"/>
            <w:left w:val="none" w:sz="0" w:space="0" w:color="auto"/>
            <w:bottom w:val="none" w:sz="0" w:space="0" w:color="auto"/>
            <w:right w:val="none" w:sz="0" w:space="0" w:color="auto"/>
          </w:divBdr>
        </w:div>
      </w:divsChild>
    </w:div>
    <w:div w:id="1057120656">
      <w:bodyDiv w:val="1"/>
      <w:marLeft w:val="0"/>
      <w:marRight w:val="0"/>
      <w:marTop w:val="0"/>
      <w:marBottom w:val="0"/>
      <w:divBdr>
        <w:top w:val="none" w:sz="0" w:space="0" w:color="auto"/>
        <w:left w:val="none" w:sz="0" w:space="0" w:color="auto"/>
        <w:bottom w:val="none" w:sz="0" w:space="0" w:color="auto"/>
        <w:right w:val="none" w:sz="0" w:space="0" w:color="auto"/>
      </w:divBdr>
    </w:div>
    <w:div w:id="1068918656">
      <w:bodyDiv w:val="1"/>
      <w:marLeft w:val="0"/>
      <w:marRight w:val="0"/>
      <w:marTop w:val="0"/>
      <w:marBottom w:val="0"/>
      <w:divBdr>
        <w:top w:val="none" w:sz="0" w:space="0" w:color="auto"/>
        <w:left w:val="none" w:sz="0" w:space="0" w:color="auto"/>
        <w:bottom w:val="none" w:sz="0" w:space="0" w:color="auto"/>
        <w:right w:val="none" w:sz="0" w:space="0" w:color="auto"/>
      </w:divBdr>
    </w:div>
    <w:div w:id="1161386535">
      <w:bodyDiv w:val="1"/>
      <w:marLeft w:val="0"/>
      <w:marRight w:val="0"/>
      <w:marTop w:val="0"/>
      <w:marBottom w:val="0"/>
      <w:divBdr>
        <w:top w:val="none" w:sz="0" w:space="0" w:color="auto"/>
        <w:left w:val="none" w:sz="0" w:space="0" w:color="auto"/>
        <w:bottom w:val="none" w:sz="0" w:space="0" w:color="auto"/>
        <w:right w:val="none" w:sz="0" w:space="0" w:color="auto"/>
      </w:divBdr>
    </w:div>
    <w:div w:id="1269895272">
      <w:bodyDiv w:val="1"/>
      <w:marLeft w:val="0"/>
      <w:marRight w:val="0"/>
      <w:marTop w:val="0"/>
      <w:marBottom w:val="0"/>
      <w:divBdr>
        <w:top w:val="none" w:sz="0" w:space="0" w:color="auto"/>
        <w:left w:val="none" w:sz="0" w:space="0" w:color="auto"/>
        <w:bottom w:val="none" w:sz="0" w:space="0" w:color="auto"/>
        <w:right w:val="none" w:sz="0" w:space="0" w:color="auto"/>
      </w:divBdr>
      <w:divsChild>
        <w:div w:id="252662471">
          <w:marLeft w:val="0"/>
          <w:marRight w:val="0"/>
          <w:marTop w:val="0"/>
          <w:marBottom w:val="0"/>
          <w:divBdr>
            <w:top w:val="none" w:sz="0" w:space="0" w:color="auto"/>
            <w:left w:val="none" w:sz="0" w:space="0" w:color="auto"/>
            <w:bottom w:val="none" w:sz="0" w:space="0" w:color="auto"/>
            <w:right w:val="none" w:sz="0" w:space="0" w:color="auto"/>
          </w:divBdr>
        </w:div>
        <w:div w:id="674890297">
          <w:marLeft w:val="0"/>
          <w:marRight w:val="0"/>
          <w:marTop w:val="0"/>
          <w:marBottom w:val="0"/>
          <w:divBdr>
            <w:top w:val="none" w:sz="0" w:space="0" w:color="auto"/>
            <w:left w:val="none" w:sz="0" w:space="0" w:color="auto"/>
            <w:bottom w:val="none" w:sz="0" w:space="0" w:color="auto"/>
            <w:right w:val="none" w:sz="0" w:space="0" w:color="auto"/>
          </w:divBdr>
        </w:div>
        <w:div w:id="1147628993">
          <w:marLeft w:val="0"/>
          <w:marRight w:val="0"/>
          <w:marTop w:val="0"/>
          <w:marBottom w:val="0"/>
          <w:divBdr>
            <w:top w:val="none" w:sz="0" w:space="0" w:color="auto"/>
            <w:left w:val="none" w:sz="0" w:space="0" w:color="auto"/>
            <w:bottom w:val="none" w:sz="0" w:space="0" w:color="auto"/>
            <w:right w:val="none" w:sz="0" w:space="0" w:color="auto"/>
          </w:divBdr>
        </w:div>
        <w:div w:id="1178351940">
          <w:marLeft w:val="0"/>
          <w:marRight w:val="0"/>
          <w:marTop w:val="0"/>
          <w:marBottom w:val="0"/>
          <w:divBdr>
            <w:top w:val="none" w:sz="0" w:space="0" w:color="auto"/>
            <w:left w:val="none" w:sz="0" w:space="0" w:color="auto"/>
            <w:bottom w:val="none" w:sz="0" w:space="0" w:color="auto"/>
            <w:right w:val="none" w:sz="0" w:space="0" w:color="auto"/>
          </w:divBdr>
        </w:div>
        <w:div w:id="2124420720">
          <w:marLeft w:val="0"/>
          <w:marRight w:val="0"/>
          <w:marTop w:val="0"/>
          <w:marBottom w:val="0"/>
          <w:divBdr>
            <w:top w:val="none" w:sz="0" w:space="0" w:color="auto"/>
            <w:left w:val="none" w:sz="0" w:space="0" w:color="auto"/>
            <w:bottom w:val="none" w:sz="0" w:space="0" w:color="auto"/>
            <w:right w:val="none" w:sz="0" w:space="0" w:color="auto"/>
          </w:divBdr>
        </w:div>
      </w:divsChild>
    </w:div>
    <w:div w:id="1276257432">
      <w:bodyDiv w:val="1"/>
      <w:marLeft w:val="0"/>
      <w:marRight w:val="0"/>
      <w:marTop w:val="0"/>
      <w:marBottom w:val="0"/>
      <w:divBdr>
        <w:top w:val="none" w:sz="0" w:space="0" w:color="auto"/>
        <w:left w:val="none" w:sz="0" w:space="0" w:color="auto"/>
        <w:bottom w:val="none" w:sz="0" w:space="0" w:color="auto"/>
        <w:right w:val="none" w:sz="0" w:space="0" w:color="auto"/>
      </w:divBdr>
      <w:divsChild>
        <w:div w:id="109857686">
          <w:marLeft w:val="0"/>
          <w:marRight w:val="0"/>
          <w:marTop w:val="0"/>
          <w:marBottom w:val="0"/>
          <w:divBdr>
            <w:top w:val="none" w:sz="0" w:space="0" w:color="auto"/>
            <w:left w:val="none" w:sz="0" w:space="0" w:color="auto"/>
            <w:bottom w:val="none" w:sz="0" w:space="0" w:color="auto"/>
            <w:right w:val="none" w:sz="0" w:space="0" w:color="auto"/>
          </w:divBdr>
        </w:div>
        <w:div w:id="473451950">
          <w:marLeft w:val="0"/>
          <w:marRight w:val="0"/>
          <w:marTop w:val="0"/>
          <w:marBottom w:val="0"/>
          <w:divBdr>
            <w:top w:val="none" w:sz="0" w:space="0" w:color="auto"/>
            <w:left w:val="none" w:sz="0" w:space="0" w:color="auto"/>
            <w:bottom w:val="none" w:sz="0" w:space="0" w:color="auto"/>
            <w:right w:val="none" w:sz="0" w:space="0" w:color="auto"/>
          </w:divBdr>
        </w:div>
        <w:div w:id="475726600">
          <w:marLeft w:val="0"/>
          <w:marRight w:val="0"/>
          <w:marTop w:val="0"/>
          <w:marBottom w:val="0"/>
          <w:divBdr>
            <w:top w:val="none" w:sz="0" w:space="0" w:color="auto"/>
            <w:left w:val="none" w:sz="0" w:space="0" w:color="auto"/>
            <w:bottom w:val="none" w:sz="0" w:space="0" w:color="auto"/>
            <w:right w:val="none" w:sz="0" w:space="0" w:color="auto"/>
          </w:divBdr>
        </w:div>
        <w:div w:id="516625884">
          <w:marLeft w:val="0"/>
          <w:marRight w:val="0"/>
          <w:marTop w:val="0"/>
          <w:marBottom w:val="0"/>
          <w:divBdr>
            <w:top w:val="none" w:sz="0" w:space="0" w:color="auto"/>
            <w:left w:val="none" w:sz="0" w:space="0" w:color="auto"/>
            <w:bottom w:val="none" w:sz="0" w:space="0" w:color="auto"/>
            <w:right w:val="none" w:sz="0" w:space="0" w:color="auto"/>
          </w:divBdr>
        </w:div>
        <w:div w:id="560823938">
          <w:marLeft w:val="0"/>
          <w:marRight w:val="0"/>
          <w:marTop w:val="0"/>
          <w:marBottom w:val="0"/>
          <w:divBdr>
            <w:top w:val="none" w:sz="0" w:space="0" w:color="auto"/>
            <w:left w:val="none" w:sz="0" w:space="0" w:color="auto"/>
            <w:bottom w:val="none" w:sz="0" w:space="0" w:color="auto"/>
            <w:right w:val="none" w:sz="0" w:space="0" w:color="auto"/>
          </w:divBdr>
        </w:div>
        <w:div w:id="1404064629">
          <w:marLeft w:val="0"/>
          <w:marRight w:val="0"/>
          <w:marTop w:val="0"/>
          <w:marBottom w:val="0"/>
          <w:divBdr>
            <w:top w:val="none" w:sz="0" w:space="0" w:color="auto"/>
            <w:left w:val="none" w:sz="0" w:space="0" w:color="auto"/>
            <w:bottom w:val="none" w:sz="0" w:space="0" w:color="auto"/>
            <w:right w:val="none" w:sz="0" w:space="0" w:color="auto"/>
          </w:divBdr>
        </w:div>
        <w:div w:id="1500122426">
          <w:marLeft w:val="0"/>
          <w:marRight w:val="0"/>
          <w:marTop w:val="0"/>
          <w:marBottom w:val="0"/>
          <w:divBdr>
            <w:top w:val="none" w:sz="0" w:space="0" w:color="auto"/>
            <w:left w:val="none" w:sz="0" w:space="0" w:color="auto"/>
            <w:bottom w:val="none" w:sz="0" w:space="0" w:color="auto"/>
            <w:right w:val="none" w:sz="0" w:space="0" w:color="auto"/>
          </w:divBdr>
        </w:div>
        <w:div w:id="1703434894">
          <w:marLeft w:val="0"/>
          <w:marRight w:val="0"/>
          <w:marTop w:val="0"/>
          <w:marBottom w:val="0"/>
          <w:divBdr>
            <w:top w:val="none" w:sz="0" w:space="0" w:color="auto"/>
            <w:left w:val="none" w:sz="0" w:space="0" w:color="auto"/>
            <w:bottom w:val="none" w:sz="0" w:space="0" w:color="auto"/>
            <w:right w:val="none" w:sz="0" w:space="0" w:color="auto"/>
          </w:divBdr>
        </w:div>
      </w:divsChild>
    </w:div>
    <w:div w:id="1345280515">
      <w:bodyDiv w:val="1"/>
      <w:marLeft w:val="0"/>
      <w:marRight w:val="0"/>
      <w:marTop w:val="0"/>
      <w:marBottom w:val="0"/>
      <w:divBdr>
        <w:top w:val="none" w:sz="0" w:space="0" w:color="auto"/>
        <w:left w:val="none" w:sz="0" w:space="0" w:color="auto"/>
        <w:bottom w:val="none" w:sz="0" w:space="0" w:color="auto"/>
        <w:right w:val="none" w:sz="0" w:space="0" w:color="auto"/>
      </w:divBdr>
      <w:divsChild>
        <w:div w:id="43649362">
          <w:marLeft w:val="0"/>
          <w:marRight w:val="0"/>
          <w:marTop w:val="0"/>
          <w:marBottom w:val="0"/>
          <w:divBdr>
            <w:top w:val="none" w:sz="0" w:space="0" w:color="auto"/>
            <w:left w:val="none" w:sz="0" w:space="0" w:color="auto"/>
            <w:bottom w:val="none" w:sz="0" w:space="0" w:color="auto"/>
            <w:right w:val="none" w:sz="0" w:space="0" w:color="auto"/>
          </w:divBdr>
        </w:div>
        <w:div w:id="44448734">
          <w:marLeft w:val="0"/>
          <w:marRight w:val="0"/>
          <w:marTop w:val="0"/>
          <w:marBottom w:val="0"/>
          <w:divBdr>
            <w:top w:val="none" w:sz="0" w:space="0" w:color="auto"/>
            <w:left w:val="none" w:sz="0" w:space="0" w:color="auto"/>
            <w:bottom w:val="none" w:sz="0" w:space="0" w:color="auto"/>
            <w:right w:val="none" w:sz="0" w:space="0" w:color="auto"/>
          </w:divBdr>
        </w:div>
        <w:div w:id="344328755">
          <w:marLeft w:val="0"/>
          <w:marRight w:val="0"/>
          <w:marTop w:val="0"/>
          <w:marBottom w:val="0"/>
          <w:divBdr>
            <w:top w:val="none" w:sz="0" w:space="0" w:color="auto"/>
            <w:left w:val="none" w:sz="0" w:space="0" w:color="auto"/>
            <w:bottom w:val="none" w:sz="0" w:space="0" w:color="auto"/>
            <w:right w:val="none" w:sz="0" w:space="0" w:color="auto"/>
          </w:divBdr>
        </w:div>
        <w:div w:id="489448507">
          <w:marLeft w:val="0"/>
          <w:marRight w:val="0"/>
          <w:marTop w:val="0"/>
          <w:marBottom w:val="0"/>
          <w:divBdr>
            <w:top w:val="none" w:sz="0" w:space="0" w:color="auto"/>
            <w:left w:val="none" w:sz="0" w:space="0" w:color="auto"/>
            <w:bottom w:val="none" w:sz="0" w:space="0" w:color="auto"/>
            <w:right w:val="none" w:sz="0" w:space="0" w:color="auto"/>
          </w:divBdr>
        </w:div>
        <w:div w:id="670065336">
          <w:marLeft w:val="0"/>
          <w:marRight w:val="0"/>
          <w:marTop w:val="0"/>
          <w:marBottom w:val="0"/>
          <w:divBdr>
            <w:top w:val="none" w:sz="0" w:space="0" w:color="auto"/>
            <w:left w:val="none" w:sz="0" w:space="0" w:color="auto"/>
            <w:bottom w:val="none" w:sz="0" w:space="0" w:color="auto"/>
            <w:right w:val="none" w:sz="0" w:space="0" w:color="auto"/>
          </w:divBdr>
        </w:div>
        <w:div w:id="1083069716">
          <w:marLeft w:val="0"/>
          <w:marRight w:val="0"/>
          <w:marTop w:val="0"/>
          <w:marBottom w:val="0"/>
          <w:divBdr>
            <w:top w:val="none" w:sz="0" w:space="0" w:color="auto"/>
            <w:left w:val="none" w:sz="0" w:space="0" w:color="auto"/>
            <w:bottom w:val="none" w:sz="0" w:space="0" w:color="auto"/>
            <w:right w:val="none" w:sz="0" w:space="0" w:color="auto"/>
          </w:divBdr>
        </w:div>
        <w:div w:id="1121144581">
          <w:marLeft w:val="0"/>
          <w:marRight w:val="0"/>
          <w:marTop w:val="0"/>
          <w:marBottom w:val="0"/>
          <w:divBdr>
            <w:top w:val="none" w:sz="0" w:space="0" w:color="auto"/>
            <w:left w:val="none" w:sz="0" w:space="0" w:color="auto"/>
            <w:bottom w:val="none" w:sz="0" w:space="0" w:color="auto"/>
            <w:right w:val="none" w:sz="0" w:space="0" w:color="auto"/>
          </w:divBdr>
        </w:div>
        <w:div w:id="1161626174">
          <w:marLeft w:val="0"/>
          <w:marRight w:val="0"/>
          <w:marTop w:val="0"/>
          <w:marBottom w:val="0"/>
          <w:divBdr>
            <w:top w:val="none" w:sz="0" w:space="0" w:color="auto"/>
            <w:left w:val="none" w:sz="0" w:space="0" w:color="auto"/>
            <w:bottom w:val="none" w:sz="0" w:space="0" w:color="auto"/>
            <w:right w:val="none" w:sz="0" w:space="0" w:color="auto"/>
          </w:divBdr>
        </w:div>
        <w:div w:id="1370109168">
          <w:marLeft w:val="0"/>
          <w:marRight w:val="0"/>
          <w:marTop w:val="0"/>
          <w:marBottom w:val="0"/>
          <w:divBdr>
            <w:top w:val="none" w:sz="0" w:space="0" w:color="auto"/>
            <w:left w:val="none" w:sz="0" w:space="0" w:color="auto"/>
            <w:bottom w:val="none" w:sz="0" w:space="0" w:color="auto"/>
            <w:right w:val="none" w:sz="0" w:space="0" w:color="auto"/>
          </w:divBdr>
        </w:div>
        <w:div w:id="1653950212">
          <w:marLeft w:val="0"/>
          <w:marRight w:val="0"/>
          <w:marTop w:val="0"/>
          <w:marBottom w:val="0"/>
          <w:divBdr>
            <w:top w:val="none" w:sz="0" w:space="0" w:color="auto"/>
            <w:left w:val="none" w:sz="0" w:space="0" w:color="auto"/>
            <w:bottom w:val="none" w:sz="0" w:space="0" w:color="auto"/>
            <w:right w:val="none" w:sz="0" w:space="0" w:color="auto"/>
          </w:divBdr>
        </w:div>
        <w:div w:id="1667511238">
          <w:marLeft w:val="0"/>
          <w:marRight w:val="0"/>
          <w:marTop w:val="0"/>
          <w:marBottom w:val="0"/>
          <w:divBdr>
            <w:top w:val="none" w:sz="0" w:space="0" w:color="auto"/>
            <w:left w:val="none" w:sz="0" w:space="0" w:color="auto"/>
            <w:bottom w:val="none" w:sz="0" w:space="0" w:color="auto"/>
            <w:right w:val="none" w:sz="0" w:space="0" w:color="auto"/>
          </w:divBdr>
        </w:div>
        <w:div w:id="1912159159">
          <w:marLeft w:val="0"/>
          <w:marRight w:val="0"/>
          <w:marTop w:val="0"/>
          <w:marBottom w:val="0"/>
          <w:divBdr>
            <w:top w:val="none" w:sz="0" w:space="0" w:color="auto"/>
            <w:left w:val="none" w:sz="0" w:space="0" w:color="auto"/>
            <w:bottom w:val="none" w:sz="0" w:space="0" w:color="auto"/>
            <w:right w:val="none" w:sz="0" w:space="0" w:color="auto"/>
          </w:divBdr>
        </w:div>
        <w:div w:id="1930844030">
          <w:marLeft w:val="0"/>
          <w:marRight w:val="0"/>
          <w:marTop w:val="0"/>
          <w:marBottom w:val="0"/>
          <w:divBdr>
            <w:top w:val="none" w:sz="0" w:space="0" w:color="auto"/>
            <w:left w:val="none" w:sz="0" w:space="0" w:color="auto"/>
            <w:bottom w:val="none" w:sz="0" w:space="0" w:color="auto"/>
            <w:right w:val="none" w:sz="0" w:space="0" w:color="auto"/>
          </w:divBdr>
        </w:div>
      </w:divsChild>
    </w:div>
    <w:div w:id="1357196169">
      <w:bodyDiv w:val="1"/>
      <w:marLeft w:val="0"/>
      <w:marRight w:val="0"/>
      <w:marTop w:val="0"/>
      <w:marBottom w:val="0"/>
      <w:divBdr>
        <w:top w:val="none" w:sz="0" w:space="0" w:color="auto"/>
        <w:left w:val="none" w:sz="0" w:space="0" w:color="auto"/>
        <w:bottom w:val="none" w:sz="0" w:space="0" w:color="auto"/>
        <w:right w:val="none" w:sz="0" w:space="0" w:color="auto"/>
      </w:divBdr>
      <w:divsChild>
        <w:div w:id="688291591">
          <w:marLeft w:val="0"/>
          <w:marRight w:val="0"/>
          <w:marTop w:val="0"/>
          <w:marBottom w:val="0"/>
          <w:divBdr>
            <w:top w:val="none" w:sz="0" w:space="0" w:color="auto"/>
            <w:left w:val="none" w:sz="0" w:space="0" w:color="auto"/>
            <w:bottom w:val="none" w:sz="0" w:space="0" w:color="auto"/>
            <w:right w:val="none" w:sz="0" w:space="0" w:color="auto"/>
          </w:divBdr>
        </w:div>
        <w:div w:id="855653929">
          <w:marLeft w:val="0"/>
          <w:marRight w:val="0"/>
          <w:marTop w:val="0"/>
          <w:marBottom w:val="0"/>
          <w:divBdr>
            <w:top w:val="none" w:sz="0" w:space="0" w:color="auto"/>
            <w:left w:val="none" w:sz="0" w:space="0" w:color="auto"/>
            <w:bottom w:val="none" w:sz="0" w:space="0" w:color="auto"/>
            <w:right w:val="none" w:sz="0" w:space="0" w:color="auto"/>
          </w:divBdr>
        </w:div>
        <w:div w:id="1488131443">
          <w:marLeft w:val="0"/>
          <w:marRight w:val="0"/>
          <w:marTop w:val="0"/>
          <w:marBottom w:val="0"/>
          <w:divBdr>
            <w:top w:val="none" w:sz="0" w:space="0" w:color="auto"/>
            <w:left w:val="none" w:sz="0" w:space="0" w:color="auto"/>
            <w:bottom w:val="none" w:sz="0" w:space="0" w:color="auto"/>
            <w:right w:val="none" w:sz="0" w:space="0" w:color="auto"/>
          </w:divBdr>
        </w:div>
        <w:div w:id="1954240673">
          <w:marLeft w:val="0"/>
          <w:marRight w:val="0"/>
          <w:marTop w:val="0"/>
          <w:marBottom w:val="0"/>
          <w:divBdr>
            <w:top w:val="none" w:sz="0" w:space="0" w:color="auto"/>
            <w:left w:val="none" w:sz="0" w:space="0" w:color="auto"/>
            <w:bottom w:val="none" w:sz="0" w:space="0" w:color="auto"/>
            <w:right w:val="none" w:sz="0" w:space="0" w:color="auto"/>
          </w:divBdr>
        </w:div>
      </w:divsChild>
    </w:div>
    <w:div w:id="1390616614">
      <w:bodyDiv w:val="1"/>
      <w:marLeft w:val="0"/>
      <w:marRight w:val="0"/>
      <w:marTop w:val="0"/>
      <w:marBottom w:val="0"/>
      <w:divBdr>
        <w:top w:val="none" w:sz="0" w:space="0" w:color="auto"/>
        <w:left w:val="none" w:sz="0" w:space="0" w:color="auto"/>
        <w:bottom w:val="none" w:sz="0" w:space="0" w:color="auto"/>
        <w:right w:val="none" w:sz="0" w:space="0" w:color="auto"/>
      </w:divBdr>
    </w:div>
    <w:div w:id="1390689323">
      <w:bodyDiv w:val="1"/>
      <w:marLeft w:val="0"/>
      <w:marRight w:val="0"/>
      <w:marTop w:val="0"/>
      <w:marBottom w:val="0"/>
      <w:divBdr>
        <w:top w:val="none" w:sz="0" w:space="0" w:color="auto"/>
        <w:left w:val="none" w:sz="0" w:space="0" w:color="auto"/>
        <w:bottom w:val="none" w:sz="0" w:space="0" w:color="auto"/>
        <w:right w:val="none" w:sz="0" w:space="0" w:color="auto"/>
      </w:divBdr>
    </w:div>
    <w:div w:id="1450318236">
      <w:bodyDiv w:val="1"/>
      <w:marLeft w:val="0"/>
      <w:marRight w:val="0"/>
      <w:marTop w:val="0"/>
      <w:marBottom w:val="0"/>
      <w:divBdr>
        <w:top w:val="none" w:sz="0" w:space="0" w:color="auto"/>
        <w:left w:val="none" w:sz="0" w:space="0" w:color="auto"/>
        <w:bottom w:val="none" w:sz="0" w:space="0" w:color="auto"/>
        <w:right w:val="none" w:sz="0" w:space="0" w:color="auto"/>
      </w:divBdr>
    </w:div>
    <w:div w:id="1482386371">
      <w:bodyDiv w:val="1"/>
      <w:marLeft w:val="0"/>
      <w:marRight w:val="0"/>
      <w:marTop w:val="0"/>
      <w:marBottom w:val="0"/>
      <w:divBdr>
        <w:top w:val="none" w:sz="0" w:space="0" w:color="auto"/>
        <w:left w:val="none" w:sz="0" w:space="0" w:color="auto"/>
        <w:bottom w:val="none" w:sz="0" w:space="0" w:color="auto"/>
        <w:right w:val="none" w:sz="0" w:space="0" w:color="auto"/>
      </w:divBdr>
    </w:div>
    <w:div w:id="1500971087">
      <w:bodyDiv w:val="1"/>
      <w:marLeft w:val="0"/>
      <w:marRight w:val="0"/>
      <w:marTop w:val="0"/>
      <w:marBottom w:val="0"/>
      <w:divBdr>
        <w:top w:val="none" w:sz="0" w:space="0" w:color="auto"/>
        <w:left w:val="none" w:sz="0" w:space="0" w:color="auto"/>
        <w:bottom w:val="none" w:sz="0" w:space="0" w:color="auto"/>
        <w:right w:val="none" w:sz="0" w:space="0" w:color="auto"/>
      </w:divBdr>
      <w:divsChild>
        <w:div w:id="138230760">
          <w:marLeft w:val="0"/>
          <w:marRight w:val="0"/>
          <w:marTop w:val="0"/>
          <w:marBottom w:val="0"/>
          <w:divBdr>
            <w:top w:val="none" w:sz="0" w:space="0" w:color="auto"/>
            <w:left w:val="none" w:sz="0" w:space="0" w:color="auto"/>
            <w:bottom w:val="none" w:sz="0" w:space="0" w:color="auto"/>
            <w:right w:val="none" w:sz="0" w:space="0" w:color="auto"/>
          </w:divBdr>
        </w:div>
        <w:div w:id="1081096243">
          <w:marLeft w:val="0"/>
          <w:marRight w:val="0"/>
          <w:marTop w:val="0"/>
          <w:marBottom w:val="0"/>
          <w:divBdr>
            <w:top w:val="none" w:sz="0" w:space="0" w:color="auto"/>
            <w:left w:val="none" w:sz="0" w:space="0" w:color="auto"/>
            <w:bottom w:val="none" w:sz="0" w:space="0" w:color="auto"/>
            <w:right w:val="none" w:sz="0" w:space="0" w:color="auto"/>
          </w:divBdr>
        </w:div>
        <w:div w:id="1766270633">
          <w:marLeft w:val="0"/>
          <w:marRight w:val="0"/>
          <w:marTop w:val="0"/>
          <w:marBottom w:val="0"/>
          <w:divBdr>
            <w:top w:val="none" w:sz="0" w:space="0" w:color="auto"/>
            <w:left w:val="none" w:sz="0" w:space="0" w:color="auto"/>
            <w:bottom w:val="none" w:sz="0" w:space="0" w:color="auto"/>
            <w:right w:val="none" w:sz="0" w:space="0" w:color="auto"/>
          </w:divBdr>
        </w:div>
      </w:divsChild>
    </w:div>
    <w:div w:id="1505584935">
      <w:bodyDiv w:val="1"/>
      <w:marLeft w:val="0"/>
      <w:marRight w:val="0"/>
      <w:marTop w:val="0"/>
      <w:marBottom w:val="0"/>
      <w:divBdr>
        <w:top w:val="none" w:sz="0" w:space="0" w:color="auto"/>
        <w:left w:val="none" w:sz="0" w:space="0" w:color="auto"/>
        <w:bottom w:val="none" w:sz="0" w:space="0" w:color="auto"/>
        <w:right w:val="none" w:sz="0" w:space="0" w:color="auto"/>
      </w:divBdr>
      <w:divsChild>
        <w:div w:id="1015444">
          <w:marLeft w:val="0"/>
          <w:marRight w:val="0"/>
          <w:marTop w:val="0"/>
          <w:marBottom w:val="0"/>
          <w:divBdr>
            <w:top w:val="none" w:sz="0" w:space="0" w:color="auto"/>
            <w:left w:val="none" w:sz="0" w:space="0" w:color="auto"/>
            <w:bottom w:val="none" w:sz="0" w:space="0" w:color="auto"/>
            <w:right w:val="none" w:sz="0" w:space="0" w:color="auto"/>
          </w:divBdr>
          <w:divsChild>
            <w:div w:id="563175808">
              <w:marLeft w:val="0"/>
              <w:marRight w:val="0"/>
              <w:marTop w:val="0"/>
              <w:marBottom w:val="0"/>
              <w:divBdr>
                <w:top w:val="none" w:sz="0" w:space="0" w:color="auto"/>
                <w:left w:val="none" w:sz="0" w:space="0" w:color="auto"/>
                <w:bottom w:val="none" w:sz="0" w:space="0" w:color="auto"/>
                <w:right w:val="none" w:sz="0" w:space="0" w:color="auto"/>
              </w:divBdr>
            </w:div>
          </w:divsChild>
        </w:div>
        <w:div w:id="1130645">
          <w:marLeft w:val="0"/>
          <w:marRight w:val="0"/>
          <w:marTop w:val="0"/>
          <w:marBottom w:val="0"/>
          <w:divBdr>
            <w:top w:val="none" w:sz="0" w:space="0" w:color="auto"/>
            <w:left w:val="none" w:sz="0" w:space="0" w:color="auto"/>
            <w:bottom w:val="none" w:sz="0" w:space="0" w:color="auto"/>
            <w:right w:val="none" w:sz="0" w:space="0" w:color="auto"/>
          </w:divBdr>
          <w:divsChild>
            <w:div w:id="712577942">
              <w:marLeft w:val="0"/>
              <w:marRight w:val="0"/>
              <w:marTop w:val="0"/>
              <w:marBottom w:val="0"/>
              <w:divBdr>
                <w:top w:val="none" w:sz="0" w:space="0" w:color="auto"/>
                <w:left w:val="none" w:sz="0" w:space="0" w:color="auto"/>
                <w:bottom w:val="none" w:sz="0" w:space="0" w:color="auto"/>
                <w:right w:val="none" w:sz="0" w:space="0" w:color="auto"/>
              </w:divBdr>
            </w:div>
          </w:divsChild>
        </w:div>
        <w:div w:id="13769395">
          <w:marLeft w:val="0"/>
          <w:marRight w:val="0"/>
          <w:marTop w:val="0"/>
          <w:marBottom w:val="0"/>
          <w:divBdr>
            <w:top w:val="none" w:sz="0" w:space="0" w:color="auto"/>
            <w:left w:val="none" w:sz="0" w:space="0" w:color="auto"/>
            <w:bottom w:val="none" w:sz="0" w:space="0" w:color="auto"/>
            <w:right w:val="none" w:sz="0" w:space="0" w:color="auto"/>
          </w:divBdr>
          <w:divsChild>
            <w:div w:id="172455407">
              <w:marLeft w:val="0"/>
              <w:marRight w:val="0"/>
              <w:marTop w:val="0"/>
              <w:marBottom w:val="0"/>
              <w:divBdr>
                <w:top w:val="none" w:sz="0" w:space="0" w:color="auto"/>
                <w:left w:val="none" w:sz="0" w:space="0" w:color="auto"/>
                <w:bottom w:val="none" w:sz="0" w:space="0" w:color="auto"/>
                <w:right w:val="none" w:sz="0" w:space="0" w:color="auto"/>
              </w:divBdr>
            </w:div>
          </w:divsChild>
        </w:div>
        <w:div w:id="24790201">
          <w:marLeft w:val="0"/>
          <w:marRight w:val="0"/>
          <w:marTop w:val="0"/>
          <w:marBottom w:val="0"/>
          <w:divBdr>
            <w:top w:val="none" w:sz="0" w:space="0" w:color="auto"/>
            <w:left w:val="none" w:sz="0" w:space="0" w:color="auto"/>
            <w:bottom w:val="none" w:sz="0" w:space="0" w:color="auto"/>
            <w:right w:val="none" w:sz="0" w:space="0" w:color="auto"/>
          </w:divBdr>
          <w:divsChild>
            <w:div w:id="1207135616">
              <w:marLeft w:val="0"/>
              <w:marRight w:val="0"/>
              <w:marTop w:val="0"/>
              <w:marBottom w:val="0"/>
              <w:divBdr>
                <w:top w:val="none" w:sz="0" w:space="0" w:color="auto"/>
                <w:left w:val="none" w:sz="0" w:space="0" w:color="auto"/>
                <w:bottom w:val="none" w:sz="0" w:space="0" w:color="auto"/>
                <w:right w:val="none" w:sz="0" w:space="0" w:color="auto"/>
              </w:divBdr>
            </w:div>
          </w:divsChild>
        </w:div>
        <w:div w:id="34275514">
          <w:marLeft w:val="0"/>
          <w:marRight w:val="0"/>
          <w:marTop w:val="0"/>
          <w:marBottom w:val="0"/>
          <w:divBdr>
            <w:top w:val="none" w:sz="0" w:space="0" w:color="auto"/>
            <w:left w:val="none" w:sz="0" w:space="0" w:color="auto"/>
            <w:bottom w:val="none" w:sz="0" w:space="0" w:color="auto"/>
            <w:right w:val="none" w:sz="0" w:space="0" w:color="auto"/>
          </w:divBdr>
          <w:divsChild>
            <w:div w:id="295069366">
              <w:marLeft w:val="0"/>
              <w:marRight w:val="0"/>
              <w:marTop w:val="0"/>
              <w:marBottom w:val="0"/>
              <w:divBdr>
                <w:top w:val="none" w:sz="0" w:space="0" w:color="auto"/>
                <w:left w:val="none" w:sz="0" w:space="0" w:color="auto"/>
                <w:bottom w:val="none" w:sz="0" w:space="0" w:color="auto"/>
                <w:right w:val="none" w:sz="0" w:space="0" w:color="auto"/>
              </w:divBdr>
            </w:div>
          </w:divsChild>
        </w:div>
        <w:div w:id="34426670">
          <w:marLeft w:val="0"/>
          <w:marRight w:val="0"/>
          <w:marTop w:val="0"/>
          <w:marBottom w:val="0"/>
          <w:divBdr>
            <w:top w:val="none" w:sz="0" w:space="0" w:color="auto"/>
            <w:left w:val="none" w:sz="0" w:space="0" w:color="auto"/>
            <w:bottom w:val="none" w:sz="0" w:space="0" w:color="auto"/>
            <w:right w:val="none" w:sz="0" w:space="0" w:color="auto"/>
          </w:divBdr>
          <w:divsChild>
            <w:div w:id="602153312">
              <w:marLeft w:val="0"/>
              <w:marRight w:val="0"/>
              <w:marTop w:val="0"/>
              <w:marBottom w:val="0"/>
              <w:divBdr>
                <w:top w:val="none" w:sz="0" w:space="0" w:color="auto"/>
                <w:left w:val="none" w:sz="0" w:space="0" w:color="auto"/>
                <w:bottom w:val="none" w:sz="0" w:space="0" w:color="auto"/>
                <w:right w:val="none" w:sz="0" w:space="0" w:color="auto"/>
              </w:divBdr>
            </w:div>
          </w:divsChild>
        </w:div>
        <w:div w:id="49234266">
          <w:marLeft w:val="0"/>
          <w:marRight w:val="0"/>
          <w:marTop w:val="0"/>
          <w:marBottom w:val="0"/>
          <w:divBdr>
            <w:top w:val="none" w:sz="0" w:space="0" w:color="auto"/>
            <w:left w:val="none" w:sz="0" w:space="0" w:color="auto"/>
            <w:bottom w:val="none" w:sz="0" w:space="0" w:color="auto"/>
            <w:right w:val="none" w:sz="0" w:space="0" w:color="auto"/>
          </w:divBdr>
          <w:divsChild>
            <w:div w:id="1586304138">
              <w:marLeft w:val="0"/>
              <w:marRight w:val="0"/>
              <w:marTop w:val="0"/>
              <w:marBottom w:val="0"/>
              <w:divBdr>
                <w:top w:val="none" w:sz="0" w:space="0" w:color="auto"/>
                <w:left w:val="none" w:sz="0" w:space="0" w:color="auto"/>
                <w:bottom w:val="none" w:sz="0" w:space="0" w:color="auto"/>
                <w:right w:val="none" w:sz="0" w:space="0" w:color="auto"/>
              </w:divBdr>
            </w:div>
          </w:divsChild>
        </w:div>
        <w:div w:id="56318026">
          <w:marLeft w:val="0"/>
          <w:marRight w:val="0"/>
          <w:marTop w:val="0"/>
          <w:marBottom w:val="0"/>
          <w:divBdr>
            <w:top w:val="none" w:sz="0" w:space="0" w:color="auto"/>
            <w:left w:val="none" w:sz="0" w:space="0" w:color="auto"/>
            <w:bottom w:val="none" w:sz="0" w:space="0" w:color="auto"/>
            <w:right w:val="none" w:sz="0" w:space="0" w:color="auto"/>
          </w:divBdr>
          <w:divsChild>
            <w:div w:id="123815958">
              <w:marLeft w:val="0"/>
              <w:marRight w:val="0"/>
              <w:marTop w:val="0"/>
              <w:marBottom w:val="0"/>
              <w:divBdr>
                <w:top w:val="none" w:sz="0" w:space="0" w:color="auto"/>
                <w:left w:val="none" w:sz="0" w:space="0" w:color="auto"/>
                <w:bottom w:val="none" w:sz="0" w:space="0" w:color="auto"/>
                <w:right w:val="none" w:sz="0" w:space="0" w:color="auto"/>
              </w:divBdr>
            </w:div>
          </w:divsChild>
        </w:div>
        <w:div w:id="85155337">
          <w:marLeft w:val="0"/>
          <w:marRight w:val="0"/>
          <w:marTop w:val="0"/>
          <w:marBottom w:val="0"/>
          <w:divBdr>
            <w:top w:val="none" w:sz="0" w:space="0" w:color="auto"/>
            <w:left w:val="none" w:sz="0" w:space="0" w:color="auto"/>
            <w:bottom w:val="none" w:sz="0" w:space="0" w:color="auto"/>
            <w:right w:val="none" w:sz="0" w:space="0" w:color="auto"/>
          </w:divBdr>
          <w:divsChild>
            <w:div w:id="1939605728">
              <w:marLeft w:val="0"/>
              <w:marRight w:val="0"/>
              <w:marTop w:val="0"/>
              <w:marBottom w:val="0"/>
              <w:divBdr>
                <w:top w:val="none" w:sz="0" w:space="0" w:color="auto"/>
                <w:left w:val="none" w:sz="0" w:space="0" w:color="auto"/>
                <w:bottom w:val="none" w:sz="0" w:space="0" w:color="auto"/>
                <w:right w:val="none" w:sz="0" w:space="0" w:color="auto"/>
              </w:divBdr>
            </w:div>
          </w:divsChild>
        </w:div>
        <w:div w:id="86385284">
          <w:marLeft w:val="0"/>
          <w:marRight w:val="0"/>
          <w:marTop w:val="0"/>
          <w:marBottom w:val="0"/>
          <w:divBdr>
            <w:top w:val="none" w:sz="0" w:space="0" w:color="auto"/>
            <w:left w:val="none" w:sz="0" w:space="0" w:color="auto"/>
            <w:bottom w:val="none" w:sz="0" w:space="0" w:color="auto"/>
            <w:right w:val="none" w:sz="0" w:space="0" w:color="auto"/>
          </w:divBdr>
          <w:divsChild>
            <w:div w:id="104692271">
              <w:marLeft w:val="0"/>
              <w:marRight w:val="0"/>
              <w:marTop w:val="0"/>
              <w:marBottom w:val="0"/>
              <w:divBdr>
                <w:top w:val="none" w:sz="0" w:space="0" w:color="auto"/>
                <w:left w:val="none" w:sz="0" w:space="0" w:color="auto"/>
                <w:bottom w:val="none" w:sz="0" w:space="0" w:color="auto"/>
                <w:right w:val="none" w:sz="0" w:space="0" w:color="auto"/>
              </w:divBdr>
            </w:div>
          </w:divsChild>
        </w:div>
        <w:div w:id="97533131">
          <w:marLeft w:val="0"/>
          <w:marRight w:val="0"/>
          <w:marTop w:val="0"/>
          <w:marBottom w:val="0"/>
          <w:divBdr>
            <w:top w:val="none" w:sz="0" w:space="0" w:color="auto"/>
            <w:left w:val="none" w:sz="0" w:space="0" w:color="auto"/>
            <w:bottom w:val="none" w:sz="0" w:space="0" w:color="auto"/>
            <w:right w:val="none" w:sz="0" w:space="0" w:color="auto"/>
          </w:divBdr>
          <w:divsChild>
            <w:div w:id="47611573">
              <w:marLeft w:val="0"/>
              <w:marRight w:val="0"/>
              <w:marTop w:val="0"/>
              <w:marBottom w:val="0"/>
              <w:divBdr>
                <w:top w:val="none" w:sz="0" w:space="0" w:color="auto"/>
                <w:left w:val="none" w:sz="0" w:space="0" w:color="auto"/>
                <w:bottom w:val="none" w:sz="0" w:space="0" w:color="auto"/>
                <w:right w:val="none" w:sz="0" w:space="0" w:color="auto"/>
              </w:divBdr>
            </w:div>
          </w:divsChild>
        </w:div>
        <w:div w:id="113523303">
          <w:marLeft w:val="0"/>
          <w:marRight w:val="0"/>
          <w:marTop w:val="0"/>
          <w:marBottom w:val="0"/>
          <w:divBdr>
            <w:top w:val="none" w:sz="0" w:space="0" w:color="auto"/>
            <w:left w:val="none" w:sz="0" w:space="0" w:color="auto"/>
            <w:bottom w:val="none" w:sz="0" w:space="0" w:color="auto"/>
            <w:right w:val="none" w:sz="0" w:space="0" w:color="auto"/>
          </w:divBdr>
          <w:divsChild>
            <w:div w:id="743723054">
              <w:marLeft w:val="0"/>
              <w:marRight w:val="0"/>
              <w:marTop w:val="0"/>
              <w:marBottom w:val="0"/>
              <w:divBdr>
                <w:top w:val="none" w:sz="0" w:space="0" w:color="auto"/>
                <w:left w:val="none" w:sz="0" w:space="0" w:color="auto"/>
                <w:bottom w:val="none" w:sz="0" w:space="0" w:color="auto"/>
                <w:right w:val="none" w:sz="0" w:space="0" w:color="auto"/>
              </w:divBdr>
            </w:div>
          </w:divsChild>
        </w:div>
        <w:div w:id="116149361">
          <w:marLeft w:val="0"/>
          <w:marRight w:val="0"/>
          <w:marTop w:val="0"/>
          <w:marBottom w:val="0"/>
          <w:divBdr>
            <w:top w:val="none" w:sz="0" w:space="0" w:color="auto"/>
            <w:left w:val="none" w:sz="0" w:space="0" w:color="auto"/>
            <w:bottom w:val="none" w:sz="0" w:space="0" w:color="auto"/>
            <w:right w:val="none" w:sz="0" w:space="0" w:color="auto"/>
          </w:divBdr>
          <w:divsChild>
            <w:div w:id="779106144">
              <w:marLeft w:val="0"/>
              <w:marRight w:val="0"/>
              <w:marTop w:val="0"/>
              <w:marBottom w:val="0"/>
              <w:divBdr>
                <w:top w:val="none" w:sz="0" w:space="0" w:color="auto"/>
                <w:left w:val="none" w:sz="0" w:space="0" w:color="auto"/>
                <w:bottom w:val="none" w:sz="0" w:space="0" w:color="auto"/>
                <w:right w:val="none" w:sz="0" w:space="0" w:color="auto"/>
              </w:divBdr>
            </w:div>
          </w:divsChild>
        </w:div>
        <w:div w:id="120342143">
          <w:marLeft w:val="0"/>
          <w:marRight w:val="0"/>
          <w:marTop w:val="0"/>
          <w:marBottom w:val="0"/>
          <w:divBdr>
            <w:top w:val="none" w:sz="0" w:space="0" w:color="auto"/>
            <w:left w:val="none" w:sz="0" w:space="0" w:color="auto"/>
            <w:bottom w:val="none" w:sz="0" w:space="0" w:color="auto"/>
            <w:right w:val="none" w:sz="0" w:space="0" w:color="auto"/>
          </w:divBdr>
          <w:divsChild>
            <w:div w:id="1818644556">
              <w:marLeft w:val="0"/>
              <w:marRight w:val="0"/>
              <w:marTop w:val="0"/>
              <w:marBottom w:val="0"/>
              <w:divBdr>
                <w:top w:val="none" w:sz="0" w:space="0" w:color="auto"/>
                <w:left w:val="none" w:sz="0" w:space="0" w:color="auto"/>
                <w:bottom w:val="none" w:sz="0" w:space="0" w:color="auto"/>
                <w:right w:val="none" w:sz="0" w:space="0" w:color="auto"/>
              </w:divBdr>
            </w:div>
          </w:divsChild>
        </w:div>
        <w:div w:id="125316822">
          <w:marLeft w:val="0"/>
          <w:marRight w:val="0"/>
          <w:marTop w:val="0"/>
          <w:marBottom w:val="0"/>
          <w:divBdr>
            <w:top w:val="none" w:sz="0" w:space="0" w:color="auto"/>
            <w:left w:val="none" w:sz="0" w:space="0" w:color="auto"/>
            <w:bottom w:val="none" w:sz="0" w:space="0" w:color="auto"/>
            <w:right w:val="none" w:sz="0" w:space="0" w:color="auto"/>
          </w:divBdr>
          <w:divsChild>
            <w:div w:id="1760297477">
              <w:marLeft w:val="0"/>
              <w:marRight w:val="0"/>
              <w:marTop w:val="0"/>
              <w:marBottom w:val="0"/>
              <w:divBdr>
                <w:top w:val="none" w:sz="0" w:space="0" w:color="auto"/>
                <w:left w:val="none" w:sz="0" w:space="0" w:color="auto"/>
                <w:bottom w:val="none" w:sz="0" w:space="0" w:color="auto"/>
                <w:right w:val="none" w:sz="0" w:space="0" w:color="auto"/>
              </w:divBdr>
            </w:div>
          </w:divsChild>
        </w:div>
        <w:div w:id="141046189">
          <w:marLeft w:val="0"/>
          <w:marRight w:val="0"/>
          <w:marTop w:val="0"/>
          <w:marBottom w:val="0"/>
          <w:divBdr>
            <w:top w:val="none" w:sz="0" w:space="0" w:color="auto"/>
            <w:left w:val="none" w:sz="0" w:space="0" w:color="auto"/>
            <w:bottom w:val="none" w:sz="0" w:space="0" w:color="auto"/>
            <w:right w:val="none" w:sz="0" w:space="0" w:color="auto"/>
          </w:divBdr>
          <w:divsChild>
            <w:div w:id="1877348133">
              <w:marLeft w:val="0"/>
              <w:marRight w:val="0"/>
              <w:marTop w:val="0"/>
              <w:marBottom w:val="0"/>
              <w:divBdr>
                <w:top w:val="none" w:sz="0" w:space="0" w:color="auto"/>
                <w:left w:val="none" w:sz="0" w:space="0" w:color="auto"/>
                <w:bottom w:val="none" w:sz="0" w:space="0" w:color="auto"/>
                <w:right w:val="none" w:sz="0" w:space="0" w:color="auto"/>
              </w:divBdr>
            </w:div>
          </w:divsChild>
        </w:div>
        <w:div w:id="149643129">
          <w:marLeft w:val="0"/>
          <w:marRight w:val="0"/>
          <w:marTop w:val="0"/>
          <w:marBottom w:val="0"/>
          <w:divBdr>
            <w:top w:val="none" w:sz="0" w:space="0" w:color="auto"/>
            <w:left w:val="none" w:sz="0" w:space="0" w:color="auto"/>
            <w:bottom w:val="none" w:sz="0" w:space="0" w:color="auto"/>
            <w:right w:val="none" w:sz="0" w:space="0" w:color="auto"/>
          </w:divBdr>
          <w:divsChild>
            <w:div w:id="1936479702">
              <w:marLeft w:val="0"/>
              <w:marRight w:val="0"/>
              <w:marTop w:val="0"/>
              <w:marBottom w:val="0"/>
              <w:divBdr>
                <w:top w:val="none" w:sz="0" w:space="0" w:color="auto"/>
                <w:left w:val="none" w:sz="0" w:space="0" w:color="auto"/>
                <w:bottom w:val="none" w:sz="0" w:space="0" w:color="auto"/>
                <w:right w:val="none" w:sz="0" w:space="0" w:color="auto"/>
              </w:divBdr>
            </w:div>
          </w:divsChild>
        </w:div>
        <w:div w:id="151944970">
          <w:marLeft w:val="0"/>
          <w:marRight w:val="0"/>
          <w:marTop w:val="0"/>
          <w:marBottom w:val="0"/>
          <w:divBdr>
            <w:top w:val="none" w:sz="0" w:space="0" w:color="auto"/>
            <w:left w:val="none" w:sz="0" w:space="0" w:color="auto"/>
            <w:bottom w:val="none" w:sz="0" w:space="0" w:color="auto"/>
            <w:right w:val="none" w:sz="0" w:space="0" w:color="auto"/>
          </w:divBdr>
          <w:divsChild>
            <w:div w:id="1304120682">
              <w:marLeft w:val="0"/>
              <w:marRight w:val="0"/>
              <w:marTop w:val="0"/>
              <w:marBottom w:val="0"/>
              <w:divBdr>
                <w:top w:val="none" w:sz="0" w:space="0" w:color="auto"/>
                <w:left w:val="none" w:sz="0" w:space="0" w:color="auto"/>
                <w:bottom w:val="none" w:sz="0" w:space="0" w:color="auto"/>
                <w:right w:val="none" w:sz="0" w:space="0" w:color="auto"/>
              </w:divBdr>
            </w:div>
            <w:div w:id="2047481200">
              <w:marLeft w:val="0"/>
              <w:marRight w:val="0"/>
              <w:marTop w:val="0"/>
              <w:marBottom w:val="0"/>
              <w:divBdr>
                <w:top w:val="none" w:sz="0" w:space="0" w:color="auto"/>
                <w:left w:val="none" w:sz="0" w:space="0" w:color="auto"/>
                <w:bottom w:val="none" w:sz="0" w:space="0" w:color="auto"/>
                <w:right w:val="none" w:sz="0" w:space="0" w:color="auto"/>
              </w:divBdr>
            </w:div>
            <w:div w:id="2077390176">
              <w:marLeft w:val="0"/>
              <w:marRight w:val="0"/>
              <w:marTop w:val="0"/>
              <w:marBottom w:val="0"/>
              <w:divBdr>
                <w:top w:val="none" w:sz="0" w:space="0" w:color="auto"/>
                <w:left w:val="none" w:sz="0" w:space="0" w:color="auto"/>
                <w:bottom w:val="none" w:sz="0" w:space="0" w:color="auto"/>
                <w:right w:val="none" w:sz="0" w:space="0" w:color="auto"/>
              </w:divBdr>
            </w:div>
            <w:div w:id="2132086731">
              <w:marLeft w:val="0"/>
              <w:marRight w:val="0"/>
              <w:marTop w:val="0"/>
              <w:marBottom w:val="0"/>
              <w:divBdr>
                <w:top w:val="none" w:sz="0" w:space="0" w:color="auto"/>
                <w:left w:val="none" w:sz="0" w:space="0" w:color="auto"/>
                <w:bottom w:val="none" w:sz="0" w:space="0" w:color="auto"/>
                <w:right w:val="none" w:sz="0" w:space="0" w:color="auto"/>
              </w:divBdr>
            </w:div>
          </w:divsChild>
        </w:div>
        <w:div w:id="177699087">
          <w:marLeft w:val="0"/>
          <w:marRight w:val="0"/>
          <w:marTop w:val="0"/>
          <w:marBottom w:val="0"/>
          <w:divBdr>
            <w:top w:val="none" w:sz="0" w:space="0" w:color="auto"/>
            <w:left w:val="none" w:sz="0" w:space="0" w:color="auto"/>
            <w:bottom w:val="none" w:sz="0" w:space="0" w:color="auto"/>
            <w:right w:val="none" w:sz="0" w:space="0" w:color="auto"/>
          </w:divBdr>
          <w:divsChild>
            <w:div w:id="1794056565">
              <w:marLeft w:val="0"/>
              <w:marRight w:val="0"/>
              <w:marTop w:val="0"/>
              <w:marBottom w:val="0"/>
              <w:divBdr>
                <w:top w:val="none" w:sz="0" w:space="0" w:color="auto"/>
                <w:left w:val="none" w:sz="0" w:space="0" w:color="auto"/>
                <w:bottom w:val="none" w:sz="0" w:space="0" w:color="auto"/>
                <w:right w:val="none" w:sz="0" w:space="0" w:color="auto"/>
              </w:divBdr>
            </w:div>
          </w:divsChild>
        </w:div>
        <w:div w:id="186793716">
          <w:marLeft w:val="0"/>
          <w:marRight w:val="0"/>
          <w:marTop w:val="0"/>
          <w:marBottom w:val="0"/>
          <w:divBdr>
            <w:top w:val="none" w:sz="0" w:space="0" w:color="auto"/>
            <w:left w:val="none" w:sz="0" w:space="0" w:color="auto"/>
            <w:bottom w:val="none" w:sz="0" w:space="0" w:color="auto"/>
            <w:right w:val="none" w:sz="0" w:space="0" w:color="auto"/>
          </w:divBdr>
          <w:divsChild>
            <w:div w:id="1713385412">
              <w:marLeft w:val="0"/>
              <w:marRight w:val="0"/>
              <w:marTop w:val="0"/>
              <w:marBottom w:val="0"/>
              <w:divBdr>
                <w:top w:val="none" w:sz="0" w:space="0" w:color="auto"/>
                <w:left w:val="none" w:sz="0" w:space="0" w:color="auto"/>
                <w:bottom w:val="none" w:sz="0" w:space="0" w:color="auto"/>
                <w:right w:val="none" w:sz="0" w:space="0" w:color="auto"/>
              </w:divBdr>
            </w:div>
          </w:divsChild>
        </w:div>
        <w:div w:id="188836803">
          <w:marLeft w:val="0"/>
          <w:marRight w:val="0"/>
          <w:marTop w:val="0"/>
          <w:marBottom w:val="0"/>
          <w:divBdr>
            <w:top w:val="none" w:sz="0" w:space="0" w:color="auto"/>
            <w:left w:val="none" w:sz="0" w:space="0" w:color="auto"/>
            <w:bottom w:val="none" w:sz="0" w:space="0" w:color="auto"/>
            <w:right w:val="none" w:sz="0" w:space="0" w:color="auto"/>
          </w:divBdr>
          <w:divsChild>
            <w:div w:id="292565069">
              <w:marLeft w:val="0"/>
              <w:marRight w:val="0"/>
              <w:marTop w:val="0"/>
              <w:marBottom w:val="0"/>
              <w:divBdr>
                <w:top w:val="none" w:sz="0" w:space="0" w:color="auto"/>
                <w:left w:val="none" w:sz="0" w:space="0" w:color="auto"/>
                <w:bottom w:val="none" w:sz="0" w:space="0" w:color="auto"/>
                <w:right w:val="none" w:sz="0" w:space="0" w:color="auto"/>
              </w:divBdr>
            </w:div>
            <w:div w:id="380331059">
              <w:marLeft w:val="0"/>
              <w:marRight w:val="0"/>
              <w:marTop w:val="0"/>
              <w:marBottom w:val="0"/>
              <w:divBdr>
                <w:top w:val="none" w:sz="0" w:space="0" w:color="auto"/>
                <w:left w:val="none" w:sz="0" w:space="0" w:color="auto"/>
                <w:bottom w:val="none" w:sz="0" w:space="0" w:color="auto"/>
                <w:right w:val="none" w:sz="0" w:space="0" w:color="auto"/>
              </w:divBdr>
            </w:div>
          </w:divsChild>
        </w:div>
        <w:div w:id="195312650">
          <w:marLeft w:val="0"/>
          <w:marRight w:val="0"/>
          <w:marTop w:val="0"/>
          <w:marBottom w:val="0"/>
          <w:divBdr>
            <w:top w:val="none" w:sz="0" w:space="0" w:color="auto"/>
            <w:left w:val="none" w:sz="0" w:space="0" w:color="auto"/>
            <w:bottom w:val="none" w:sz="0" w:space="0" w:color="auto"/>
            <w:right w:val="none" w:sz="0" w:space="0" w:color="auto"/>
          </w:divBdr>
          <w:divsChild>
            <w:div w:id="701127096">
              <w:marLeft w:val="0"/>
              <w:marRight w:val="0"/>
              <w:marTop w:val="0"/>
              <w:marBottom w:val="0"/>
              <w:divBdr>
                <w:top w:val="none" w:sz="0" w:space="0" w:color="auto"/>
                <w:left w:val="none" w:sz="0" w:space="0" w:color="auto"/>
                <w:bottom w:val="none" w:sz="0" w:space="0" w:color="auto"/>
                <w:right w:val="none" w:sz="0" w:space="0" w:color="auto"/>
              </w:divBdr>
            </w:div>
          </w:divsChild>
        </w:div>
        <w:div w:id="220141647">
          <w:marLeft w:val="0"/>
          <w:marRight w:val="0"/>
          <w:marTop w:val="0"/>
          <w:marBottom w:val="0"/>
          <w:divBdr>
            <w:top w:val="none" w:sz="0" w:space="0" w:color="auto"/>
            <w:left w:val="none" w:sz="0" w:space="0" w:color="auto"/>
            <w:bottom w:val="none" w:sz="0" w:space="0" w:color="auto"/>
            <w:right w:val="none" w:sz="0" w:space="0" w:color="auto"/>
          </w:divBdr>
          <w:divsChild>
            <w:div w:id="151333107">
              <w:marLeft w:val="0"/>
              <w:marRight w:val="0"/>
              <w:marTop w:val="0"/>
              <w:marBottom w:val="0"/>
              <w:divBdr>
                <w:top w:val="none" w:sz="0" w:space="0" w:color="auto"/>
                <w:left w:val="none" w:sz="0" w:space="0" w:color="auto"/>
                <w:bottom w:val="none" w:sz="0" w:space="0" w:color="auto"/>
                <w:right w:val="none" w:sz="0" w:space="0" w:color="auto"/>
              </w:divBdr>
            </w:div>
          </w:divsChild>
        </w:div>
        <w:div w:id="220747716">
          <w:marLeft w:val="0"/>
          <w:marRight w:val="0"/>
          <w:marTop w:val="0"/>
          <w:marBottom w:val="0"/>
          <w:divBdr>
            <w:top w:val="none" w:sz="0" w:space="0" w:color="auto"/>
            <w:left w:val="none" w:sz="0" w:space="0" w:color="auto"/>
            <w:bottom w:val="none" w:sz="0" w:space="0" w:color="auto"/>
            <w:right w:val="none" w:sz="0" w:space="0" w:color="auto"/>
          </w:divBdr>
          <w:divsChild>
            <w:div w:id="631714056">
              <w:marLeft w:val="0"/>
              <w:marRight w:val="0"/>
              <w:marTop w:val="0"/>
              <w:marBottom w:val="0"/>
              <w:divBdr>
                <w:top w:val="none" w:sz="0" w:space="0" w:color="auto"/>
                <w:left w:val="none" w:sz="0" w:space="0" w:color="auto"/>
                <w:bottom w:val="none" w:sz="0" w:space="0" w:color="auto"/>
                <w:right w:val="none" w:sz="0" w:space="0" w:color="auto"/>
              </w:divBdr>
            </w:div>
          </w:divsChild>
        </w:div>
        <w:div w:id="235437325">
          <w:marLeft w:val="0"/>
          <w:marRight w:val="0"/>
          <w:marTop w:val="0"/>
          <w:marBottom w:val="0"/>
          <w:divBdr>
            <w:top w:val="none" w:sz="0" w:space="0" w:color="auto"/>
            <w:left w:val="none" w:sz="0" w:space="0" w:color="auto"/>
            <w:bottom w:val="none" w:sz="0" w:space="0" w:color="auto"/>
            <w:right w:val="none" w:sz="0" w:space="0" w:color="auto"/>
          </w:divBdr>
          <w:divsChild>
            <w:div w:id="1207572500">
              <w:marLeft w:val="0"/>
              <w:marRight w:val="0"/>
              <w:marTop w:val="0"/>
              <w:marBottom w:val="0"/>
              <w:divBdr>
                <w:top w:val="none" w:sz="0" w:space="0" w:color="auto"/>
                <w:left w:val="none" w:sz="0" w:space="0" w:color="auto"/>
                <w:bottom w:val="none" w:sz="0" w:space="0" w:color="auto"/>
                <w:right w:val="none" w:sz="0" w:space="0" w:color="auto"/>
              </w:divBdr>
            </w:div>
            <w:div w:id="1275403204">
              <w:marLeft w:val="0"/>
              <w:marRight w:val="0"/>
              <w:marTop w:val="0"/>
              <w:marBottom w:val="0"/>
              <w:divBdr>
                <w:top w:val="none" w:sz="0" w:space="0" w:color="auto"/>
                <w:left w:val="none" w:sz="0" w:space="0" w:color="auto"/>
                <w:bottom w:val="none" w:sz="0" w:space="0" w:color="auto"/>
                <w:right w:val="none" w:sz="0" w:space="0" w:color="auto"/>
              </w:divBdr>
            </w:div>
            <w:div w:id="1445073952">
              <w:marLeft w:val="0"/>
              <w:marRight w:val="0"/>
              <w:marTop w:val="0"/>
              <w:marBottom w:val="0"/>
              <w:divBdr>
                <w:top w:val="none" w:sz="0" w:space="0" w:color="auto"/>
                <w:left w:val="none" w:sz="0" w:space="0" w:color="auto"/>
                <w:bottom w:val="none" w:sz="0" w:space="0" w:color="auto"/>
                <w:right w:val="none" w:sz="0" w:space="0" w:color="auto"/>
              </w:divBdr>
            </w:div>
          </w:divsChild>
        </w:div>
        <w:div w:id="267086783">
          <w:marLeft w:val="0"/>
          <w:marRight w:val="0"/>
          <w:marTop w:val="0"/>
          <w:marBottom w:val="0"/>
          <w:divBdr>
            <w:top w:val="none" w:sz="0" w:space="0" w:color="auto"/>
            <w:left w:val="none" w:sz="0" w:space="0" w:color="auto"/>
            <w:bottom w:val="none" w:sz="0" w:space="0" w:color="auto"/>
            <w:right w:val="none" w:sz="0" w:space="0" w:color="auto"/>
          </w:divBdr>
          <w:divsChild>
            <w:div w:id="402335038">
              <w:marLeft w:val="0"/>
              <w:marRight w:val="0"/>
              <w:marTop w:val="0"/>
              <w:marBottom w:val="0"/>
              <w:divBdr>
                <w:top w:val="none" w:sz="0" w:space="0" w:color="auto"/>
                <w:left w:val="none" w:sz="0" w:space="0" w:color="auto"/>
                <w:bottom w:val="none" w:sz="0" w:space="0" w:color="auto"/>
                <w:right w:val="none" w:sz="0" w:space="0" w:color="auto"/>
              </w:divBdr>
            </w:div>
            <w:div w:id="1168011995">
              <w:marLeft w:val="0"/>
              <w:marRight w:val="0"/>
              <w:marTop w:val="0"/>
              <w:marBottom w:val="0"/>
              <w:divBdr>
                <w:top w:val="none" w:sz="0" w:space="0" w:color="auto"/>
                <w:left w:val="none" w:sz="0" w:space="0" w:color="auto"/>
                <w:bottom w:val="none" w:sz="0" w:space="0" w:color="auto"/>
                <w:right w:val="none" w:sz="0" w:space="0" w:color="auto"/>
              </w:divBdr>
            </w:div>
            <w:div w:id="1623878857">
              <w:marLeft w:val="0"/>
              <w:marRight w:val="0"/>
              <w:marTop w:val="0"/>
              <w:marBottom w:val="0"/>
              <w:divBdr>
                <w:top w:val="none" w:sz="0" w:space="0" w:color="auto"/>
                <w:left w:val="none" w:sz="0" w:space="0" w:color="auto"/>
                <w:bottom w:val="none" w:sz="0" w:space="0" w:color="auto"/>
                <w:right w:val="none" w:sz="0" w:space="0" w:color="auto"/>
              </w:divBdr>
            </w:div>
          </w:divsChild>
        </w:div>
        <w:div w:id="287780326">
          <w:marLeft w:val="0"/>
          <w:marRight w:val="0"/>
          <w:marTop w:val="0"/>
          <w:marBottom w:val="0"/>
          <w:divBdr>
            <w:top w:val="none" w:sz="0" w:space="0" w:color="auto"/>
            <w:left w:val="none" w:sz="0" w:space="0" w:color="auto"/>
            <w:bottom w:val="none" w:sz="0" w:space="0" w:color="auto"/>
            <w:right w:val="none" w:sz="0" w:space="0" w:color="auto"/>
          </w:divBdr>
          <w:divsChild>
            <w:div w:id="1345323879">
              <w:marLeft w:val="0"/>
              <w:marRight w:val="0"/>
              <w:marTop w:val="0"/>
              <w:marBottom w:val="0"/>
              <w:divBdr>
                <w:top w:val="none" w:sz="0" w:space="0" w:color="auto"/>
                <w:left w:val="none" w:sz="0" w:space="0" w:color="auto"/>
                <w:bottom w:val="none" w:sz="0" w:space="0" w:color="auto"/>
                <w:right w:val="none" w:sz="0" w:space="0" w:color="auto"/>
              </w:divBdr>
            </w:div>
          </w:divsChild>
        </w:div>
        <w:div w:id="289289629">
          <w:marLeft w:val="0"/>
          <w:marRight w:val="0"/>
          <w:marTop w:val="0"/>
          <w:marBottom w:val="0"/>
          <w:divBdr>
            <w:top w:val="none" w:sz="0" w:space="0" w:color="auto"/>
            <w:left w:val="none" w:sz="0" w:space="0" w:color="auto"/>
            <w:bottom w:val="none" w:sz="0" w:space="0" w:color="auto"/>
            <w:right w:val="none" w:sz="0" w:space="0" w:color="auto"/>
          </w:divBdr>
          <w:divsChild>
            <w:div w:id="53968195">
              <w:marLeft w:val="0"/>
              <w:marRight w:val="0"/>
              <w:marTop w:val="0"/>
              <w:marBottom w:val="0"/>
              <w:divBdr>
                <w:top w:val="none" w:sz="0" w:space="0" w:color="auto"/>
                <w:left w:val="none" w:sz="0" w:space="0" w:color="auto"/>
                <w:bottom w:val="none" w:sz="0" w:space="0" w:color="auto"/>
                <w:right w:val="none" w:sz="0" w:space="0" w:color="auto"/>
              </w:divBdr>
            </w:div>
          </w:divsChild>
        </w:div>
        <w:div w:id="289290920">
          <w:marLeft w:val="0"/>
          <w:marRight w:val="0"/>
          <w:marTop w:val="0"/>
          <w:marBottom w:val="0"/>
          <w:divBdr>
            <w:top w:val="none" w:sz="0" w:space="0" w:color="auto"/>
            <w:left w:val="none" w:sz="0" w:space="0" w:color="auto"/>
            <w:bottom w:val="none" w:sz="0" w:space="0" w:color="auto"/>
            <w:right w:val="none" w:sz="0" w:space="0" w:color="auto"/>
          </w:divBdr>
          <w:divsChild>
            <w:div w:id="767580530">
              <w:marLeft w:val="0"/>
              <w:marRight w:val="0"/>
              <w:marTop w:val="0"/>
              <w:marBottom w:val="0"/>
              <w:divBdr>
                <w:top w:val="none" w:sz="0" w:space="0" w:color="auto"/>
                <w:left w:val="none" w:sz="0" w:space="0" w:color="auto"/>
                <w:bottom w:val="none" w:sz="0" w:space="0" w:color="auto"/>
                <w:right w:val="none" w:sz="0" w:space="0" w:color="auto"/>
              </w:divBdr>
            </w:div>
          </w:divsChild>
        </w:div>
        <w:div w:id="292256657">
          <w:marLeft w:val="0"/>
          <w:marRight w:val="0"/>
          <w:marTop w:val="0"/>
          <w:marBottom w:val="0"/>
          <w:divBdr>
            <w:top w:val="none" w:sz="0" w:space="0" w:color="auto"/>
            <w:left w:val="none" w:sz="0" w:space="0" w:color="auto"/>
            <w:bottom w:val="none" w:sz="0" w:space="0" w:color="auto"/>
            <w:right w:val="none" w:sz="0" w:space="0" w:color="auto"/>
          </w:divBdr>
          <w:divsChild>
            <w:div w:id="1652556867">
              <w:marLeft w:val="0"/>
              <w:marRight w:val="0"/>
              <w:marTop w:val="0"/>
              <w:marBottom w:val="0"/>
              <w:divBdr>
                <w:top w:val="none" w:sz="0" w:space="0" w:color="auto"/>
                <w:left w:val="none" w:sz="0" w:space="0" w:color="auto"/>
                <w:bottom w:val="none" w:sz="0" w:space="0" w:color="auto"/>
                <w:right w:val="none" w:sz="0" w:space="0" w:color="auto"/>
              </w:divBdr>
            </w:div>
          </w:divsChild>
        </w:div>
        <w:div w:id="295722223">
          <w:marLeft w:val="0"/>
          <w:marRight w:val="0"/>
          <w:marTop w:val="0"/>
          <w:marBottom w:val="0"/>
          <w:divBdr>
            <w:top w:val="none" w:sz="0" w:space="0" w:color="auto"/>
            <w:left w:val="none" w:sz="0" w:space="0" w:color="auto"/>
            <w:bottom w:val="none" w:sz="0" w:space="0" w:color="auto"/>
            <w:right w:val="none" w:sz="0" w:space="0" w:color="auto"/>
          </w:divBdr>
          <w:divsChild>
            <w:div w:id="549073273">
              <w:marLeft w:val="0"/>
              <w:marRight w:val="0"/>
              <w:marTop w:val="0"/>
              <w:marBottom w:val="0"/>
              <w:divBdr>
                <w:top w:val="none" w:sz="0" w:space="0" w:color="auto"/>
                <w:left w:val="none" w:sz="0" w:space="0" w:color="auto"/>
                <w:bottom w:val="none" w:sz="0" w:space="0" w:color="auto"/>
                <w:right w:val="none" w:sz="0" w:space="0" w:color="auto"/>
              </w:divBdr>
            </w:div>
          </w:divsChild>
        </w:div>
        <w:div w:id="329528226">
          <w:marLeft w:val="0"/>
          <w:marRight w:val="0"/>
          <w:marTop w:val="0"/>
          <w:marBottom w:val="0"/>
          <w:divBdr>
            <w:top w:val="none" w:sz="0" w:space="0" w:color="auto"/>
            <w:left w:val="none" w:sz="0" w:space="0" w:color="auto"/>
            <w:bottom w:val="none" w:sz="0" w:space="0" w:color="auto"/>
            <w:right w:val="none" w:sz="0" w:space="0" w:color="auto"/>
          </w:divBdr>
          <w:divsChild>
            <w:div w:id="892960590">
              <w:marLeft w:val="0"/>
              <w:marRight w:val="0"/>
              <w:marTop w:val="0"/>
              <w:marBottom w:val="0"/>
              <w:divBdr>
                <w:top w:val="none" w:sz="0" w:space="0" w:color="auto"/>
                <w:left w:val="none" w:sz="0" w:space="0" w:color="auto"/>
                <w:bottom w:val="none" w:sz="0" w:space="0" w:color="auto"/>
                <w:right w:val="none" w:sz="0" w:space="0" w:color="auto"/>
              </w:divBdr>
            </w:div>
          </w:divsChild>
        </w:div>
        <w:div w:id="351080150">
          <w:marLeft w:val="0"/>
          <w:marRight w:val="0"/>
          <w:marTop w:val="0"/>
          <w:marBottom w:val="0"/>
          <w:divBdr>
            <w:top w:val="none" w:sz="0" w:space="0" w:color="auto"/>
            <w:left w:val="none" w:sz="0" w:space="0" w:color="auto"/>
            <w:bottom w:val="none" w:sz="0" w:space="0" w:color="auto"/>
            <w:right w:val="none" w:sz="0" w:space="0" w:color="auto"/>
          </w:divBdr>
          <w:divsChild>
            <w:div w:id="795759315">
              <w:marLeft w:val="0"/>
              <w:marRight w:val="0"/>
              <w:marTop w:val="0"/>
              <w:marBottom w:val="0"/>
              <w:divBdr>
                <w:top w:val="none" w:sz="0" w:space="0" w:color="auto"/>
                <w:left w:val="none" w:sz="0" w:space="0" w:color="auto"/>
                <w:bottom w:val="none" w:sz="0" w:space="0" w:color="auto"/>
                <w:right w:val="none" w:sz="0" w:space="0" w:color="auto"/>
              </w:divBdr>
            </w:div>
          </w:divsChild>
        </w:div>
        <w:div w:id="353461098">
          <w:marLeft w:val="0"/>
          <w:marRight w:val="0"/>
          <w:marTop w:val="0"/>
          <w:marBottom w:val="0"/>
          <w:divBdr>
            <w:top w:val="none" w:sz="0" w:space="0" w:color="auto"/>
            <w:left w:val="none" w:sz="0" w:space="0" w:color="auto"/>
            <w:bottom w:val="none" w:sz="0" w:space="0" w:color="auto"/>
            <w:right w:val="none" w:sz="0" w:space="0" w:color="auto"/>
          </w:divBdr>
          <w:divsChild>
            <w:div w:id="1647469375">
              <w:marLeft w:val="0"/>
              <w:marRight w:val="0"/>
              <w:marTop w:val="0"/>
              <w:marBottom w:val="0"/>
              <w:divBdr>
                <w:top w:val="none" w:sz="0" w:space="0" w:color="auto"/>
                <w:left w:val="none" w:sz="0" w:space="0" w:color="auto"/>
                <w:bottom w:val="none" w:sz="0" w:space="0" w:color="auto"/>
                <w:right w:val="none" w:sz="0" w:space="0" w:color="auto"/>
              </w:divBdr>
            </w:div>
          </w:divsChild>
        </w:div>
        <w:div w:id="364141065">
          <w:marLeft w:val="0"/>
          <w:marRight w:val="0"/>
          <w:marTop w:val="0"/>
          <w:marBottom w:val="0"/>
          <w:divBdr>
            <w:top w:val="none" w:sz="0" w:space="0" w:color="auto"/>
            <w:left w:val="none" w:sz="0" w:space="0" w:color="auto"/>
            <w:bottom w:val="none" w:sz="0" w:space="0" w:color="auto"/>
            <w:right w:val="none" w:sz="0" w:space="0" w:color="auto"/>
          </w:divBdr>
          <w:divsChild>
            <w:div w:id="1505708565">
              <w:marLeft w:val="0"/>
              <w:marRight w:val="0"/>
              <w:marTop w:val="0"/>
              <w:marBottom w:val="0"/>
              <w:divBdr>
                <w:top w:val="none" w:sz="0" w:space="0" w:color="auto"/>
                <w:left w:val="none" w:sz="0" w:space="0" w:color="auto"/>
                <w:bottom w:val="none" w:sz="0" w:space="0" w:color="auto"/>
                <w:right w:val="none" w:sz="0" w:space="0" w:color="auto"/>
              </w:divBdr>
            </w:div>
          </w:divsChild>
        </w:div>
        <w:div w:id="366761418">
          <w:marLeft w:val="0"/>
          <w:marRight w:val="0"/>
          <w:marTop w:val="0"/>
          <w:marBottom w:val="0"/>
          <w:divBdr>
            <w:top w:val="none" w:sz="0" w:space="0" w:color="auto"/>
            <w:left w:val="none" w:sz="0" w:space="0" w:color="auto"/>
            <w:bottom w:val="none" w:sz="0" w:space="0" w:color="auto"/>
            <w:right w:val="none" w:sz="0" w:space="0" w:color="auto"/>
          </w:divBdr>
          <w:divsChild>
            <w:div w:id="61295128">
              <w:marLeft w:val="0"/>
              <w:marRight w:val="0"/>
              <w:marTop w:val="0"/>
              <w:marBottom w:val="0"/>
              <w:divBdr>
                <w:top w:val="none" w:sz="0" w:space="0" w:color="auto"/>
                <w:left w:val="none" w:sz="0" w:space="0" w:color="auto"/>
                <w:bottom w:val="none" w:sz="0" w:space="0" w:color="auto"/>
                <w:right w:val="none" w:sz="0" w:space="0" w:color="auto"/>
              </w:divBdr>
            </w:div>
          </w:divsChild>
        </w:div>
        <w:div w:id="369380080">
          <w:marLeft w:val="0"/>
          <w:marRight w:val="0"/>
          <w:marTop w:val="0"/>
          <w:marBottom w:val="0"/>
          <w:divBdr>
            <w:top w:val="none" w:sz="0" w:space="0" w:color="auto"/>
            <w:left w:val="none" w:sz="0" w:space="0" w:color="auto"/>
            <w:bottom w:val="none" w:sz="0" w:space="0" w:color="auto"/>
            <w:right w:val="none" w:sz="0" w:space="0" w:color="auto"/>
          </w:divBdr>
          <w:divsChild>
            <w:div w:id="790828641">
              <w:marLeft w:val="0"/>
              <w:marRight w:val="0"/>
              <w:marTop w:val="0"/>
              <w:marBottom w:val="0"/>
              <w:divBdr>
                <w:top w:val="none" w:sz="0" w:space="0" w:color="auto"/>
                <w:left w:val="none" w:sz="0" w:space="0" w:color="auto"/>
                <w:bottom w:val="none" w:sz="0" w:space="0" w:color="auto"/>
                <w:right w:val="none" w:sz="0" w:space="0" w:color="auto"/>
              </w:divBdr>
            </w:div>
          </w:divsChild>
        </w:div>
        <w:div w:id="375353784">
          <w:marLeft w:val="0"/>
          <w:marRight w:val="0"/>
          <w:marTop w:val="0"/>
          <w:marBottom w:val="0"/>
          <w:divBdr>
            <w:top w:val="none" w:sz="0" w:space="0" w:color="auto"/>
            <w:left w:val="none" w:sz="0" w:space="0" w:color="auto"/>
            <w:bottom w:val="none" w:sz="0" w:space="0" w:color="auto"/>
            <w:right w:val="none" w:sz="0" w:space="0" w:color="auto"/>
          </w:divBdr>
          <w:divsChild>
            <w:div w:id="1138061779">
              <w:marLeft w:val="0"/>
              <w:marRight w:val="0"/>
              <w:marTop w:val="0"/>
              <w:marBottom w:val="0"/>
              <w:divBdr>
                <w:top w:val="none" w:sz="0" w:space="0" w:color="auto"/>
                <w:left w:val="none" w:sz="0" w:space="0" w:color="auto"/>
                <w:bottom w:val="none" w:sz="0" w:space="0" w:color="auto"/>
                <w:right w:val="none" w:sz="0" w:space="0" w:color="auto"/>
              </w:divBdr>
            </w:div>
            <w:div w:id="1303383051">
              <w:marLeft w:val="0"/>
              <w:marRight w:val="0"/>
              <w:marTop w:val="0"/>
              <w:marBottom w:val="0"/>
              <w:divBdr>
                <w:top w:val="none" w:sz="0" w:space="0" w:color="auto"/>
                <w:left w:val="none" w:sz="0" w:space="0" w:color="auto"/>
                <w:bottom w:val="none" w:sz="0" w:space="0" w:color="auto"/>
                <w:right w:val="none" w:sz="0" w:space="0" w:color="auto"/>
              </w:divBdr>
            </w:div>
          </w:divsChild>
        </w:div>
        <w:div w:id="380129003">
          <w:marLeft w:val="0"/>
          <w:marRight w:val="0"/>
          <w:marTop w:val="0"/>
          <w:marBottom w:val="0"/>
          <w:divBdr>
            <w:top w:val="none" w:sz="0" w:space="0" w:color="auto"/>
            <w:left w:val="none" w:sz="0" w:space="0" w:color="auto"/>
            <w:bottom w:val="none" w:sz="0" w:space="0" w:color="auto"/>
            <w:right w:val="none" w:sz="0" w:space="0" w:color="auto"/>
          </w:divBdr>
          <w:divsChild>
            <w:div w:id="1899246496">
              <w:marLeft w:val="0"/>
              <w:marRight w:val="0"/>
              <w:marTop w:val="0"/>
              <w:marBottom w:val="0"/>
              <w:divBdr>
                <w:top w:val="none" w:sz="0" w:space="0" w:color="auto"/>
                <w:left w:val="none" w:sz="0" w:space="0" w:color="auto"/>
                <w:bottom w:val="none" w:sz="0" w:space="0" w:color="auto"/>
                <w:right w:val="none" w:sz="0" w:space="0" w:color="auto"/>
              </w:divBdr>
            </w:div>
          </w:divsChild>
        </w:div>
        <w:div w:id="380205654">
          <w:marLeft w:val="0"/>
          <w:marRight w:val="0"/>
          <w:marTop w:val="0"/>
          <w:marBottom w:val="0"/>
          <w:divBdr>
            <w:top w:val="none" w:sz="0" w:space="0" w:color="auto"/>
            <w:left w:val="none" w:sz="0" w:space="0" w:color="auto"/>
            <w:bottom w:val="none" w:sz="0" w:space="0" w:color="auto"/>
            <w:right w:val="none" w:sz="0" w:space="0" w:color="auto"/>
          </w:divBdr>
          <w:divsChild>
            <w:div w:id="9838411">
              <w:marLeft w:val="0"/>
              <w:marRight w:val="0"/>
              <w:marTop w:val="0"/>
              <w:marBottom w:val="0"/>
              <w:divBdr>
                <w:top w:val="none" w:sz="0" w:space="0" w:color="auto"/>
                <w:left w:val="none" w:sz="0" w:space="0" w:color="auto"/>
                <w:bottom w:val="none" w:sz="0" w:space="0" w:color="auto"/>
                <w:right w:val="none" w:sz="0" w:space="0" w:color="auto"/>
              </w:divBdr>
            </w:div>
          </w:divsChild>
        </w:div>
        <w:div w:id="380372440">
          <w:marLeft w:val="0"/>
          <w:marRight w:val="0"/>
          <w:marTop w:val="0"/>
          <w:marBottom w:val="0"/>
          <w:divBdr>
            <w:top w:val="none" w:sz="0" w:space="0" w:color="auto"/>
            <w:left w:val="none" w:sz="0" w:space="0" w:color="auto"/>
            <w:bottom w:val="none" w:sz="0" w:space="0" w:color="auto"/>
            <w:right w:val="none" w:sz="0" w:space="0" w:color="auto"/>
          </w:divBdr>
          <w:divsChild>
            <w:div w:id="176431821">
              <w:marLeft w:val="0"/>
              <w:marRight w:val="0"/>
              <w:marTop w:val="0"/>
              <w:marBottom w:val="0"/>
              <w:divBdr>
                <w:top w:val="none" w:sz="0" w:space="0" w:color="auto"/>
                <w:left w:val="none" w:sz="0" w:space="0" w:color="auto"/>
                <w:bottom w:val="none" w:sz="0" w:space="0" w:color="auto"/>
                <w:right w:val="none" w:sz="0" w:space="0" w:color="auto"/>
              </w:divBdr>
            </w:div>
          </w:divsChild>
        </w:div>
        <w:div w:id="384262210">
          <w:marLeft w:val="0"/>
          <w:marRight w:val="0"/>
          <w:marTop w:val="0"/>
          <w:marBottom w:val="0"/>
          <w:divBdr>
            <w:top w:val="none" w:sz="0" w:space="0" w:color="auto"/>
            <w:left w:val="none" w:sz="0" w:space="0" w:color="auto"/>
            <w:bottom w:val="none" w:sz="0" w:space="0" w:color="auto"/>
            <w:right w:val="none" w:sz="0" w:space="0" w:color="auto"/>
          </w:divBdr>
          <w:divsChild>
            <w:div w:id="1590310576">
              <w:marLeft w:val="0"/>
              <w:marRight w:val="0"/>
              <w:marTop w:val="0"/>
              <w:marBottom w:val="0"/>
              <w:divBdr>
                <w:top w:val="none" w:sz="0" w:space="0" w:color="auto"/>
                <w:left w:val="none" w:sz="0" w:space="0" w:color="auto"/>
                <w:bottom w:val="none" w:sz="0" w:space="0" w:color="auto"/>
                <w:right w:val="none" w:sz="0" w:space="0" w:color="auto"/>
              </w:divBdr>
            </w:div>
          </w:divsChild>
        </w:div>
        <w:div w:id="416220685">
          <w:marLeft w:val="0"/>
          <w:marRight w:val="0"/>
          <w:marTop w:val="0"/>
          <w:marBottom w:val="0"/>
          <w:divBdr>
            <w:top w:val="none" w:sz="0" w:space="0" w:color="auto"/>
            <w:left w:val="none" w:sz="0" w:space="0" w:color="auto"/>
            <w:bottom w:val="none" w:sz="0" w:space="0" w:color="auto"/>
            <w:right w:val="none" w:sz="0" w:space="0" w:color="auto"/>
          </w:divBdr>
          <w:divsChild>
            <w:div w:id="1222669894">
              <w:marLeft w:val="0"/>
              <w:marRight w:val="0"/>
              <w:marTop w:val="0"/>
              <w:marBottom w:val="0"/>
              <w:divBdr>
                <w:top w:val="none" w:sz="0" w:space="0" w:color="auto"/>
                <w:left w:val="none" w:sz="0" w:space="0" w:color="auto"/>
                <w:bottom w:val="none" w:sz="0" w:space="0" w:color="auto"/>
                <w:right w:val="none" w:sz="0" w:space="0" w:color="auto"/>
              </w:divBdr>
            </w:div>
          </w:divsChild>
        </w:div>
        <w:div w:id="425418137">
          <w:marLeft w:val="0"/>
          <w:marRight w:val="0"/>
          <w:marTop w:val="0"/>
          <w:marBottom w:val="0"/>
          <w:divBdr>
            <w:top w:val="none" w:sz="0" w:space="0" w:color="auto"/>
            <w:left w:val="none" w:sz="0" w:space="0" w:color="auto"/>
            <w:bottom w:val="none" w:sz="0" w:space="0" w:color="auto"/>
            <w:right w:val="none" w:sz="0" w:space="0" w:color="auto"/>
          </w:divBdr>
          <w:divsChild>
            <w:div w:id="760175530">
              <w:marLeft w:val="0"/>
              <w:marRight w:val="0"/>
              <w:marTop w:val="0"/>
              <w:marBottom w:val="0"/>
              <w:divBdr>
                <w:top w:val="none" w:sz="0" w:space="0" w:color="auto"/>
                <w:left w:val="none" w:sz="0" w:space="0" w:color="auto"/>
                <w:bottom w:val="none" w:sz="0" w:space="0" w:color="auto"/>
                <w:right w:val="none" w:sz="0" w:space="0" w:color="auto"/>
              </w:divBdr>
            </w:div>
          </w:divsChild>
        </w:div>
        <w:div w:id="425883185">
          <w:marLeft w:val="0"/>
          <w:marRight w:val="0"/>
          <w:marTop w:val="0"/>
          <w:marBottom w:val="0"/>
          <w:divBdr>
            <w:top w:val="none" w:sz="0" w:space="0" w:color="auto"/>
            <w:left w:val="none" w:sz="0" w:space="0" w:color="auto"/>
            <w:bottom w:val="none" w:sz="0" w:space="0" w:color="auto"/>
            <w:right w:val="none" w:sz="0" w:space="0" w:color="auto"/>
          </w:divBdr>
          <w:divsChild>
            <w:div w:id="727843594">
              <w:marLeft w:val="0"/>
              <w:marRight w:val="0"/>
              <w:marTop w:val="0"/>
              <w:marBottom w:val="0"/>
              <w:divBdr>
                <w:top w:val="none" w:sz="0" w:space="0" w:color="auto"/>
                <w:left w:val="none" w:sz="0" w:space="0" w:color="auto"/>
                <w:bottom w:val="none" w:sz="0" w:space="0" w:color="auto"/>
                <w:right w:val="none" w:sz="0" w:space="0" w:color="auto"/>
              </w:divBdr>
            </w:div>
          </w:divsChild>
        </w:div>
        <w:div w:id="435752552">
          <w:marLeft w:val="0"/>
          <w:marRight w:val="0"/>
          <w:marTop w:val="0"/>
          <w:marBottom w:val="0"/>
          <w:divBdr>
            <w:top w:val="none" w:sz="0" w:space="0" w:color="auto"/>
            <w:left w:val="none" w:sz="0" w:space="0" w:color="auto"/>
            <w:bottom w:val="none" w:sz="0" w:space="0" w:color="auto"/>
            <w:right w:val="none" w:sz="0" w:space="0" w:color="auto"/>
          </w:divBdr>
          <w:divsChild>
            <w:div w:id="909121912">
              <w:marLeft w:val="0"/>
              <w:marRight w:val="0"/>
              <w:marTop w:val="0"/>
              <w:marBottom w:val="0"/>
              <w:divBdr>
                <w:top w:val="none" w:sz="0" w:space="0" w:color="auto"/>
                <w:left w:val="none" w:sz="0" w:space="0" w:color="auto"/>
                <w:bottom w:val="none" w:sz="0" w:space="0" w:color="auto"/>
                <w:right w:val="none" w:sz="0" w:space="0" w:color="auto"/>
              </w:divBdr>
            </w:div>
          </w:divsChild>
        </w:div>
        <w:div w:id="437141712">
          <w:marLeft w:val="0"/>
          <w:marRight w:val="0"/>
          <w:marTop w:val="0"/>
          <w:marBottom w:val="0"/>
          <w:divBdr>
            <w:top w:val="none" w:sz="0" w:space="0" w:color="auto"/>
            <w:left w:val="none" w:sz="0" w:space="0" w:color="auto"/>
            <w:bottom w:val="none" w:sz="0" w:space="0" w:color="auto"/>
            <w:right w:val="none" w:sz="0" w:space="0" w:color="auto"/>
          </w:divBdr>
          <w:divsChild>
            <w:div w:id="1694040548">
              <w:marLeft w:val="0"/>
              <w:marRight w:val="0"/>
              <w:marTop w:val="0"/>
              <w:marBottom w:val="0"/>
              <w:divBdr>
                <w:top w:val="none" w:sz="0" w:space="0" w:color="auto"/>
                <w:left w:val="none" w:sz="0" w:space="0" w:color="auto"/>
                <w:bottom w:val="none" w:sz="0" w:space="0" w:color="auto"/>
                <w:right w:val="none" w:sz="0" w:space="0" w:color="auto"/>
              </w:divBdr>
            </w:div>
          </w:divsChild>
        </w:div>
        <w:div w:id="441386841">
          <w:marLeft w:val="0"/>
          <w:marRight w:val="0"/>
          <w:marTop w:val="0"/>
          <w:marBottom w:val="0"/>
          <w:divBdr>
            <w:top w:val="none" w:sz="0" w:space="0" w:color="auto"/>
            <w:left w:val="none" w:sz="0" w:space="0" w:color="auto"/>
            <w:bottom w:val="none" w:sz="0" w:space="0" w:color="auto"/>
            <w:right w:val="none" w:sz="0" w:space="0" w:color="auto"/>
          </w:divBdr>
          <w:divsChild>
            <w:div w:id="89161581">
              <w:marLeft w:val="0"/>
              <w:marRight w:val="0"/>
              <w:marTop w:val="0"/>
              <w:marBottom w:val="0"/>
              <w:divBdr>
                <w:top w:val="none" w:sz="0" w:space="0" w:color="auto"/>
                <w:left w:val="none" w:sz="0" w:space="0" w:color="auto"/>
                <w:bottom w:val="none" w:sz="0" w:space="0" w:color="auto"/>
                <w:right w:val="none" w:sz="0" w:space="0" w:color="auto"/>
              </w:divBdr>
            </w:div>
          </w:divsChild>
        </w:div>
        <w:div w:id="441849676">
          <w:marLeft w:val="0"/>
          <w:marRight w:val="0"/>
          <w:marTop w:val="0"/>
          <w:marBottom w:val="0"/>
          <w:divBdr>
            <w:top w:val="none" w:sz="0" w:space="0" w:color="auto"/>
            <w:left w:val="none" w:sz="0" w:space="0" w:color="auto"/>
            <w:bottom w:val="none" w:sz="0" w:space="0" w:color="auto"/>
            <w:right w:val="none" w:sz="0" w:space="0" w:color="auto"/>
          </w:divBdr>
          <w:divsChild>
            <w:div w:id="875120352">
              <w:marLeft w:val="0"/>
              <w:marRight w:val="0"/>
              <w:marTop w:val="0"/>
              <w:marBottom w:val="0"/>
              <w:divBdr>
                <w:top w:val="none" w:sz="0" w:space="0" w:color="auto"/>
                <w:left w:val="none" w:sz="0" w:space="0" w:color="auto"/>
                <w:bottom w:val="none" w:sz="0" w:space="0" w:color="auto"/>
                <w:right w:val="none" w:sz="0" w:space="0" w:color="auto"/>
              </w:divBdr>
            </w:div>
            <w:div w:id="1142577206">
              <w:marLeft w:val="0"/>
              <w:marRight w:val="0"/>
              <w:marTop w:val="0"/>
              <w:marBottom w:val="0"/>
              <w:divBdr>
                <w:top w:val="none" w:sz="0" w:space="0" w:color="auto"/>
                <w:left w:val="none" w:sz="0" w:space="0" w:color="auto"/>
                <w:bottom w:val="none" w:sz="0" w:space="0" w:color="auto"/>
                <w:right w:val="none" w:sz="0" w:space="0" w:color="auto"/>
              </w:divBdr>
            </w:div>
          </w:divsChild>
        </w:div>
        <w:div w:id="441997526">
          <w:marLeft w:val="0"/>
          <w:marRight w:val="0"/>
          <w:marTop w:val="0"/>
          <w:marBottom w:val="0"/>
          <w:divBdr>
            <w:top w:val="none" w:sz="0" w:space="0" w:color="auto"/>
            <w:left w:val="none" w:sz="0" w:space="0" w:color="auto"/>
            <w:bottom w:val="none" w:sz="0" w:space="0" w:color="auto"/>
            <w:right w:val="none" w:sz="0" w:space="0" w:color="auto"/>
          </w:divBdr>
          <w:divsChild>
            <w:div w:id="862015671">
              <w:marLeft w:val="0"/>
              <w:marRight w:val="0"/>
              <w:marTop w:val="0"/>
              <w:marBottom w:val="0"/>
              <w:divBdr>
                <w:top w:val="none" w:sz="0" w:space="0" w:color="auto"/>
                <w:left w:val="none" w:sz="0" w:space="0" w:color="auto"/>
                <w:bottom w:val="none" w:sz="0" w:space="0" w:color="auto"/>
                <w:right w:val="none" w:sz="0" w:space="0" w:color="auto"/>
              </w:divBdr>
            </w:div>
          </w:divsChild>
        </w:div>
        <w:div w:id="457068516">
          <w:marLeft w:val="0"/>
          <w:marRight w:val="0"/>
          <w:marTop w:val="0"/>
          <w:marBottom w:val="0"/>
          <w:divBdr>
            <w:top w:val="none" w:sz="0" w:space="0" w:color="auto"/>
            <w:left w:val="none" w:sz="0" w:space="0" w:color="auto"/>
            <w:bottom w:val="none" w:sz="0" w:space="0" w:color="auto"/>
            <w:right w:val="none" w:sz="0" w:space="0" w:color="auto"/>
          </w:divBdr>
          <w:divsChild>
            <w:div w:id="708188503">
              <w:marLeft w:val="0"/>
              <w:marRight w:val="0"/>
              <w:marTop w:val="0"/>
              <w:marBottom w:val="0"/>
              <w:divBdr>
                <w:top w:val="none" w:sz="0" w:space="0" w:color="auto"/>
                <w:left w:val="none" w:sz="0" w:space="0" w:color="auto"/>
                <w:bottom w:val="none" w:sz="0" w:space="0" w:color="auto"/>
                <w:right w:val="none" w:sz="0" w:space="0" w:color="auto"/>
              </w:divBdr>
            </w:div>
          </w:divsChild>
        </w:div>
        <w:div w:id="464276697">
          <w:marLeft w:val="0"/>
          <w:marRight w:val="0"/>
          <w:marTop w:val="0"/>
          <w:marBottom w:val="0"/>
          <w:divBdr>
            <w:top w:val="none" w:sz="0" w:space="0" w:color="auto"/>
            <w:left w:val="none" w:sz="0" w:space="0" w:color="auto"/>
            <w:bottom w:val="none" w:sz="0" w:space="0" w:color="auto"/>
            <w:right w:val="none" w:sz="0" w:space="0" w:color="auto"/>
          </w:divBdr>
          <w:divsChild>
            <w:div w:id="670453015">
              <w:marLeft w:val="0"/>
              <w:marRight w:val="0"/>
              <w:marTop w:val="0"/>
              <w:marBottom w:val="0"/>
              <w:divBdr>
                <w:top w:val="none" w:sz="0" w:space="0" w:color="auto"/>
                <w:left w:val="none" w:sz="0" w:space="0" w:color="auto"/>
                <w:bottom w:val="none" w:sz="0" w:space="0" w:color="auto"/>
                <w:right w:val="none" w:sz="0" w:space="0" w:color="auto"/>
              </w:divBdr>
            </w:div>
          </w:divsChild>
        </w:div>
        <w:div w:id="475488091">
          <w:marLeft w:val="0"/>
          <w:marRight w:val="0"/>
          <w:marTop w:val="0"/>
          <w:marBottom w:val="0"/>
          <w:divBdr>
            <w:top w:val="none" w:sz="0" w:space="0" w:color="auto"/>
            <w:left w:val="none" w:sz="0" w:space="0" w:color="auto"/>
            <w:bottom w:val="none" w:sz="0" w:space="0" w:color="auto"/>
            <w:right w:val="none" w:sz="0" w:space="0" w:color="auto"/>
          </w:divBdr>
          <w:divsChild>
            <w:div w:id="1260210956">
              <w:marLeft w:val="0"/>
              <w:marRight w:val="0"/>
              <w:marTop w:val="0"/>
              <w:marBottom w:val="0"/>
              <w:divBdr>
                <w:top w:val="none" w:sz="0" w:space="0" w:color="auto"/>
                <w:left w:val="none" w:sz="0" w:space="0" w:color="auto"/>
                <w:bottom w:val="none" w:sz="0" w:space="0" w:color="auto"/>
                <w:right w:val="none" w:sz="0" w:space="0" w:color="auto"/>
              </w:divBdr>
            </w:div>
          </w:divsChild>
        </w:div>
        <w:div w:id="477191648">
          <w:marLeft w:val="0"/>
          <w:marRight w:val="0"/>
          <w:marTop w:val="0"/>
          <w:marBottom w:val="0"/>
          <w:divBdr>
            <w:top w:val="none" w:sz="0" w:space="0" w:color="auto"/>
            <w:left w:val="none" w:sz="0" w:space="0" w:color="auto"/>
            <w:bottom w:val="none" w:sz="0" w:space="0" w:color="auto"/>
            <w:right w:val="none" w:sz="0" w:space="0" w:color="auto"/>
          </w:divBdr>
          <w:divsChild>
            <w:div w:id="493183332">
              <w:marLeft w:val="0"/>
              <w:marRight w:val="0"/>
              <w:marTop w:val="0"/>
              <w:marBottom w:val="0"/>
              <w:divBdr>
                <w:top w:val="none" w:sz="0" w:space="0" w:color="auto"/>
                <w:left w:val="none" w:sz="0" w:space="0" w:color="auto"/>
                <w:bottom w:val="none" w:sz="0" w:space="0" w:color="auto"/>
                <w:right w:val="none" w:sz="0" w:space="0" w:color="auto"/>
              </w:divBdr>
            </w:div>
            <w:div w:id="1805733230">
              <w:marLeft w:val="0"/>
              <w:marRight w:val="0"/>
              <w:marTop w:val="0"/>
              <w:marBottom w:val="0"/>
              <w:divBdr>
                <w:top w:val="none" w:sz="0" w:space="0" w:color="auto"/>
                <w:left w:val="none" w:sz="0" w:space="0" w:color="auto"/>
                <w:bottom w:val="none" w:sz="0" w:space="0" w:color="auto"/>
                <w:right w:val="none" w:sz="0" w:space="0" w:color="auto"/>
              </w:divBdr>
            </w:div>
          </w:divsChild>
        </w:div>
        <w:div w:id="479658412">
          <w:marLeft w:val="0"/>
          <w:marRight w:val="0"/>
          <w:marTop w:val="0"/>
          <w:marBottom w:val="0"/>
          <w:divBdr>
            <w:top w:val="none" w:sz="0" w:space="0" w:color="auto"/>
            <w:left w:val="none" w:sz="0" w:space="0" w:color="auto"/>
            <w:bottom w:val="none" w:sz="0" w:space="0" w:color="auto"/>
            <w:right w:val="none" w:sz="0" w:space="0" w:color="auto"/>
          </w:divBdr>
          <w:divsChild>
            <w:div w:id="2081292742">
              <w:marLeft w:val="0"/>
              <w:marRight w:val="0"/>
              <w:marTop w:val="0"/>
              <w:marBottom w:val="0"/>
              <w:divBdr>
                <w:top w:val="none" w:sz="0" w:space="0" w:color="auto"/>
                <w:left w:val="none" w:sz="0" w:space="0" w:color="auto"/>
                <w:bottom w:val="none" w:sz="0" w:space="0" w:color="auto"/>
                <w:right w:val="none" w:sz="0" w:space="0" w:color="auto"/>
              </w:divBdr>
            </w:div>
          </w:divsChild>
        </w:div>
        <w:div w:id="509104953">
          <w:marLeft w:val="0"/>
          <w:marRight w:val="0"/>
          <w:marTop w:val="0"/>
          <w:marBottom w:val="0"/>
          <w:divBdr>
            <w:top w:val="none" w:sz="0" w:space="0" w:color="auto"/>
            <w:left w:val="none" w:sz="0" w:space="0" w:color="auto"/>
            <w:bottom w:val="none" w:sz="0" w:space="0" w:color="auto"/>
            <w:right w:val="none" w:sz="0" w:space="0" w:color="auto"/>
          </w:divBdr>
          <w:divsChild>
            <w:div w:id="191580669">
              <w:marLeft w:val="0"/>
              <w:marRight w:val="0"/>
              <w:marTop w:val="0"/>
              <w:marBottom w:val="0"/>
              <w:divBdr>
                <w:top w:val="none" w:sz="0" w:space="0" w:color="auto"/>
                <w:left w:val="none" w:sz="0" w:space="0" w:color="auto"/>
                <w:bottom w:val="none" w:sz="0" w:space="0" w:color="auto"/>
                <w:right w:val="none" w:sz="0" w:space="0" w:color="auto"/>
              </w:divBdr>
            </w:div>
          </w:divsChild>
        </w:div>
        <w:div w:id="510990121">
          <w:marLeft w:val="0"/>
          <w:marRight w:val="0"/>
          <w:marTop w:val="0"/>
          <w:marBottom w:val="0"/>
          <w:divBdr>
            <w:top w:val="none" w:sz="0" w:space="0" w:color="auto"/>
            <w:left w:val="none" w:sz="0" w:space="0" w:color="auto"/>
            <w:bottom w:val="none" w:sz="0" w:space="0" w:color="auto"/>
            <w:right w:val="none" w:sz="0" w:space="0" w:color="auto"/>
          </w:divBdr>
          <w:divsChild>
            <w:div w:id="588972186">
              <w:marLeft w:val="0"/>
              <w:marRight w:val="0"/>
              <w:marTop w:val="0"/>
              <w:marBottom w:val="0"/>
              <w:divBdr>
                <w:top w:val="none" w:sz="0" w:space="0" w:color="auto"/>
                <w:left w:val="none" w:sz="0" w:space="0" w:color="auto"/>
                <w:bottom w:val="none" w:sz="0" w:space="0" w:color="auto"/>
                <w:right w:val="none" w:sz="0" w:space="0" w:color="auto"/>
              </w:divBdr>
            </w:div>
          </w:divsChild>
        </w:div>
        <w:div w:id="514392152">
          <w:marLeft w:val="0"/>
          <w:marRight w:val="0"/>
          <w:marTop w:val="0"/>
          <w:marBottom w:val="0"/>
          <w:divBdr>
            <w:top w:val="none" w:sz="0" w:space="0" w:color="auto"/>
            <w:left w:val="none" w:sz="0" w:space="0" w:color="auto"/>
            <w:bottom w:val="none" w:sz="0" w:space="0" w:color="auto"/>
            <w:right w:val="none" w:sz="0" w:space="0" w:color="auto"/>
          </w:divBdr>
          <w:divsChild>
            <w:div w:id="776367446">
              <w:marLeft w:val="0"/>
              <w:marRight w:val="0"/>
              <w:marTop w:val="0"/>
              <w:marBottom w:val="0"/>
              <w:divBdr>
                <w:top w:val="none" w:sz="0" w:space="0" w:color="auto"/>
                <w:left w:val="none" w:sz="0" w:space="0" w:color="auto"/>
                <w:bottom w:val="none" w:sz="0" w:space="0" w:color="auto"/>
                <w:right w:val="none" w:sz="0" w:space="0" w:color="auto"/>
              </w:divBdr>
            </w:div>
          </w:divsChild>
        </w:div>
        <w:div w:id="515776575">
          <w:marLeft w:val="0"/>
          <w:marRight w:val="0"/>
          <w:marTop w:val="0"/>
          <w:marBottom w:val="0"/>
          <w:divBdr>
            <w:top w:val="none" w:sz="0" w:space="0" w:color="auto"/>
            <w:left w:val="none" w:sz="0" w:space="0" w:color="auto"/>
            <w:bottom w:val="none" w:sz="0" w:space="0" w:color="auto"/>
            <w:right w:val="none" w:sz="0" w:space="0" w:color="auto"/>
          </w:divBdr>
          <w:divsChild>
            <w:div w:id="374427231">
              <w:marLeft w:val="0"/>
              <w:marRight w:val="0"/>
              <w:marTop w:val="0"/>
              <w:marBottom w:val="0"/>
              <w:divBdr>
                <w:top w:val="none" w:sz="0" w:space="0" w:color="auto"/>
                <w:left w:val="none" w:sz="0" w:space="0" w:color="auto"/>
                <w:bottom w:val="none" w:sz="0" w:space="0" w:color="auto"/>
                <w:right w:val="none" w:sz="0" w:space="0" w:color="auto"/>
              </w:divBdr>
            </w:div>
          </w:divsChild>
        </w:div>
        <w:div w:id="528491683">
          <w:marLeft w:val="0"/>
          <w:marRight w:val="0"/>
          <w:marTop w:val="0"/>
          <w:marBottom w:val="0"/>
          <w:divBdr>
            <w:top w:val="none" w:sz="0" w:space="0" w:color="auto"/>
            <w:left w:val="none" w:sz="0" w:space="0" w:color="auto"/>
            <w:bottom w:val="none" w:sz="0" w:space="0" w:color="auto"/>
            <w:right w:val="none" w:sz="0" w:space="0" w:color="auto"/>
          </w:divBdr>
          <w:divsChild>
            <w:div w:id="776562282">
              <w:marLeft w:val="0"/>
              <w:marRight w:val="0"/>
              <w:marTop w:val="0"/>
              <w:marBottom w:val="0"/>
              <w:divBdr>
                <w:top w:val="none" w:sz="0" w:space="0" w:color="auto"/>
                <w:left w:val="none" w:sz="0" w:space="0" w:color="auto"/>
                <w:bottom w:val="none" w:sz="0" w:space="0" w:color="auto"/>
                <w:right w:val="none" w:sz="0" w:space="0" w:color="auto"/>
              </w:divBdr>
            </w:div>
          </w:divsChild>
        </w:div>
        <w:div w:id="535243455">
          <w:marLeft w:val="0"/>
          <w:marRight w:val="0"/>
          <w:marTop w:val="0"/>
          <w:marBottom w:val="0"/>
          <w:divBdr>
            <w:top w:val="none" w:sz="0" w:space="0" w:color="auto"/>
            <w:left w:val="none" w:sz="0" w:space="0" w:color="auto"/>
            <w:bottom w:val="none" w:sz="0" w:space="0" w:color="auto"/>
            <w:right w:val="none" w:sz="0" w:space="0" w:color="auto"/>
          </w:divBdr>
          <w:divsChild>
            <w:div w:id="1938907947">
              <w:marLeft w:val="0"/>
              <w:marRight w:val="0"/>
              <w:marTop w:val="0"/>
              <w:marBottom w:val="0"/>
              <w:divBdr>
                <w:top w:val="none" w:sz="0" w:space="0" w:color="auto"/>
                <w:left w:val="none" w:sz="0" w:space="0" w:color="auto"/>
                <w:bottom w:val="none" w:sz="0" w:space="0" w:color="auto"/>
                <w:right w:val="none" w:sz="0" w:space="0" w:color="auto"/>
              </w:divBdr>
            </w:div>
          </w:divsChild>
        </w:div>
        <w:div w:id="537621376">
          <w:marLeft w:val="0"/>
          <w:marRight w:val="0"/>
          <w:marTop w:val="0"/>
          <w:marBottom w:val="0"/>
          <w:divBdr>
            <w:top w:val="none" w:sz="0" w:space="0" w:color="auto"/>
            <w:left w:val="none" w:sz="0" w:space="0" w:color="auto"/>
            <w:bottom w:val="none" w:sz="0" w:space="0" w:color="auto"/>
            <w:right w:val="none" w:sz="0" w:space="0" w:color="auto"/>
          </w:divBdr>
          <w:divsChild>
            <w:div w:id="104817034">
              <w:marLeft w:val="0"/>
              <w:marRight w:val="0"/>
              <w:marTop w:val="0"/>
              <w:marBottom w:val="0"/>
              <w:divBdr>
                <w:top w:val="none" w:sz="0" w:space="0" w:color="auto"/>
                <w:left w:val="none" w:sz="0" w:space="0" w:color="auto"/>
                <w:bottom w:val="none" w:sz="0" w:space="0" w:color="auto"/>
                <w:right w:val="none" w:sz="0" w:space="0" w:color="auto"/>
              </w:divBdr>
            </w:div>
            <w:div w:id="208422471">
              <w:marLeft w:val="0"/>
              <w:marRight w:val="0"/>
              <w:marTop w:val="0"/>
              <w:marBottom w:val="0"/>
              <w:divBdr>
                <w:top w:val="none" w:sz="0" w:space="0" w:color="auto"/>
                <w:left w:val="none" w:sz="0" w:space="0" w:color="auto"/>
                <w:bottom w:val="none" w:sz="0" w:space="0" w:color="auto"/>
                <w:right w:val="none" w:sz="0" w:space="0" w:color="auto"/>
              </w:divBdr>
            </w:div>
            <w:div w:id="327371241">
              <w:marLeft w:val="0"/>
              <w:marRight w:val="0"/>
              <w:marTop w:val="0"/>
              <w:marBottom w:val="0"/>
              <w:divBdr>
                <w:top w:val="none" w:sz="0" w:space="0" w:color="auto"/>
                <w:left w:val="none" w:sz="0" w:space="0" w:color="auto"/>
                <w:bottom w:val="none" w:sz="0" w:space="0" w:color="auto"/>
                <w:right w:val="none" w:sz="0" w:space="0" w:color="auto"/>
              </w:divBdr>
            </w:div>
            <w:div w:id="934824290">
              <w:marLeft w:val="0"/>
              <w:marRight w:val="0"/>
              <w:marTop w:val="0"/>
              <w:marBottom w:val="0"/>
              <w:divBdr>
                <w:top w:val="none" w:sz="0" w:space="0" w:color="auto"/>
                <w:left w:val="none" w:sz="0" w:space="0" w:color="auto"/>
                <w:bottom w:val="none" w:sz="0" w:space="0" w:color="auto"/>
                <w:right w:val="none" w:sz="0" w:space="0" w:color="auto"/>
              </w:divBdr>
            </w:div>
            <w:div w:id="1162701267">
              <w:marLeft w:val="0"/>
              <w:marRight w:val="0"/>
              <w:marTop w:val="0"/>
              <w:marBottom w:val="0"/>
              <w:divBdr>
                <w:top w:val="none" w:sz="0" w:space="0" w:color="auto"/>
                <w:left w:val="none" w:sz="0" w:space="0" w:color="auto"/>
                <w:bottom w:val="none" w:sz="0" w:space="0" w:color="auto"/>
                <w:right w:val="none" w:sz="0" w:space="0" w:color="auto"/>
              </w:divBdr>
            </w:div>
            <w:div w:id="2019885610">
              <w:marLeft w:val="0"/>
              <w:marRight w:val="0"/>
              <w:marTop w:val="0"/>
              <w:marBottom w:val="0"/>
              <w:divBdr>
                <w:top w:val="none" w:sz="0" w:space="0" w:color="auto"/>
                <w:left w:val="none" w:sz="0" w:space="0" w:color="auto"/>
                <w:bottom w:val="none" w:sz="0" w:space="0" w:color="auto"/>
                <w:right w:val="none" w:sz="0" w:space="0" w:color="auto"/>
              </w:divBdr>
            </w:div>
          </w:divsChild>
        </w:div>
        <w:div w:id="538393485">
          <w:marLeft w:val="0"/>
          <w:marRight w:val="0"/>
          <w:marTop w:val="0"/>
          <w:marBottom w:val="0"/>
          <w:divBdr>
            <w:top w:val="none" w:sz="0" w:space="0" w:color="auto"/>
            <w:left w:val="none" w:sz="0" w:space="0" w:color="auto"/>
            <w:bottom w:val="none" w:sz="0" w:space="0" w:color="auto"/>
            <w:right w:val="none" w:sz="0" w:space="0" w:color="auto"/>
          </w:divBdr>
          <w:divsChild>
            <w:div w:id="1373307518">
              <w:marLeft w:val="0"/>
              <w:marRight w:val="0"/>
              <w:marTop w:val="0"/>
              <w:marBottom w:val="0"/>
              <w:divBdr>
                <w:top w:val="none" w:sz="0" w:space="0" w:color="auto"/>
                <w:left w:val="none" w:sz="0" w:space="0" w:color="auto"/>
                <w:bottom w:val="none" w:sz="0" w:space="0" w:color="auto"/>
                <w:right w:val="none" w:sz="0" w:space="0" w:color="auto"/>
              </w:divBdr>
            </w:div>
          </w:divsChild>
        </w:div>
        <w:div w:id="544290894">
          <w:marLeft w:val="0"/>
          <w:marRight w:val="0"/>
          <w:marTop w:val="0"/>
          <w:marBottom w:val="0"/>
          <w:divBdr>
            <w:top w:val="none" w:sz="0" w:space="0" w:color="auto"/>
            <w:left w:val="none" w:sz="0" w:space="0" w:color="auto"/>
            <w:bottom w:val="none" w:sz="0" w:space="0" w:color="auto"/>
            <w:right w:val="none" w:sz="0" w:space="0" w:color="auto"/>
          </w:divBdr>
          <w:divsChild>
            <w:div w:id="407189850">
              <w:marLeft w:val="0"/>
              <w:marRight w:val="0"/>
              <w:marTop w:val="0"/>
              <w:marBottom w:val="0"/>
              <w:divBdr>
                <w:top w:val="none" w:sz="0" w:space="0" w:color="auto"/>
                <w:left w:val="none" w:sz="0" w:space="0" w:color="auto"/>
                <w:bottom w:val="none" w:sz="0" w:space="0" w:color="auto"/>
                <w:right w:val="none" w:sz="0" w:space="0" w:color="auto"/>
              </w:divBdr>
            </w:div>
            <w:div w:id="1406996905">
              <w:marLeft w:val="0"/>
              <w:marRight w:val="0"/>
              <w:marTop w:val="0"/>
              <w:marBottom w:val="0"/>
              <w:divBdr>
                <w:top w:val="none" w:sz="0" w:space="0" w:color="auto"/>
                <w:left w:val="none" w:sz="0" w:space="0" w:color="auto"/>
                <w:bottom w:val="none" w:sz="0" w:space="0" w:color="auto"/>
                <w:right w:val="none" w:sz="0" w:space="0" w:color="auto"/>
              </w:divBdr>
            </w:div>
          </w:divsChild>
        </w:div>
        <w:div w:id="545482987">
          <w:marLeft w:val="0"/>
          <w:marRight w:val="0"/>
          <w:marTop w:val="0"/>
          <w:marBottom w:val="0"/>
          <w:divBdr>
            <w:top w:val="none" w:sz="0" w:space="0" w:color="auto"/>
            <w:left w:val="none" w:sz="0" w:space="0" w:color="auto"/>
            <w:bottom w:val="none" w:sz="0" w:space="0" w:color="auto"/>
            <w:right w:val="none" w:sz="0" w:space="0" w:color="auto"/>
          </w:divBdr>
          <w:divsChild>
            <w:div w:id="791093311">
              <w:marLeft w:val="0"/>
              <w:marRight w:val="0"/>
              <w:marTop w:val="0"/>
              <w:marBottom w:val="0"/>
              <w:divBdr>
                <w:top w:val="none" w:sz="0" w:space="0" w:color="auto"/>
                <w:left w:val="none" w:sz="0" w:space="0" w:color="auto"/>
                <w:bottom w:val="none" w:sz="0" w:space="0" w:color="auto"/>
                <w:right w:val="none" w:sz="0" w:space="0" w:color="auto"/>
              </w:divBdr>
            </w:div>
          </w:divsChild>
        </w:div>
        <w:div w:id="561984397">
          <w:marLeft w:val="0"/>
          <w:marRight w:val="0"/>
          <w:marTop w:val="0"/>
          <w:marBottom w:val="0"/>
          <w:divBdr>
            <w:top w:val="none" w:sz="0" w:space="0" w:color="auto"/>
            <w:left w:val="none" w:sz="0" w:space="0" w:color="auto"/>
            <w:bottom w:val="none" w:sz="0" w:space="0" w:color="auto"/>
            <w:right w:val="none" w:sz="0" w:space="0" w:color="auto"/>
          </w:divBdr>
          <w:divsChild>
            <w:div w:id="918829428">
              <w:marLeft w:val="0"/>
              <w:marRight w:val="0"/>
              <w:marTop w:val="0"/>
              <w:marBottom w:val="0"/>
              <w:divBdr>
                <w:top w:val="none" w:sz="0" w:space="0" w:color="auto"/>
                <w:left w:val="none" w:sz="0" w:space="0" w:color="auto"/>
                <w:bottom w:val="none" w:sz="0" w:space="0" w:color="auto"/>
                <w:right w:val="none" w:sz="0" w:space="0" w:color="auto"/>
              </w:divBdr>
            </w:div>
          </w:divsChild>
        </w:div>
        <w:div w:id="594050877">
          <w:marLeft w:val="0"/>
          <w:marRight w:val="0"/>
          <w:marTop w:val="0"/>
          <w:marBottom w:val="0"/>
          <w:divBdr>
            <w:top w:val="none" w:sz="0" w:space="0" w:color="auto"/>
            <w:left w:val="none" w:sz="0" w:space="0" w:color="auto"/>
            <w:bottom w:val="none" w:sz="0" w:space="0" w:color="auto"/>
            <w:right w:val="none" w:sz="0" w:space="0" w:color="auto"/>
          </w:divBdr>
          <w:divsChild>
            <w:div w:id="1037506796">
              <w:marLeft w:val="0"/>
              <w:marRight w:val="0"/>
              <w:marTop w:val="0"/>
              <w:marBottom w:val="0"/>
              <w:divBdr>
                <w:top w:val="none" w:sz="0" w:space="0" w:color="auto"/>
                <w:left w:val="none" w:sz="0" w:space="0" w:color="auto"/>
                <w:bottom w:val="none" w:sz="0" w:space="0" w:color="auto"/>
                <w:right w:val="none" w:sz="0" w:space="0" w:color="auto"/>
              </w:divBdr>
            </w:div>
          </w:divsChild>
        </w:div>
        <w:div w:id="594364994">
          <w:marLeft w:val="0"/>
          <w:marRight w:val="0"/>
          <w:marTop w:val="0"/>
          <w:marBottom w:val="0"/>
          <w:divBdr>
            <w:top w:val="none" w:sz="0" w:space="0" w:color="auto"/>
            <w:left w:val="none" w:sz="0" w:space="0" w:color="auto"/>
            <w:bottom w:val="none" w:sz="0" w:space="0" w:color="auto"/>
            <w:right w:val="none" w:sz="0" w:space="0" w:color="auto"/>
          </w:divBdr>
          <w:divsChild>
            <w:div w:id="341707808">
              <w:marLeft w:val="0"/>
              <w:marRight w:val="0"/>
              <w:marTop w:val="0"/>
              <w:marBottom w:val="0"/>
              <w:divBdr>
                <w:top w:val="none" w:sz="0" w:space="0" w:color="auto"/>
                <w:left w:val="none" w:sz="0" w:space="0" w:color="auto"/>
                <w:bottom w:val="none" w:sz="0" w:space="0" w:color="auto"/>
                <w:right w:val="none" w:sz="0" w:space="0" w:color="auto"/>
              </w:divBdr>
            </w:div>
          </w:divsChild>
        </w:div>
        <w:div w:id="596134309">
          <w:marLeft w:val="0"/>
          <w:marRight w:val="0"/>
          <w:marTop w:val="0"/>
          <w:marBottom w:val="0"/>
          <w:divBdr>
            <w:top w:val="none" w:sz="0" w:space="0" w:color="auto"/>
            <w:left w:val="none" w:sz="0" w:space="0" w:color="auto"/>
            <w:bottom w:val="none" w:sz="0" w:space="0" w:color="auto"/>
            <w:right w:val="none" w:sz="0" w:space="0" w:color="auto"/>
          </w:divBdr>
          <w:divsChild>
            <w:div w:id="311564234">
              <w:marLeft w:val="0"/>
              <w:marRight w:val="0"/>
              <w:marTop w:val="0"/>
              <w:marBottom w:val="0"/>
              <w:divBdr>
                <w:top w:val="none" w:sz="0" w:space="0" w:color="auto"/>
                <w:left w:val="none" w:sz="0" w:space="0" w:color="auto"/>
                <w:bottom w:val="none" w:sz="0" w:space="0" w:color="auto"/>
                <w:right w:val="none" w:sz="0" w:space="0" w:color="auto"/>
              </w:divBdr>
            </w:div>
          </w:divsChild>
        </w:div>
        <w:div w:id="605313773">
          <w:marLeft w:val="0"/>
          <w:marRight w:val="0"/>
          <w:marTop w:val="0"/>
          <w:marBottom w:val="0"/>
          <w:divBdr>
            <w:top w:val="none" w:sz="0" w:space="0" w:color="auto"/>
            <w:left w:val="none" w:sz="0" w:space="0" w:color="auto"/>
            <w:bottom w:val="none" w:sz="0" w:space="0" w:color="auto"/>
            <w:right w:val="none" w:sz="0" w:space="0" w:color="auto"/>
          </w:divBdr>
          <w:divsChild>
            <w:div w:id="659818307">
              <w:marLeft w:val="0"/>
              <w:marRight w:val="0"/>
              <w:marTop w:val="0"/>
              <w:marBottom w:val="0"/>
              <w:divBdr>
                <w:top w:val="none" w:sz="0" w:space="0" w:color="auto"/>
                <w:left w:val="none" w:sz="0" w:space="0" w:color="auto"/>
                <w:bottom w:val="none" w:sz="0" w:space="0" w:color="auto"/>
                <w:right w:val="none" w:sz="0" w:space="0" w:color="auto"/>
              </w:divBdr>
            </w:div>
          </w:divsChild>
        </w:div>
        <w:div w:id="607012028">
          <w:marLeft w:val="0"/>
          <w:marRight w:val="0"/>
          <w:marTop w:val="0"/>
          <w:marBottom w:val="0"/>
          <w:divBdr>
            <w:top w:val="none" w:sz="0" w:space="0" w:color="auto"/>
            <w:left w:val="none" w:sz="0" w:space="0" w:color="auto"/>
            <w:bottom w:val="none" w:sz="0" w:space="0" w:color="auto"/>
            <w:right w:val="none" w:sz="0" w:space="0" w:color="auto"/>
          </w:divBdr>
          <w:divsChild>
            <w:div w:id="2111047808">
              <w:marLeft w:val="0"/>
              <w:marRight w:val="0"/>
              <w:marTop w:val="0"/>
              <w:marBottom w:val="0"/>
              <w:divBdr>
                <w:top w:val="none" w:sz="0" w:space="0" w:color="auto"/>
                <w:left w:val="none" w:sz="0" w:space="0" w:color="auto"/>
                <w:bottom w:val="none" w:sz="0" w:space="0" w:color="auto"/>
                <w:right w:val="none" w:sz="0" w:space="0" w:color="auto"/>
              </w:divBdr>
            </w:div>
          </w:divsChild>
        </w:div>
        <w:div w:id="609776210">
          <w:marLeft w:val="0"/>
          <w:marRight w:val="0"/>
          <w:marTop w:val="0"/>
          <w:marBottom w:val="0"/>
          <w:divBdr>
            <w:top w:val="none" w:sz="0" w:space="0" w:color="auto"/>
            <w:left w:val="none" w:sz="0" w:space="0" w:color="auto"/>
            <w:bottom w:val="none" w:sz="0" w:space="0" w:color="auto"/>
            <w:right w:val="none" w:sz="0" w:space="0" w:color="auto"/>
          </w:divBdr>
          <w:divsChild>
            <w:div w:id="238251026">
              <w:marLeft w:val="0"/>
              <w:marRight w:val="0"/>
              <w:marTop w:val="0"/>
              <w:marBottom w:val="0"/>
              <w:divBdr>
                <w:top w:val="none" w:sz="0" w:space="0" w:color="auto"/>
                <w:left w:val="none" w:sz="0" w:space="0" w:color="auto"/>
                <w:bottom w:val="none" w:sz="0" w:space="0" w:color="auto"/>
                <w:right w:val="none" w:sz="0" w:space="0" w:color="auto"/>
              </w:divBdr>
            </w:div>
          </w:divsChild>
        </w:div>
        <w:div w:id="626203560">
          <w:marLeft w:val="0"/>
          <w:marRight w:val="0"/>
          <w:marTop w:val="0"/>
          <w:marBottom w:val="0"/>
          <w:divBdr>
            <w:top w:val="none" w:sz="0" w:space="0" w:color="auto"/>
            <w:left w:val="none" w:sz="0" w:space="0" w:color="auto"/>
            <w:bottom w:val="none" w:sz="0" w:space="0" w:color="auto"/>
            <w:right w:val="none" w:sz="0" w:space="0" w:color="auto"/>
          </w:divBdr>
          <w:divsChild>
            <w:div w:id="385103433">
              <w:marLeft w:val="0"/>
              <w:marRight w:val="0"/>
              <w:marTop w:val="0"/>
              <w:marBottom w:val="0"/>
              <w:divBdr>
                <w:top w:val="none" w:sz="0" w:space="0" w:color="auto"/>
                <w:left w:val="none" w:sz="0" w:space="0" w:color="auto"/>
                <w:bottom w:val="none" w:sz="0" w:space="0" w:color="auto"/>
                <w:right w:val="none" w:sz="0" w:space="0" w:color="auto"/>
              </w:divBdr>
            </w:div>
          </w:divsChild>
        </w:div>
        <w:div w:id="632296211">
          <w:marLeft w:val="0"/>
          <w:marRight w:val="0"/>
          <w:marTop w:val="0"/>
          <w:marBottom w:val="0"/>
          <w:divBdr>
            <w:top w:val="none" w:sz="0" w:space="0" w:color="auto"/>
            <w:left w:val="none" w:sz="0" w:space="0" w:color="auto"/>
            <w:bottom w:val="none" w:sz="0" w:space="0" w:color="auto"/>
            <w:right w:val="none" w:sz="0" w:space="0" w:color="auto"/>
          </w:divBdr>
          <w:divsChild>
            <w:div w:id="1711808632">
              <w:marLeft w:val="0"/>
              <w:marRight w:val="0"/>
              <w:marTop w:val="0"/>
              <w:marBottom w:val="0"/>
              <w:divBdr>
                <w:top w:val="none" w:sz="0" w:space="0" w:color="auto"/>
                <w:left w:val="none" w:sz="0" w:space="0" w:color="auto"/>
                <w:bottom w:val="none" w:sz="0" w:space="0" w:color="auto"/>
                <w:right w:val="none" w:sz="0" w:space="0" w:color="auto"/>
              </w:divBdr>
            </w:div>
          </w:divsChild>
        </w:div>
        <w:div w:id="632911060">
          <w:marLeft w:val="0"/>
          <w:marRight w:val="0"/>
          <w:marTop w:val="0"/>
          <w:marBottom w:val="0"/>
          <w:divBdr>
            <w:top w:val="none" w:sz="0" w:space="0" w:color="auto"/>
            <w:left w:val="none" w:sz="0" w:space="0" w:color="auto"/>
            <w:bottom w:val="none" w:sz="0" w:space="0" w:color="auto"/>
            <w:right w:val="none" w:sz="0" w:space="0" w:color="auto"/>
          </w:divBdr>
          <w:divsChild>
            <w:div w:id="487400995">
              <w:marLeft w:val="0"/>
              <w:marRight w:val="0"/>
              <w:marTop w:val="0"/>
              <w:marBottom w:val="0"/>
              <w:divBdr>
                <w:top w:val="none" w:sz="0" w:space="0" w:color="auto"/>
                <w:left w:val="none" w:sz="0" w:space="0" w:color="auto"/>
                <w:bottom w:val="none" w:sz="0" w:space="0" w:color="auto"/>
                <w:right w:val="none" w:sz="0" w:space="0" w:color="auto"/>
              </w:divBdr>
            </w:div>
          </w:divsChild>
        </w:div>
        <w:div w:id="637077959">
          <w:marLeft w:val="0"/>
          <w:marRight w:val="0"/>
          <w:marTop w:val="0"/>
          <w:marBottom w:val="0"/>
          <w:divBdr>
            <w:top w:val="none" w:sz="0" w:space="0" w:color="auto"/>
            <w:left w:val="none" w:sz="0" w:space="0" w:color="auto"/>
            <w:bottom w:val="none" w:sz="0" w:space="0" w:color="auto"/>
            <w:right w:val="none" w:sz="0" w:space="0" w:color="auto"/>
          </w:divBdr>
          <w:divsChild>
            <w:div w:id="2118744320">
              <w:marLeft w:val="0"/>
              <w:marRight w:val="0"/>
              <w:marTop w:val="0"/>
              <w:marBottom w:val="0"/>
              <w:divBdr>
                <w:top w:val="none" w:sz="0" w:space="0" w:color="auto"/>
                <w:left w:val="none" w:sz="0" w:space="0" w:color="auto"/>
                <w:bottom w:val="none" w:sz="0" w:space="0" w:color="auto"/>
                <w:right w:val="none" w:sz="0" w:space="0" w:color="auto"/>
              </w:divBdr>
            </w:div>
          </w:divsChild>
        </w:div>
        <w:div w:id="654333597">
          <w:marLeft w:val="0"/>
          <w:marRight w:val="0"/>
          <w:marTop w:val="0"/>
          <w:marBottom w:val="0"/>
          <w:divBdr>
            <w:top w:val="none" w:sz="0" w:space="0" w:color="auto"/>
            <w:left w:val="none" w:sz="0" w:space="0" w:color="auto"/>
            <w:bottom w:val="none" w:sz="0" w:space="0" w:color="auto"/>
            <w:right w:val="none" w:sz="0" w:space="0" w:color="auto"/>
          </w:divBdr>
          <w:divsChild>
            <w:div w:id="608701682">
              <w:marLeft w:val="0"/>
              <w:marRight w:val="0"/>
              <w:marTop w:val="0"/>
              <w:marBottom w:val="0"/>
              <w:divBdr>
                <w:top w:val="none" w:sz="0" w:space="0" w:color="auto"/>
                <w:left w:val="none" w:sz="0" w:space="0" w:color="auto"/>
                <w:bottom w:val="none" w:sz="0" w:space="0" w:color="auto"/>
                <w:right w:val="none" w:sz="0" w:space="0" w:color="auto"/>
              </w:divBdr>
            </w:div>
          </w:divsChild>
        </w:div>
        <w:div w:id="659499580">
          <w:marLeft w:val="0"/>
          <w:marRight w:val="0"/>
          <w:marTop w:val="0"/>
          <w:marBottom w:val="0"/>
          <w:divBdr>
            <w:top w:val="none" w:sz="0" w:space="0" w:color="auto"/>
            <w:left w:val="none" w:sz="0" w:space="0" w:color="auto"/>
            <w:bottom w:val="none" w:sz="0" w:space="0" w:color="auto"/>
            <w:right w:val="none" w:sz="0" w:space="0" w:color="auto"/>
          </w:divBdr>
          <w:divsChild>
            <w:div w:id="1549340807">
              <w:marLeft w:val="0"/>
              <w:marRight w:val="0"/>
              <w:marTop w:val="0"/>
              <w:marBottom w:val="0"/>
              <w:divBdr>
                <w:top w:val="none" w:sz="0" w:space="0" w:color="auto"/>
                <w:left w:val="none" w:sz="0" w:space="0" w:color="auto"/>
                <w:bottom w:val="none" w:sz="0" w:space="0" w:color="auto"/>
                <w:right w:val="none" w:sz="0" w:space="0" w:color="auto"/>
              </w:divBdr>
            </w:div>
          </w:divsChild>
        </w:div>
        <w:div w:id="677315533">
          <w:marLeft w:val="0"/>
          <w:marRight w:val="0"/>
          <w:marTop w:val="0"/>
          <w:marBottom w:val="0"/>
          <w:divBdr>
            <w:top w:val="none" w:sz="0" w:space="0" w:color="auto"/>
            <w:left w:val="none" w:sz="0" w:space="0" w:color="auto"/>
            <w:bottom w:val="none" w:sz="0" w:space="0" w:color="auto"/>
            <w:right w:val="none" w:sz="0" w:space="0" w:color="auto"/>
          </w:divBdr>
          <w:divsChild>
            <w:div w:id="703949162">
              <w:marLeft w:val="0"/>
              <w:marRight w:val="0"/>
              <w:marTop w:val="0"/>
              <w:marBottom w:val="0"/>
              <w:divBdr>
                <w:top w:val="none" w:sz="0" w:space="0" w:color="auto"/>
                <w:left w:val="none" w:sz="0" w:space="0" w:color="auto"/>
                <w:bottom w:val="none" w:sz="0" w:space="0" w:color="auto"/>
                <w:right w:val="none" w:sz="0" w:space="0" w:color="auto"/>
              </w:divBdr>
            </w:div>
          </w:divsChild>
        </w:div>
        <w:div w:id="680396774">
          <w:marLeft w:val="0"/>
          <w:marRight w:val="0"/>
          <w:marTop w:val="0"/>
          <w:marBottom w:val="0"/>
          <w:divBdr>
            <w:top w:val="none" w:sz="0" w:space="0" w:color="auto"/>
            <w:left w:val="none" w:sz="0" w:space="0" w:color="auto"/>
            <w:bottom w:val="none" w:sz="0" w:space="0" w:color="auto"/>
            <w:right w:val="none" w:sz="0" w:space="0" w:color="auto"/>
          </w:divBdr>
          <w:divsChild>
            <w:div w:id="684746840">
              <w:marLeft w:val="0"/>
              <w:marRight w:val="0"/>
              <w:marTop w:val="0"/>
              <w:marBottom w:val="0"/>
              <w:divBdr>
                <w:top w:val="none" w:sz="0" w:space="0" w:color="auto"/>
                <w:left w:val="none" w:sz="0" w:space="0" w:color="auto"/>
                <w:bottom w:val="none" w:sz="0" w:space="0" w:color="auto"/>
                <w:right w:val="none" w:sz="0" w:space="0" w:color="auto"/>
              </w:divBdr>
            </w:div>
          </w:divsChild>
        </w:div>
        <w:div w:id="680741583">
          <w:marLeft w:val="0"/>
          <w:marRight w:val="0"/>
          <w:marTop w:val="0"/>
          <w:marBottom w:val="0"/>
          <w:divBdr>
            <w:top w:val="none" w:sz="0" w:space="0" w:color="auto"/>
            <w:left w:val="none" w:sz="0" w:space="0" w:color="auto"/>
            <w:bottom w:val="none" w:sz="0" w:space="0" w:color="auto"/>
            <w:right w:val="none" w:sz="0" w:space="0" w:color="auto"/>
          </w:divBdr>
          <w:divsChild>
            <w:div w:id="2090493543">
              <w:marLeft w:val="0"/>
              <w:marRight w:val="0"/>
              <w:marTop w:val="0"/>
              <w:marBottom w:val="0"/>
              <w:divBdr>
                <w:top w:val="none" w:sz="0" w:space="0" w:color="auto"/>
                <w:left w:val="none" w:sz="0" w:space="0" w:color="auto"/>
                <w:bottom w:val="none" w:sz="0" w:space="0" w:color="auto"/>
                <w:right w:val="none" w:sz="0" w:space="0" w:color="auto"/>
              </w:divBdr>
            </w:div>
          </w:divsChild>
        </w:div>
        <w:div w:id="691153757">
          <w:marLeft w:val="0"/>
          <w:marRight w:val="0"/>
          <w:marTop w:val="0"/>
          <w:marBottom w:val="0"/>
          <w:divBdr>
            <w:top w:val="none" w:sz="0" w:space="0" w:color="auto"/>
            <w:left w:val="none" w:sz="0" w:space="0" w:color="auto"/>
            <w:bottom w:val="none" w:sz="0" w:space="0" w:color="auto"/>
            <w:right w:val="none" w:sz="0" w:space="0" w:color="auto"/>
          </w:divBdr>
          <w:divsChild>
            <w:div w:id="1950771141">
              <w:marLeft w:val="0"/>
              <w:marRight w:val="0"/>
              <w:marTop w:val="0"/>
              <w:marBottom w:val="0"/>
              <w:divBdr>
                <w:top w:val="none" w:sz="0" w:space="0" w:color="auto"/>
                <w:left w:val="none" w:sz="0" w:space="0" w:color="auto"/>
                <w:bottom w:val="none" w:sz="0" w:space="0" w:color="auto"/>
                <w:right w:val="none" w:sz="0" w:space="0" w:color="auto"/>
              </w:divBdr>
            </w:div>
          </w:divsChild>
        </w:div>
        <w:div w:id="702287336">
          <w:marLeft w:val="0"/>
          <w:marRight w:val="0"/>
          <w:marTop w:val="0"/>
          <w:marBottom w:val="0"/>
          <w:divBdr>
            <w:top w:val="none" w:sz="0" w:space="0" w:color="auto"/>
            <w:left w:val="none" w:sz="0" w:space="0" w:color="auto"/>
            <w:bottom w:val="none" w:sz="0" w:space="0" w:color="auto"/>
            <w:right w:val="none" w:sz="0" w:space="0" w:color="auto"/>
          </w:divBdr>
          <w:divsChild>
            <w:div w:id="109977543">
              <w:marLeft w:val="0"/>
              <w:marRight w:val="0"/>
              <w:marTop w:val="0"/>
              <w:marBottom w:val="0"/>
              <w:divBdr>
                <w:top w:val="none" w:sz="0" w:space="0" w:color="auto"/>
                <w:left w:val="none" w:sz="0" w:space="0" w:color="auto"/>
                <w:bottom w:val="none" w:sz="0" w:space="0" w:color="auto"/>
                <w:right w:val="none" w:sz="0" w:space="0" w:color="auto"/>
              </w:divBdr>
            </w:div>
            <w:div w:id="1792283996">
              <w:marLeft w:val="0"/>
              <w:marRight w:val="0"/>
              <w:marTop w:val="0"/>
              <w:marBottom w:val="0"/>
              <w:divBdr>
                <w:top w:val="none" w:sz="0" w:space="0" w:color="auto"/>
                <w:left w:val="none" w:sz="0" w:space="0" w:color="auto"/>
                <w:bottom w:val="none" w:sz="0" w:space="0" w:color="auto"/>
                <w:right w:val="none" w:sz="0" w:space="0" w:color="auto"/>
              </w:divBdr>
            </w:div>
          </w:divsChild>
        </w:div>
        <w:div w:id="703020223">
          <w:marLeft w:val="0"/>
          <w:marRight w:val="0"/>
          <w:marTop w:val="0"/>
          <w:marBottom w:val="0"/>
          <w:divBdr>
            <w:top w:val="none" w:sz="0" w:space="0" w:color="auto"/>
            <w:left w:val="none" w:sz="0" w:space="0" w:color="auto"/>
            <w:bottom w:val="none" w:sz="0" w:space="0" w:color="auto"/>
            <w:right w:val="none" w:sz="0" w:space="0" w:color="auto"/>
          </w:divBdr>
          <w:divsChild>
            <w:div w:id="906762580">
              <w:marLeft w:val="0"/>
              <w:marRight w:val="0"/>
              <w:marTop w:val="0"/>
              <w:marBottom w:val="0"/>
              <w:divBdr>
                <w:top w:val="none" w:sz="0" w:space="0" w:color="auto"/>
                <w:left w:val="none" w:sz="0" w:space="0" w:color="auto"/>
                <w:bottom w:val="none" w:sz="0" w:space="0" w:color="auto"/>
                <w:right w:val="none" w:sz="0" w:space="0" w:color="auto"/>
              </w:divBdr>
            </w:div>
          </w:divsChild>
        </w:div>
        <w:div w:id="706300160">
          <w:marLeft w:val="0"/>
          <w:marRight w:val="0"/>
          <w:marTop w:val="0"/>
          <w:marBottom w:val="0"/>
          <w:divBdr>
            <w:top w:val="none" w:sz="0" w:space="0" w:color="auto"/>
            <w:left w:val="none" w:sz="0" w:space="0" w:color="auto"/>
            <w:bottom w:val="none" w:sz="0" w:space="0" w:color="auto"/>
            <w:right w:val="none" w:sz="0" w:space="0" w:color="auto"/>
          </w:divBdr>
          <w:divsChild>
            <w:div w:id="1858733054">
              <w:marLeft w:val="0"/>
              <w:marRight w:val="0"/>
              <w:marTop w:val="0"/>
              <w:marBottom w:val="0"/>
              <w:divBdr>
                <w:top w:val="none" w:sz="0" w:space="0" w:color="auto"/>
                <w:left w:val="none" w:sz="0" w:space="0" w:color="auto"/>
                <w:bottom w:val="none" w:sz="0" w:space="0" w:color="auto"/>
                <w:right w:val="none" w:sz="0" w:space="0" w:color="auto"/>
              </w:divBdr>
            </w:div>
          </w:divsChild>
        </w:div>
        <w:div w:id="729308288">
          <w:marLeft w:val="0"/>
          <w:marRight w:val="0"/>
          <w:marTop w:val="0"/>
          <w:marBottom w:val="0"/>
          <w:divBdr>
            <w:top w:val="none" w:sz="0" w:space="0" w:color="auto"/>
            <w:left w:val="none" w:sz="0" w:space="0" w:color="auto"/>
            <w:bottom w:val="none" w:sz="0" w:space="0" w:color="auto"/>
            <w:right w:val="none" w:sz="0" w:space="0" w:color="auto"/>
          </w:divBdr>
          <w:divsChild>
            <w:div w:id="614672646">
              <w:marLeft w:val="0"/>
              <w:marRight w:val="0"/>
              <w:marTop w:val="0"/>
              <w:marBottom w:val="0"/>
              <w:divBdr>
                <w:top w:val="none" w:sz="0" w:space="0" w:color="auto"/>
                <w:left w:val="none" w:sz="0" w:space="0" w:color="auto"/>
                <w:bottom w:val="none" w:sz="0" w:space="0" w:color="auto"/>
                <w:right w:val="none" w:sz="0" w:space="0" w:color="auto"/>
              </w:divBdr>
            </w:div>
            <w:div w:id="1721057322">
              <w:marLeft w:val="0"/>
              <w:marRight w:val="0"/>
              <w:marTop w:val="0"/>
              <w:marBottom w:val="0"/>
              <w:divBdr>
                <w:top w:val="none" w:sz="0" w:space="0" w:color="auto"/>
                <w:left w:val="none" w:sz="0" w:space="0" w:color="auto"/>
                <w:bottom w:val="none" w:sz="0" w:space="0" w:color="auto"/>
                <w:right w:val="none" w:sz="0" w:space="0" w:color="auto"/>
              </w:divBdr>
            </w:div>
          </w:divsChild>
        </w:div>
        <w:div w:id="739909131">
          <w:marLeft w:val="0"/>
          <w:marRight w:val="0"/>
          <w:marTop w:val="0"/>
          <w:marBottom w:val="0"/>
          <w:divBdr>
            <w:top w:val="none" w:sz="0" w:space="0" w:color="auto"/>
            <w:left w:val="none" w:sz="0" w:space="0" w:color="auto"/>
            <w:bottom w:val="none" w:sz="0" w:space="0" w:color="auto"/>
            <w:right w:val="none" w:sz="0" w:space="0" w:color="auto"/>
          </w:divBdr>
          <w:divsChild>
            <w:div w:id="1946109721">
              <w:marLeft w:val="0"/>
              <w:marRight w:val="0"/>
              <w:marTop w:val="0"/>
              <w:marBottom w:val="0"/>
              <w:divBdr>
                <w:top w:val="none" w:sz="0" w:space="0" w:color="auto"/>
                <w:left w:val="none" w:sz="0" w:space="0" w:color="auto"/>
                <w:bottom w:val="none" w:sz="0" w:space="0" w:color="auto"/>
                <w:right w:val="none" w:sz="0" w:space="0" w:color="auto"/>
              </w:divBdr>
            </w:div>
          </w:divsChild>
        </w:div>
        <w:div w:id="755858481">
          <w:marLeft w:val="0"/>
          <w:marRight w:val="0"/>
          <w:marTop w:val="0"/>
          <w:marBottom w:val="0"/>
          <w:divBdr>
            <w:top w:val="none" w:sz="0" w:space="0" w:color="auto"/>
            <w:left w:val="none" w:sz="0" w:space="0" w:color="auto"/>
            <w:bottom w:val="none" w:sz="0" w:space="0" w:color="auto"/>
            <w:right w:val="none" w:sz="0" w:space="0" w:color="auto"/>
          </w:divBdr>
          <w:divsChild>
            <w:div w:id="322710062">
              <w:marLeft w:val="0"/>
              <w:marRight w:val="0"/>
              <w:marTop w:val="0"/>
              <w:marBottom w:val="0"/>
              <w:divBdr>
                <w:top w:val="none" w:sz="0" w:space="0" w:color="auto"/>
                <w:left w:val="none" w:sz="0" w:space="0" w:color="auto"/>
                <w:bottom w:val="none" w:sz="0" w:space="0" w:color="auto"/>
                <w:right w:val="none" w:sz="0" w:space="0" w:color="auto"/>
              </w:divBdr>
            </w:div>
          </w:divsChild>
        </w:div>
        <w:div w:id="756052292">
          <w:marLeft w:val="0"/>
          <w:marRight w:val="0"/>
          <w:marTop w:val="0"/>
          <w:marBottom w:val="0"/>
          <w:divBdr>
            <w:top w:val="none" w:sz="0" w:space="0" w:color="auto"/>
            <w:left w:val="none" w:sz="0" w:space="0" w:color="auto"/>
            <w:bottom w:val="none" w:sz="0" w:space="0" w:color="auto"/>
            <w:right w:val="none" w:sz="0" w:space="0" w:color="auto"/>
          </w:divBdr>
          <w:divsChild>
            <w:div w:id="848327396">
              <w:marLeft w:val="0"/>
              <w:marRight w:val="0"/>
              <w:marTop w:val="0"/>
              <w:marBottom w:val="0"/>
              <w:divBdr>
                <w:top w:val="none" w:sz="0" w:space="0" w:color="auto"/>
                <w:left w:val="none" w:sz="0" w:space="0" w:color="auto"/>
                <w:bottom w:val="none" w:sz="0" w:space="0" w:color="auto"/>
                <w:right w:val="none" w:sz="0" w:space="0" w:color="auto"/>
              </w:divBdr>
            </w:div>
          </w:divsChild>
        </w:div>
        <w:div w:id="771317843">
          <w:marLeft w:val="0"/>
          <w:marRight w:val="0"/>
          <w:marTop w:val="0"/>
          <w:marBottom w:val="0"/>
          <w:divBdr>
            <w:top w:val="none" w:sz="0" w:space="0" w:color="auto"/>
            <w:left w:val="none" w:sz="0" w:space="0" w:color="auto"/>
            <w:bottom w:val="none" w:sz="0" w:space="0" w:color="auto"/>
            <w:right w:val="none" w:sz="0" w:space="0" w:color="auto"/>
          </w:divBdr>
          <w:divsChild>
            <w:div w:id="1472020782">
              <w:marLeft w:val="0"/>
              <w:marRight w:val="0"/>
              <w:marTop w:val="0"/>
              <w:marBottom w:val="0"/>
              <w:divBdr>
                <w:top w:val="none" w:sz="0" w:space="0" w:color="auto"/>
                <w:left w:val="none" w:sz="0" w:space="0" w:color="auto"/>
                <w:bottom w:val="none" w:sz="0" w:space="0" w:color="auto"/>
                <w:right w:val="none" w:sz="0" w:space="0" w:color="auto"/>
              </w:divBdr>
            </w:div>
          </w:divsChild>
        </w:div>
        <w:div w:id="786854266">
          <w:marLeft w:val="0"/>
          <w:marRight w:val="0"/>
          <w:marTop w:val="0"/>
          <w:marBottom w:val="0"/>
          <w:divBdr>
            <w:top w:val="none" w:sz="0" w:space="0" w:color="auto"/>
            <w:left w:val="none" w:sz="0" w:space="0" w:color="auto"/>
            <w:bottom w:val="none" w:sz="0" w:space="0" w:color="auto"/>
            <w:right w:val="none" w:sz="0" w:space="0" w:color="auto"/>
          </w:divBdr>
          <w:divsChild>
            <w:div w:id="1183862140">
              <w:marLeft w:val="0"/>
              <w:marRight w:val="0"/>
              <w:marTop w:val="0"/>
              <w:marBottom w:val="0"/>
              <w:divBdr>
                <w:top w:val="none" w:sz="0" w:space="0" w:color="auto"/>
                <w:left w:val="none" w:sz="0" w:space="0" w:color="auto"/>
                <w:bottom w:val="none" w:sz="0" w:space="0" w:color="auto"/>
                <w:right w:val="none" w:sz="0" w:space="0" w:color="auto"/>
              </w:divBdr>
            </w:div>
          </w:divsChild>
        </w:div>
        <w:div w:id="794832319">
          <w:marLeft w:val="0"/>
          <w:marRight w:val="0"/>
          <w:marTop w:val="0"/>
          <w:marBottom w:val="0"/>
          <w:divBdr>
            <w:top w:val="none" w:sz="0" w:space="0" w:color="auto"/>
            <w:left w:val="none" w:sz="0" w:space="0" w:color="auto"/>
            <w:bottom w:val="none" w:sz="0" w:space="0" w:color="auto"/>
            <w:right w:val="none" w:sz="0" w:space="0" w:color="auto"/>
          </w:divBdr>
          <w:divsChild>
            <w:div w:id="1875076191">
              <w:marLeft w:val="0"/>
              <w:marRight w:val="0"/>
              <w:marTop w:val="0"/>
              <w:marBottom w:val="0"/>
              <w:divBdr>
                <w:top w:val="none" w:sz="0" w:space="0" w:color="auto"/>
                <w:left w:val="none" w:sz="0" w:space="0" w:color="auto"/>
                <w:bottom w:val="none" w:sz="0" w:space="0" w:color="auto"/>
                <w:right w:val="none" w:sz="0" w:space="0" w:color="auto"/>
              </w:divBdr>
            </w:div>
          </w:divsChild>
        </w:div>
        <w:div w:id="798454693">
          <w:marLeft w:val="0"/>
          <w:marRight w:val="0"/>
          <w:marTop w:val="0"/>
          <w:marBottom w:val="0"/>
          <w:divBdr>
            <w:top w:val="none" w:sz="0" w:space="0" w:color="auto"/>
            <w:left w:val="none" w:sz="0" w:space="0" w:color="auto"/>
            <w:bottom w:val="none" w:sz="0" w:space="0" w:color="auto"/>
            <w:right w:val="none" w:sz="0" w:space="0" w:color="auto"/>
          </w:divBdr>
          <w:divsChild>
            <w:div w:id="651525380">
              <w:marLeft w:val="0"/>
              <w:marRight w:val="0"/>
              <w:marTop w:val="0"/>
              <w:marBottom w:val="0"/>
              <w:divBdr>
                <w:top w:val="none" w:sz="0" w:space="0" w:color="auto"/>
                <w:left w:val="none" w:sz="0" w:space="0" w:color="auto"/>
                <w:bottom w:val="none" w:sz="0" w:space="0" w:color="auto"/>
                <w:right w:val="none" w:sz="0" w:space="0" w:color="auto"/>
              </w:divBdr>
            </w:div>
          </w:divsChild>
        </w:div>
        <w:div w:id="798456138">
          <w:marLeft w:val="0"/>
          <w:marRight w:val="0"/>
          <w:marTop w:val="0"/>
          <w:marBottom w:val="0"/>
          <w:divBdr>
            <w:top w:val="none" w:sz="0" w:space="0" w:color="auto"/>
            <w:left w:val="none" w:sz="0" w:space="0" w:color="auto"/>
            <w:bottom w:val="none" w:sz="0" w:space="0" w:color="auto"/>
            <w:right w:val="none" w:sz="0" w:space="0" w:color="auto"/>
          </w:divBdr>
          <w:divsChild>
            <w:div w:id="1387947126">
              <w:marLeft w:val="0"/>
              <w:marRight w:val="0"/>
              <w:marTop w:val="0"/>
              <w:marBottom w:val="0"/>
              <w:divBdr>
                <w:top w:val="none" w:sz="0" w:space="0" w:color="auto"/>
                <w:left w:val="none" w:sz="0" w:space="0" w:color="auto"/>
                <w:bottom w:val="none" w:sz="0" w:space="0" w:color="auto"/>
                <w:right w:val="none" w:sz="0" w:space="0" w:color="auto"/>
              </w:divBdr>
            </w:div>
          </w:divsChild>
        </w:div>
        <w:div w:id="802697465">
          <w:marLeft w:val="0"/>
          <w:marRight w:val="0"/>
          <w:marTop w:val="0"/>
          <w:marBottom w:val="0"/>
          <w:divBdr>
            <w:top w:val="none" w:sz="0" w:space="0" w:color="auto"/>
            <w:left w:val="none" w:sz="0" w:space="0" w:color="auto"/>
            <w:bottom w:val="none" w:sz="0" w:space="0" w:color="auto"/>
            <w:right w:val="none" w:sz="0" w:space="0" w:color="auto"/>
          </w:divBdr>
          <w:divsChild>
            <w:div w:id="162360652">
              <w:marLeft w:val="0"/>
              <w:marRight w:val="0"/>
              <w:marTop w:val="0"/>
              <w:marBottom w:val="0"/>
              <w:divBdr>
                <w:top w:val="none" w:sz="0" w:space="0" w:color="auto"/>
                <w:left w:val="none" w:sz="0" w:space="0" w:color="auto"/>
                <w:bottom w:val="none" w:sz="0" w:space="0" w:color="auto"/>
                <w:right w:val="none" w:sz="0" w:space="0" w:color="auto"/>
              </w:divBdr>
            </w:div>
            <w:div w:id="437601319">
              <w:marLeft w:val="0"/>
              <w:marRight w:val="0"/>
              <w:marTop w:val="0"/>
              <w:marBottom w:val="0"/>
              <w:divBdr>
                <w:top w:val="none" w:sz="0" w:space="0" w:color="auto"/>
                <w:left w:val="none" w:sz="0" w:space="0" w:color="auto"/>
                <w:bottom w:val="none" w:sz="0" w:space="0" w:color="auto"/>
                <w:right w:val="none" w:sz="0" w:space="0" w:color="auto"/>
              </w:divBdr>
            </w:div>
            <w:div w:id="736824108">
              <w:marLeft w:val="0"/>
              <w:marRight w:val="0"/>
              <w:marTop w:val="0"/>
              <w:marBottom w:val="0"/>
              <w:divBdr>
                <w:top w:val="none" w:sz="0" w:space="0" w:color="auto"/>
                <w:left w:val="none" w:sz="0" w:space="0" w:color="auto"/>
                <w:bottom w:val="none" w:sz="0" w:space="0" w:color="auto"/>
                <w:right w:val="none" w:sz="0" w:space="0" w:color="auto"/>
              </w:divBdr>
            </w:div>
            <w:div w:id="814183283">
              <w:marLeft w:val="0"/>
              <w:marRight w:val="0"/>
              <w:marTop w:val="0"/>
              <w:marBottom w:val="0"/>
              <w:divBdr>
                <w:top w:val="none" w:sz="0" w:space="0" w:color="auto"/>
                <w:left w:val="none" w:sz="0" w:space="0" w:color="auto"/>
                <w:bottom w:val="none" w:sz="0" w:space="0" w:color="auto"/>
                <w:right w:val="none" w:sz="0" w:space="0" w:color="auto"/>
              </w:divBdr>
            </w:div>
            <w:div w:id="957302393">
              <w:marLeft w:val="0"/>
              <w:marRight w:val="0"/>
              <w:marTop w:val="0"/>
              <w:marBottom w:val="0"/>
              <w:divBdr>
                <w:top w:val="none" w:sz="0" w:space="0" w:color="auto"/>
                <w:left w:val="none" w:sz="0" w:space="0" w:color="auto"/>
                <w:bottom w:val="none" w:sz="0" w:space="0" w:color="auto"/>
                <w:right w:val="none" w:sz="0" w:space="0" w:color="auto"/>
              </w:divBdr>
            </w:div>
          </w:divsChild>
        </w:div>
        <w:div w:id="804733894">
          <w:marLeft w:val="0"/>
          <w:marRight w:val="0"/>
          <w:marTop w:val="0"/>
          <w:marBottom w:val="0"/>
          <w:divBdr>
            <w:top w:val="none" w:sz="0" w:space="0" w:color="auto"/>
            <w:left w:val="none" w:sz="0" w:space="0" w:color="auto"/>
            <w:bottom w:val="none" w:sz="0" w:space="0" w:color="auto"/>
            <w:right w:val="none" w:sz="0" w:space="0" w:color="auto"/>
          </w:divBdr>
          <w:divsChild>
            <w:div w:id="694312864">
              <w:marLeft w:val="0"/>
              <w:marRight w:val="0"/>
              <w:marTop w:val="0"/>
              <w:marBottom w:val="0"/>
              <w:divBdr>
                <w:top w:val="none" w:sz="0" w:space="0" w:color="auto"/>
                <w:left w:val="none" w:sz="0" w:space="0" w:color="auto"/>
                <w:bottom w:val="none" w:sz="0" w:space="0" w:color="auto"/>
                <w:right w:val="none" w:sz="0" w:space="0" w:color="auto"/>
              </w:divBdr>
            </w:div>
          </w:divsChild>
        </w:div>
        <w:div w:id="807823897">
          <w:marLeft w:val="0"/>
          <w:marRight w:val="0"/>
          <w:marTop w:val="0"/>
          <w:marBottom w:val="0"/>
          <w:divBdr>
            <w:top w:val="none" w:sz="0" w:space="0" w:color="auto"/>
            <w:left w:val="none" w:sz="0" w:space="0" w:color="auto"/>
            <w:bottom w:val="none" w:sz="0" w:space="0" w:color="auto"/>
            <w:right w:val="none" w:sz="0" w:space="0" w:color="auto"/>
          </w:divBdr>
          <w:divsChild>
            <w:div w:id="1073896355">
              <w:marLeft w:val="0"/>
              <w:marRight w:val="0"/>
              <w:marTop w:val="0"/>
              <w:marBottom w:val="0"/>
              <w:divBdr>
                <w:top w:val="none" w:sz="0" w:space="0" w:color="auto"/>
                <w:left w:val="none" w:sz="0" w:space="0" w:color="auto"/>
                <w:bottom w:val="none" w:sz="0" w:space="0" w:color="auto"/>
                <w:right w:val="none" w:sz="0" w:space="0" w:color="auto"/>
              </w:divBdr>
            </w:div>
          </w:divsChild>
        </w:div>
        <w:div w:id="808938661">
          <w:marLeft w:val="0"/>
          <w:marRight w:val="0"/>
          <w:marTop w:val="0"/>
          <w:marBottom w:val="0"/>
          <w:divBdr>
            <w:top w:val="none" w:sz="0" w:space="0" w:color="auto"/>
            <w:left w:val="none" w:sz="0" w:space="0" w:color="auto"/>
            <w:bottom w:val="none" w:sz="0" w:space="0" w:color="auto"/>
            <w:right w:val="none" w:sz="0" w:space="0" w:color="auto"/>
          </w:divBdr>
          <w:divsChild>
            <w:div w:id="1305695763">
              <w:marLeft w:val="0"/>
              <w:marRight w:val="0"/>
              <w:marTop w:val="0"/>
              <w:marBottom w:val="0"/>
              <w:divBdr>
                <w:top w:val="none" w:sz="0" w:space="0" w:color="auto"/>
                <w:left w:val="none" w:sz="0" w:space="0" w:color="auto"/>
                <w:bottom w:val="none" w:sz="0" w:space="0" w:color="auto"/>
                <w:right w:val="none" w:sz="0" w:space="0" w:color="auto"/>
              </w:divBdr>
            </w:div>
          </w:divsChild>
        </w:div>
        <w:div w:id="813449641">
          <w:marLeft w:val="0"/>
          <w:marRight w:val="0"/>
          <w:marTop w:val="0"/>
          <w:marBottom w:val="0"/>
          <w:divBdr>
            <w:top w:val="none" w:sz="0" w:space="0" w:color="auto"/>
            <w:left w:val="none" w:sz="0" w:space="0" w:color="auto"/>
            <w:bottom w:val="none" w:sz="0" w:space="0" w:color="auto"/>
            <w:right w:val="none" w:sz="0" w:space="0" w:color="auto"/>
          </w:divBdr>
          <w:divsChild>
            <w:div w:id="215239329">
              <w:marLeft w:val="0"/>
              <w:marRight w:val="0"/>
              <w:marTop w:val="0"/>
              <w:marBottom w:val="0"/>
              <w:divBdr>
                <w:top w:val="none" w:sz="0" w:space="0" w:color="auto"/>
                <w:left w:val="none" w:sz="0" w:space="0" w:color="auto"/>
                <w:bottom w:val="none" w:sz="0" w:space="0" w:color="auto"/>
                <w:right w:val="none" w:sz="0" w:space="0" w:color="auto"/>
              </w:divBdr>
            </w:div>
          </w:divsChild>
        </w:div>
        <w:div w:id="826675288">
          <w:marLeft w:val="0"/>
          <w:marRight w:val="0"/>
          <w:marTop w:val="0"/>
          <w:marBottom w:val="0"/>
          <w:divBdr>
            <w:top w:val="none" w:sz="0" w:space="0" w:color="auto"/>
            <w:left w:val="none" w:sz="0" w:space="0" w:color="auto"/>
            <w:bottom w:val="none" w:sz="0" w:space="0" w:color="auto"/>
            <w:right w:val="none" w:sz="0" w:space="0" w:color="auto"/>
          </w:divBdr>
          <w:divsChild>
            <w:div w:id="73824254">
              <w:marLeft w:val="0"/>
              <w:marRight w:val="0"/>
              <w:marTop w:val="0"/>
              <w:marBottom w:val="0"/>
              <w:divBdr>
                <w:top w:val="none" w:sz="0" w:space="0" w:color="auto"/>
                <w:left w:val="none" w:sz="0" w:space="0" w:color="auto"/>
                <w:bottom w:val="none" w:sz="0" w:space="0" w:color="auto"/>
                <w:right w:val="none" w:sz="0" w:space="0" w:color="auto"/>
              </w:divBdr>
            </w:div>
            <w:div w:id="213084571">
              <w:marLeft w:val="0"/>
              <w:marRight w:val="0"/>
              <w:marTop w:val="0"/>
              <w:marBottom w:val="0"/>
              <w:divBdr>
                <w:top w:val="none" w:sz="0" w:space="0" w:color="auto"/>
                <w:left w:val="none" w:sz="0" w:space="0" w:color="auto"/>
                <w:bottom w:val="none" w:sz="0" w:space="0" w:color="auto"/>
                <w:right w:val="none" w:sz="0" w:space="0" w:color="auto"/>
              </w:divBdr>
            </w:div>
            <w:div w:id="370883614">
              <w:marLeft w:val="0"/>
              <w:marRight w:val="0"/>
              <w:marTop w:val="0"/>
              <w:marBottom w:val="0"/>
              <w:divBdr>
                <w:top w:val="none" w:sz="0" w:space="0" w:color="auto"/>
                <w:left w:val="none" w:sz="0" w:space="0" w:color="auto"/>
                <w:bottom w:val="none" w:sz="0" w:space="0" w:color="auto"/>
                <w:right w:val="none" w:sz="0" w:space="0" w:color="auto"/>
              </w:divBdr>
            </w:div>
            <w:div w:id="380179408">
              <w:marLeft w:val="0"/>
              <w:marRight w:val="0"/>
              <w:marTop w:val="0"/>
              <w:marBottom w:val="0"/>
              <w:divBdr>
                <w:top w:val="none" w:sz="0" w:space="0" w:color="auto"/>
                <w:left w:val="none" w:sz="0" w:space="0" w:color="auto"/>
                <w:bottom w:val="none" w:sz="0" w:space="0" w:color="auto"/>
                <w:right w:val="none" w:sz="0" w:space="0" w:color="auto"/>
              </w:divBdr>
            </w:div>
            <w:div w:id="1029835186">
              <w:marLeft w:val="0"/>
              <w:marRight w:val="0"/>
              <w:marTop w:val="0"/>
              <w:marBottom w:val="0"/>
              <w:divBdr>
                <w:top w:val="none" w:sz="0" w:space="0" w:color="auto"/>
                <w:left w:val="none" w:sz="0" w:space="0" w:color="auto"/>
                <w:bottom w:val="none" w:sz="0" w:space="0" w:color="auto"/>
                <w:right w:val="none" w:sz="0" w:space="0" w:color="auto"/>
              </w:divBdr>
            </w:div>
            <w:div w:id="1318917207">
              <w:marLeft w:val="0"/>
              <w:marRight w:val="0"/>
              <w:marTop w:val="0"/>
              <w:marBottom w:val="0"/>
              <w:divBdr>
                <w:top w:val="none" w:sz="0" w:space="0" w:color="auto"/>
                <w:left w:val="none" w:sz="0" w:space="0" w:color="auto"/>
                <w:bottom w:val="none" w:sz="0" w:space="0" w:color="auto"/>
                <w:right w:val="none" w:sz="0" w:space="0" w:color="auto"/>
              </w:divBdr>
            </w:div>
            <w:div w:id="1361935583">
              <w:marLeft w:val="0"/>
              <w:marRight w:val="0"/>
              <w:marTop w:val="0"/>
              <w:marBottom w:val="0"/>
              <w:divBdr>
                <w:top w:val="none" w:sz="0" w:space="0" w:color="auto"/>
                <w:left w:val="none" w:sz="0" w:space="0" w:color="auto"/>
                <w:bottom w:val="none" w:sz="0" w:space="0" w:color="auto"/>
                <w:right w:val="none" w:sz="0" w:space="0" w:color="auto"/>
              </w:divBdr>
            </w:div>
            <w:div w:id="1434665979">
              <w:marLeft w:val="0"/>
              <w:marRight w:val="0"/>
              <w:marTop w:val="0"/>
              <w:marBottom w:val="0"/>
              <w:divBdr>
                <w:top w:val="none" w:sz="0" w:space="0" w:color="auto"/>
                <w:left w:val="none" w:sz="0" w:space="0" w:color="auto"/>
                <w:bottom w:val="none" w:sz="0" w:space="0" w:color="auto"/>
                <w:right w:val="none" w:sz="0" w:space="0" w:color="auto"/>
              </w:divBdr>
            </w:div>
            <w:div w:id="1836991425">
              <w:marLeft w:val="0"/>
              <w:marRight w:val="0"/>
              <w:marTop w:val="0"/>
              <w:marBottom w:val="0"/>
              <w:divBdr>
                <w:top w:val="none" w:sz="0" w:space="0" w:color="auto"/>
                <w:left w:val="none" w:sz="0" w:space="0" w:color="auto"/>
                <w:bottom w:val="none" w:sz="0" w:space="0" w:color="auto"/>
                <w:right w:val="none" w:sz="0" w:space="0" w:color="auto"/>
              </w:divBdr>
            </w:div>
            <w:div w:id="2095856463">
              <w:marLeft w:val="0"/>
              <w:marRight w:val="0"/>
              <w:marTop w:val="0"/>
              <w:marBottom w:val="0"/>
              <w:divBdr>
                <w:top w:val="none" w:sz="0" w:space="0" w:color="auto"/>
                <w:left w:val="none" w:sz="0" w:space="0" w:color="auto"/>
                <w:bottom w:val="none" w:sz="0" w:space="0" w:color="auto"/>
                <w:right w:val="none" w:sz="0" w:space="0" w:color="auto"/>
              </w:divBdr>
            </w:div>
          </w:divsChild>
        </w:div>
        <w:div w:id="827861471">
          <w:marLeft w:val="0"/>
          <w:marRight w:val="0"/>
          <w:marTop w:val="0"/>
          <w:marBottom w:val="0"/>
          <w:divBdr>
            <w:top w:val="none" w:sz="0" w:space="0" w:color="auto"/>
            <w:left w:val="none" w:sz="0" w:space="0" w:color="auto"/>
            <w:bottom w:val="none" w:sz="0" w:space="0" w:color="auto"/>
            <w:right w:val="none" w:sz="0" w:space="0" w:color="auto"/>
          </w:divBdr>
          <w:divsChild>
            <w:div w:id="851140552">
              <w:marLeft w:val="0"/>
              <w:marRight w:val="0"/>
              <w:marTop w:val="0"/>
              <w:marBottom w:val="0"/>
              <w:divBdr>
                <w:top w:val="none" w:sz="0" w:space="0" w:color="auto"/>
                <w:left w:val="none" w:sz="0" w:space="0" w:color="auto"/>
                <w:bottom w:val="none" w:sz="0" w:space="0" w:color="auto"/>
                <w:right w:val="none" w:sz="0" w:space="0" w:color="auto"/>
              </w:divBdr>
            </w:div>
          </w:divsChild>
        </w:div>
        <w:div w:id="842400570">
          <w:marLeft w:val="0"/>
          <w:marRight w:val="0"/>
          <w:marTop w:val="0"/>
          <w:marBottom w:val="0"/>
          <w:divBdr>
            <w:top w:val="none" w:sz="0" w:space="0" w:color="auto"/>
            <w:left w:val="none" w:sz="0" w:space="0" w:color="auto"/>
            <w:bottom w:val="none" w:sz="0" w:space="0" w:color="auto"/>
            <w:right w:val="none" w:sz="0" w:space="0" w:color="auto"/>
          </w:divBdr>
          <w:divsChild>
            <w:div w:id="1354457603">
              <w:marLeft w:val="0"/>
              <w:marRight w:val="0"/>
              <w:marTop w:val="0"/>
              <w:marBottom w:val="0"/>
              <w:divBdr>
                <w:top w:val="none" w:sz="0" w:space="0" w:color="auto"/>
                <w:left w:val="none" w:sz="0" w:space="0" w:color="auto"/>
                <w:bottom w:val="none" w:sz="0" w:space="0" w:color="auto"/>
                <w:right w:val="none" w:sz="0" w:space="0" w:color="auto"/>
              </w:divBdr>
            </w:div>
          </w:divsChild>
        </w:div>
        <w:div w:id="843010161">
          <w:marLeft w:val="0"/>
          <w:marRight w:val="0"/>
          <w:marTop w:val="0"/>
          <w:marBottom w:val="0"/>
          <w:divBdr>
            <w:top w:val="none" w:sz="0" w:space="0" w:color="auto"/>
            <w:left w:val="none" w:sz="0" w:space="0" w:color="auto"/>
            <w:bottom w:val="none" w:sz="0" w:space="0" w:color="auto"/>
            <w:right w:val="none" w:sz="0" w:space="0" w:color="auto"/>
          </w:divBdr>
          <w:divsChild>
            <w:div w:id="1431465272">
              <w:marLeft w:val="0"/>
              <w:marRight w:val="0"/>
              <w:marTop w:val="0"/>
              <w:marBottom w:val="0"/>
              <w:divBdr>
                <w:top w:val="none" w:sz="0" w:space="0" w:color="auto"/>
                <w:left w:val="none" w:sz="0" w:space="0" w:color="auto"/>
                <w:bottom w:val="none" w:sz="0" w:space="0" w:color="auto"/>
                <w:right w:val="none" w:sz="0" w:space="0" w:color="auto"/>
              </w:divBdr>
            </w:div>
          </w:divsChild>
        </w:div>
        <w:div w:id="850490434">
          <w:marLeft w:val="0"/>
          <w:marRight w:val="0"/>
          <w:marTop w:val="0"/>
          <w:marBottom w:val="0"/>
          <w:divBdr>
            <w:top w:val="none" w:sz="0" w:space="0" w:color="auto"/>
            <w:left w:val="none" w:sz="0" w:space="0" w:color="auto"/>
            <w:bottom w:val="none" w:sz="0" w:space="0" w:color="auto"/>
            <w:right w:val="none" w:sz="0" w:space="0" w:color="auto"/>
          </w:divBdr>
          <w:divsChild>
            <w:div w:id="1978415486">
              <w:marLeft w:val="0"/>
              <w:marRight w:val="0"/>
              <w:marTop w:val="0"/>
              <w:marBottom w:val="0"/>
              <w:divBdr>
                <w:top w:val="none" w:sz="0" w:space="0" w:color="auto"/>
                <w:left w:val="none" w:sz="0" w:space="0" w:color="auto"/>
                <w:bottom w:val="none" w:sz="0" w:space="0" w:color="auto"/>
                <w:right w:val="none" w:sz="0" w:space="0" w:color="auto"/>
              </w:divBdr>
            </w:div>
          </w:divsChild>
        </w:div>
        <w:div w:id="855727110">
          <w:marLeft w:val="0"/>
          <w:marRight w:val="0"/>
          <w:marTop w:val="0"/>
          <w:marBottom w:val="0"/>
          <w:divBdr>
            <w:top w:val="none" w:sz="0" w:space="0" w:color="auto"/>
            <w:left w:val="none" w:sz="0" w:space="0" w:color="auto"/>
            <w:bottom w:val="none" w:sz="0" w:space="0" w:color="auto"/>
            <w:right w:val="none" w:sz="0" w:space="0" w:color="auto"/>
          </w:divBdr>
          <w:divsChild>
            <w:div w:id="1858232730">
              <w:marLeft w:val="0"/>
              <w:marRight w:val="0"/>
              <w:marTop w:val="0"/>
              <w:marBottom w:val="0"/>
              <w:divBdr>
                <w:top w:val="none" w:sz="0" w:space="0" w:color="auto"/>
                <w:left w:val="none" w:sz="0" w:space="0" w:color="auto"/>
                <w:bottom w:val="none" w:sz="0" w:space="0" w:color="auto"/>
                <w:right w:val="none" w:sz="0" w:space="0" w:color="auto"/>
              </w:divBdr>
            </w:div>
            <w:div w:id="1982542379">
              <w:marLeft w:val="0"/>
              <w:marRight w:val="0"/>
              <w:marTop w:val="0"/>
              <w:marBottom w:val="0"/>
              <w:divBdr>
                <w:top w:val="none" w:sz="0" w:space="0" w:color="auto"/>
                <w:left w:val="none" w:sz="0" w:space="0" w:color="auto"/>
                <w:bottom w:val="none" w:sz="0" w:space="0" w:color="auto"/>
                <w:right w:val="none" w:sz="0" w:space="0" w:color="auto"/>
              </w:divBdr>
            </w:div>
          </w:divsChild>
        </w:div>
        <w:div w:id="869877264">
          <w:marLeft w:val="0"/>
          <w:marRight w:val="0"/>
          <w:marTop w:val="0"/>
          <w:marBottom w:val="0"/>
          <w:divBdr>
            <w:top w:val="none" w:sz="0" w:space="0" w:color="auto"/>
            <w:left w:val="none" w:sz="0" w:space="0" w:color="auto"/>
            <w:bottom w:val="none" w:sz="0" w:space="0" w:color="auto"/>
            <w:right w:val="none" w:sz="0" w:space="0" w:color="auto"/>
          </w:divBdr>
          <w:divsChild>
            <w:div w:id="1537959641">
              <w:marLeft w:val="0"/>
              <w:marRight w:val="0"/>
              <w:marTop w:val="0"/>
              <w:marBottom w:val="0"/>
              <w:divBdr>
                <w:top w:val="none" w:sz="0" w:space="0" w:color="auto"/>
                <w:left w:val="none" w:sz="0" w:space="0" w:color="auto"/>
                <w:bottom w:val="none" w:sz="0" w:space="0" w:color="auto"/>
                <w:right w:val="none" w:sz="0" w:space="0" w:color="auto"/>
              </w:divBdr>
            </w:div>
          </w:divsChild>
        </w:div>
        <w:div w:id="881790534">
          <w:marLeft w:val="0"/>
          <w:marRight w:val="0"/>
          <w:marTop w:val="0"/>
          <w:marBottom w:val="0"/>
          <w:divBdr>
            <w:top w:val="none" w:sz="0" w:space="0" w:color="auto"/>
            <w:left w:val="none" w:sz="0" w:space="0" w:color="auto"/>
            <w:bottom w:val="none" w:sz="0" w:space="0" w:color="auto"/>
            <w:right w:val="none" w:sz="0" w:space="0" w:color="auto"/>
          </w:divBdr>
          <w:divsChild>
            <w:div w:id="1139805754">
              <w:marLeft w:val="0"/>
              <w:marRight w:val="0"/>
              <w:marTop w:val="0"/>
              <w:marBottom w:val="0"/>
              <w:divBdr>
                <w:top w:val="none" w:sz="0" w:space="0" w:color="auto"/>
                <w:left w:val="none" w:sz="0" w:space="0" w:color="auto"/>
                <w:bottom w:val="none" w:sz="0" w:space="0" w:color="auto"/>
                <w:right w:val="none" w:sz="0" w:space="0" w:color="auto"/>
              </w:divBdr>
            </w:div>
            <w:div w:id="1171987629">
              <w:marLeft w:val="0"/>
              <w:marRight w:val="0"/>
              <w:marTop w:val="0"/>
              <w:marBottom w:val="0"/>
              <w:divBdr>
                <w:top w:val="none" w:sz="0" w:space="0" w:color="auto"/>
                <w:left w:val="none" w:sz="0" w:space="0" w:color="auto"/>
                <w:bottom w:val="none" w:sz="0" w:space="0" w:color="auto"/>
                <w:right w:val="none" w:sz="0" w:space="0" w:color="auto"/>
              </w:divBdr>
            </w:div>
          </w:divsChild>
        </w:div>
        <w:div w:id="900867159">
          <w:marLeft w:val="0"/>
          <w:marRight w:val="0"/>
          <w:marTop w:val="0"/>
          <w:marBottom w:val="0"/>
          <w:divBdr>
            <w:top w:val="none" w:sz="0" w:space="0" w:color="auto"/>
            <w:left w:val="none" w:sz="0" w:space="0" w:color="auto"/>
            <w:bottom w:val="none" w:sz="0" w:space="0" w:color="auto"/>
            <w:right w:val="none" w:sz="0" w:space="0" w:color="auto"/>
          </w:divBdr>
          <w:divsChild>
            <w:div w:id="1656449283">
              <w:marLeft w:val="0"/>
              <w:marRight w:val="0"/>
              <w:marTop w:val="0"/>
              <w:marBottom w:val="0"/>
              <w:divBdr>
                <w:top w:val="none" w:sz="0" w:space="0" w:color="auto"/>
                <w:left w:val="none" w:sz="0" w:space="0" w:color="auto"/>
                <w:bottom w:val="none" w:sz="0" w:space="0" w:color="auto"/>
                <w:right w:val="none" w:sz="0" w:space="0" w:color="auto"/>
              </w:divBdr>
            </w:div>
          </w:divsChild>
        </w:div>
        <w:div w:id="925387037">
          <w:marLeft w:val="0"/>
          <w:marRight w:val="0"/>
          <w:marTop w:val="0"/>
          <w:marBottom w:val="0"/>
          <w:divBdr>
            <w:top w:val="none" w:sz="0" w:space="0" w:color="auto"/>
            <w:left w:val="none" w:sz="0" w:space="0" w:color="auto"/>
            <w:bottom w:val="none" w:sz="0" w:space="0" w:color="auto"/>
            <w:right w:val="none" w:sz="0" w:space="0" w:color="auto"/>
          </w:divBdr>
          <w:divsChild>
            <w:div w:id="876503268">
              <w:marLeft w:val="0"/>
              <w:marRight w:val="0"/>
              <w:marTop w:val="0"/>
              <w:marBottom w:val="0"/>
              <w:divBdr>
                <w:top w:val="none" w:sz="0" w:space="0" w:color="auto"/>
                <w:left w:val="none" w:sz="0" w:space="0" w:color="auto"/>
                <w:bottom w:val="none" w:sz="0" w:space="0" w:color="auto"/>
                <w:right w:val="none" w:sz="0" w:space="0" w:color="auto"/>
              </w:divBdr>
            </w:div>
          </w:divsChild>
        </w:div>
        <w:div w:id="956372870">
          <w:marLeft w:val="0"/>
          <w:marRight w:val="0"/>
          <w:marTop w:val="0"/>
          <w:marBottom w:val="0"/>
          <w:divBdr>
            <w:top w:val="none" w:sz="0" w:space="0" w:color="auto"/>
            <w:left w:val="none" w:sz="0" w:space="0" w:color="auto"/>
            <w:bottom w:val="none" w:sz="0" w:space="0" w:color="auto"/>
            <w:right w:val="none" w:sz="0" w:space="0" w:color="auto"/>
          </w:divBdr>
          <w:divsChild>
            <w:div w:id="948776231">
              <w:marLeft w:val="0"/>
              <w:marRight w:val="0"/>
              <w:marTop w:val="0"/>
              <w:marBottom w:val="0"/>
              <w:divBdr>
                <w:top w:val="none" w:sz="0" w:space="0" w:color="auto"/>
                <w:left w:val="none" w:sz="0" w:space="0" w:color="auto"/>
                <w:bottom w:val="none" w:sz="0" w:space="0" w:color="auto"/>
                <w:right w:val="none" w:sz="0" w:space="0" w:color="auto"/>
              </w:divBdr>
            </w:div>
          </w:divsChild>
        </w:div>
        <w:div w:id="960458808">
          <w:marLeft w:val="0"/>
          <w:marRight w:val="0"/>
          <w:marTop w:val="0"/>
          <w:marBottom w:val="0"/>
          <w:divBdr>
            <w:top w:val="none" w:sz="0" w:space="0" w:color="auto"/>
            <w:left w:val="none" w:sz="0" w:space="0" w:color="auto"/>
            <w:bottom w:val="none" w:sz="0" w:space="0" w:color="auto"/>
            <w:right w:val="none" w:sz="0" w:space="0" w:color="auto"/>
          </w:divBdr>
          <w:divsChild>
            <w:div w:id="62997684">
              <w:marLeft w:val="0"/>
              <w:marRight w:val="0"/>
              <w:marTop w:val="0"/>
              <w:marBottom w:val="0"/>
              <w:divBdr>
                <w:top w:val="none" w:sz="0" w:space="0" w:color="auto"/>
                <w:left w:val="none" w:sz="0" w:space="0" w:color="auto"/>
                <w:bottom w:val="none" w:sz="0" w:space="0" w:color="auto"/>
                <w:right w:val="none" w:sz="0" w:space="0" w:color="auto"/>
              </w:divBdr>
            </w:div>
            <w:div w:id="585384010">
              <w:marLeft w:val="0"/>
              <w:marRight w:val="0"/>
              <w:marTop w:val="0"/>
              <w:marBottom w:val="0"/>
              <w:divBdr>
                <w:top w:val="none" w:sz="0" w:space="0" w:color="auto"/>
                <w:left w:val="none" w:sz="0" w:space="0" w:color="auto"/>
                <w:bottom w:val="none" w:sz="0" w:space="0" w:color="auto"/>
                <w:right w:val="none" w:sz="0" w:space="0" w:color="auto"/>
              </w:divBdr>
            </w:div>
            <w:div w:id="955867344">
              <w:marLeft w:val="0"/>
              <w:marRight w:val="0"/>
              <w:marTop w:val="0"/>
              <w:marBottom w:val="0"/>
              <w:divBdr>
                <w:top w:val="none" w:sz="0" w:space="0" w:color="auto"/>
                <w:left w:val="none" w:sz="0" w:space="0" w:color="auto"/>
                <w:bottom w:val="none" w:sz="0" w:space="0" w:color="auto"/>
                <w:right w:val="none" w:sz="0" w:space="0" w:color="auto"/>
              </w:divBdr>
            </w:div>
            <w:div w:id="1894000836">
              <w:marLeft w:val="0"/>
              <w:marRight w:val="0"/>
              <w:marTop w:val="0"/>
              <w:marBottom w:val="0"/>
              <w:divBdr>
                <w:top w:val="none" w:sz="0" w:space="0" w:color="auto"/>
                <w:left w:val="none" w:sz="0" w:space="0" w:color="auto"/>
                <w:bottom w:val="none" w:sz="0" w:space="0" w:color="auto"/>
                <w:right w:val="none" w:sz="0" w:space="0" w:color="auto"/>
              </w:divBdr>
            </w:div>
          </w:divsChild>
        </w:div>
        <w:div w:id="961037273">
          <w:marLeft w:val="0"/>
          <w:marRight w:val="0"/>
          <w:marTop w:val="0"/>
          <w:marBottom w:val="0"/>
          <w:divBdr>
            <w:top w:val="none" w:sz="0" w:space="0" w:color="auto"/>
            <w:left w:val="none" w:sz="0" w:space="0" w:color="auto"/>
            <w:bottom w:val="none" w:sz="0" w:space="0" w:color="auto"/>
            <w:right w:val="none" w:sz="0" w:space="0" w:color="auto"/>
          </w:divBdr>
          <w:divsChild>
            <w:div w:id="907764758">
              <w:marLeft w:val="0"/>
              <w:marRight w:val="0"/>
              <w:marTop w:val="0"/>
              <w:marBottom w:val="0"/>
              <w:divBdr>
                <w:top w:val="none" w:sz="0" w:space="0" w:color="auto"/>
                <w:left w:val="none" w:sz="0" w:space="0" w:color="auto"/>
                <w:bottom w:val="none" w:sz="0" w:space="0" w:color="auto"/>
                <w:right w:val="none" w:sz="0" w:space="0" w:color="auto"/>
              </w:divBdr>
            </w:div>
          </w:divsChild>
        </w:div>
        <w:div w:id="966929004">
          <w:marLeft w:val="0"/>
          <w:marRight w:val="0"/>
          <w:marTop w:val="0"/>
          <w:marBottom w:val="0"/>
          <w:divBdr>
            <w:top w:val="none" w:sz="0" w:space="0" w:color="auto"/>
            <w:left w:val="none" w:sz="0" w:space="0" w:color="auto"/>
            <w:bottom w:val="none" w:sz="0" w:space="0" w:color="auto"/>
            <w:right w:val="none" w:sz="0" w:space="0" w:color="auto"/>
          </w:divBdr>
          <w:divsChild>
            <w:div w:id="862129831">
              <w:marLeft w:val="0"/>
              <w:marRight w:val="0"/>
              <w:marTop w:val="0"/>
              <w:marBottom w:val="0"/>
              <w:divBdr>
                <w:top w:val="none" w:sz="0" w:space="0" w:color="auto"/>
                <w:left w:val="none" w:sz="0" w:space="0" w:color="auto"/>
                <w:bottom w:val="none" w:sz="0" w:space="0" w:color="auto"/>
                <w:right w:val="none" w:sz="0" w:space="0" w:color="auto"/>
              </w:divBdr>
            </w:div>
          </w:divsChild>
        </w:div>
        <w:div w:id="967586013">
          <w:marLeft w:val="0"/>
          <w:marRight w:val="0"/>
          <w:marTop w:val="0"/>
          <w:marBottom w:val="0"/>
          <w:divBdr>
            <w:top w:val="none" w:sz="0" w:space="0" w:color="auto"/>
            <w:left w:val="none" w:sz="0" w:space="0" w:color="auto"/>
            <w:bottom w:val="none" w:sz="0" w:space="0" w:color="auto"/>
            <w:right w:val="none" w:sz="0" w:space="0" w:color="auto"/>
          </w:divBdr>
          <w:divsChild>
            <w:div w:id="569122072">
              <w:marLeft w:val="0"/>
              <w:marRight w:val="0"/>
              <w:marTop w:val="0"/>
              <w:marBottom w:val="0"/>
              <w:divBdr>
                <w:top w:val="none" w:sz="0" w:space="0" w:color="auto"/>
                <w:left w:val="none" w:sz="0" w:space="0" w:color="auto"/>
                <w:bottom w:val="none" w:sz="0" w:space="0" w:color="auto"/>
                <w:right w:val="none" w:sz="0" w:space="0" w:color="auto"/>
              </w:divBdr>
            </w:div>
          </w:divsChild>
        </w:div>
        <w:div w:id="992950644">
          <w:marLeft w:val="0"/>
          <w:marRight w:val="0"/>
          <w:marTop w:val="0"/>
          <w:marBottom w:val="0"/>
          <w:divBdr>
            <w:top w:val="none" w:sz="0" w:space="0" w:color="auto"/>
            <w:left w:val="none" w:sz="0" w:space="0" w:color="auto"/>
            <w:bottom w:val="none" w:sz="0" w:space="0" w:color="auto"/>
            <w:right w:val="none" w:sz="0" w:space="0" w:color="auto"/>
          </w:divBdr>
          <w:divsChild>
            <w:div w:id="263076703">
              <w:marLeft w:val="0"/>
              <w:marRight w:val="0"/>
              <w:marTop w:val="0"/>
              <w:marBottom w:val="0"/>
              <w:divBdr>
                <w:top w:val="none" w:sz="0" w:space="0" w:color="auto"/>
                <w:left w:val="none" w:sz="0" w:space="0" w:color="auto"/>
                <w:bottom w:val="none" w:sz="0" w:space="0" w:color="auto"/>
                <w:right w:val="none" w:sz="0" w:space="0" w:color="auto"/>
              </w:divBdr>
            </w:div>
          </w:divsChild>
        </w:div>
        <w:div w:id="995845236">
          <w:marLeft w:val="0"/>
          <w:marRight w:val="0"/>
          <w:marTop w:val="0"/>
          <w:marBottom w:val="0"/>
          <w:divBdr>
            <w:top w:val="none" w:sz="0" w:space="0" w:color="auto"/>
            <w:left w:val="none" w:sz="0" w:space="0" w:color="auto"/>
            <w:bottom w:val="none" w:sz="0" w:space="0" w:color="auto"/>
            <w:right w:val="none" w:sz="0" w:space="0" w:color="auto"/>
          </w:divBdr>
          <w:divsChild>
            <w:div w:id="1102067954">
              <w:marLeft w:val="0"/>
              <w:marRight w:val="0"/>
              <w:marTop w:val="0"/>
              <w:marBottom w:val="0"/>
              <w:divBdr>
                <w:top w:val="none" w:sz="0" w:space="0" w:color="auto"/>
                <w:left w:val="none" w:sz="0" w:space="0" w:color="auto"/>
                <w:bottom w:val="none" w:sz="0" w:space="0" w:color="auto"/>
                <w:right w:val="none" w:sz="0" w:space="0" w:color="auto"/>
              </w:divBdr>
            </w:div>
          </w:divsChild>
        </w:div>
        <w:div w:id="996961859">
          <w:marLeft w:val="0"/>
          <w:marRight w:val="0"/>
          <w:marTop w:val="0"/>
          <w:marBottom w:val="0"/>
          <w:divBdr>
            <w:top w:val="none" w:sz="0" w:space="0" w:color="auto"/>
            <w:left w:val="none" w:sz="0" w:space="0" w:color="auto"/>
            <w:bottom w:val="none" w:sz="0" w:space="0" w:color="auto"/>
            <w:right w:val="none" w:sz="0" w:space="0" w:color="auto"/>
          </w:divBdr>
          <w:divsChild>
            <w:div w:id="409156669">
              <w:marLeft w:val="0"/>
              <w:marRight w:val="0"/>
              <w:marTop w:val="0"/>
              <w:marBottom w:val="0"/>
              <w:divBdr>
                <w:top w:val="none" w:sz="0" w:space="0" w:color="auto"/>
                <w:left w:val="none" w:sz="0" w:space="0" w:color="auto"/>
                <w:bottom w:val="none" w:sz="0" w:space="0" w:color="auto"/>
                <w:right w:val="none" w:sz="0" w:space="0" w:color="auto"/>
              </w:divBdr>
            </w:div>
            <w:div w:id="961036344">
              <w:marLeft w:val="0"/>
              <w:marRight w:val="0"/>
              <w:marTop w:val="0"/>
              <w:marBottom w:val="0"/>
              <w:divBdr>
                <w:top w:val="none" w:sz="0" w:space="0" w:color="auto"/>
                <w:left w:val="none" w:sz="0" w:space="0" w:color="auto"/>
                <w:bottom w:val="none" w:sz="0" w:space="0" w:color="auto"/>
                <w:right w:val="none" w:sz="0" w:space="0" w:color="auto"/>
              </w:divBdr>
            </w:div>
            <w:div w:id="1284077888">
              <w:marLeft w:val="0"/>
              <w:marRight w:val="0"/>
              <w:marTop w:val="0"/>
              <w:marBottom w:val="0"/>
              <w:divBdr>
                <w:top w:val="none" w:sz="0" w:space="0" w:color="auto"/>
                <w:left w:val="none" w:sz="0" w:space="0" w:color="auto"/>
                <w:bottom w:val="none" w:sz="0" w:space="0" w:color="auto"/>
                <w:right w:val="none" w:sz="0" w:space="0" w:color="auto"/>
              </w:divBdr>
            </w:div>
            <w:div w:id="1652057108">
              <w:marLeft w:val="0"/>
              <w:marRight w:val="0"/>
              <w:marTop w:val="0"/>
              <w:marBottom w:val="0"/>
              <w:divBdr>
                <w:top w:val="none" w:sz="0" w:space="0" w:color="auto"/>
                <w:left w:val="none" w:sz="0" w:space="0" w:color="auto"/>
                <w:bottom w:val="none" w:sz="0" w:space="0" w:color="auto"/>
                <w:right w:val="none" w:sz="0" w:space="0" w:color="auto"/>
              </w:divBdr>
            </w:div>
            <w:div w:id="1825703408">
              <w:marLeft w:val="0"/>
              <w:marRight w:val="0"/>
              <w:marTop w:val="0"/>
              <w:marBottom w:val="0"/>
              <w:divBdr>
                <w:top w:val="none" w:sz="0" w:space="0" w:color="auto"/>
                <w:left w:val="none" w:sz="0" w:space="0" w:color="auto"/>
                <w:bottom w:val="none" w:sz="0" w:space="0" w:color="auto"/>
                <w:right w:val="none" w:sz="0" w:space="0" w:color="auto"/>
              </w:divBdr>
            </w:div>
            <w:div w:id="1900629809">
              <w:marLeft w:val="0"/>
              <w:marRight w:val="0"/>
              <w:marTop w:val="0"/>
              <w:marBottom w:val="0"/>
              <w:divBdr>
                <w:top w:val="none" w:sz="0" w:space="0" w:color="auto"/>
                <w:left w:val="none" w:sz="0" w:space="0" w:color="auto"/>
                <w:bottom w:val="none" w:sz="0" w:space="0" w:color="auto"/>
                <w:right w:val="none" w:sz="0" w:space="0" w:color="auto"/>
              </w:divBdr>
            </w:div>
            <w:div w:id="2017533940">
              <w:marLeft w:val="0"/>
              <w:marRight w:val="0"/>
              <w:marTop w:val="0"/>
              <w:marBottom w:val="0"/>
              <w:divBdr>
                <w:top w:val="none" w:sz="0" w:space="0" w:color="auto"/>
                <w:left w:val="none" w:sz="0" w:space="0" w:color="auto"/>
                <w:bottom w:val="none" w:sz="0" w:space="0" w:color="auto"/>
                <w:right w:val="none" w:sz="0" w:space="0" w:color="auto"/>
              </w:divBdr>
            </w:div>
          </w:divsChild>
        </w:div>
        <w:div w:id="1002928851">
          <w:marLeft w:val="0"/>
          <w:marRight w:val="0"/>
          <w:marTop w:val="0"/>
          <w:marBottom w:val="0"/>
          <w:divBdr>
            <w:top w:val="none" w:sz="0" w:space="0" w:color="auto"/>
            <w:left w:val="none" w:sz="0" w:space="0" w:color="auto"/>
            <w:bottom w:val="none" w:sz="0" w:space="0" w:color="auto"/>
            <w:right w:val="none" w:sz="0" w:space="0" w:color="auto"/>
          </w:divBdr>
          <w:divsChild>
            <w:div w:id="658122025">
              <w:marLeft w:val="0"/>
              <w:marRight w:val="0"/>
              <w:marTop w:val="0"/>
              <w:marBottom w:val="0"/>
              <w:divBdr>
                <w:top w:val="none" w:sz="0" w:space="0" w:color="auto"/>
                <w:left w:val="none" w:sz="0" w:space="0" w:color="auto"/>
                <w:bottom w:val="none" w:sz="0" w:space="0" w:color="auto"/>
                <w:right w:val="none" w:sz="0" w:space="0" w:color="auto"/>
              </w:divBdr>
            </w:div>
          </w:divsChild>
        </w:div>
        <w:div w:id="1003166444">
          <w:marLeft w:val="0"/>
          <w:marRight w:val="0"/>
          <w:marTop w:val="0"/>
          <w:marBottom w:val="0"/>
          <w:divBdr>
            <w:top w:val="none" w:sz="0" w:space="0" w:color="auto"/>
            <w:left w:val="none" w:sz="0" w:space="0" w:color="auto"/>
            <w:bottom w:val="none" w:sz="0" w:space="0" w:color="auto"/>
            <w:right w:val="none" w:sz="0" w:space="0" w:color="auto"/>
          </w:divBdr>
          <w:divsChild>
            <w:div w:id="2053728485">
              <w:marLeft w:val="0"/>
              <w:marRight w:val="0"/>
              <w:marTop w:val="0"/>
              <w:marBottom w:val="0"/>
              <w:divBdr>
                <w:top w:val="none" w:sz="0" w:space="0" w:color="auto"/>
                <w:left w:val="none" w:sz="0" w:space="0" w:color="auto"/>
                <w:bottom w:val="none" w:sz="0" w:space="0" w:color="auto"/>
                <w:right w:val="none" w:sz="0" w:space="0" w:color="auto"/>
              </w:divBdr>
            </w:div>
          </w:divsChild>
        </w:div>
        <w:div w:id="1009990740">
          <w:marLeft w:val="0"/>
          <w:marRight w:val="0"/>
          <w:marTop w:val="0"/>
          <w:marBottom w:val="0"/>
          <w:divBdr>
            <w:top w:val="none" w:sz="0" w:space="0" w:color="auto"/>
            <w:left w:val="none" w:sz="0" w:space="0" w:color="auto"/>
            <w:bottom w:val="none" w:sz="0" w:space="0" w:color="auto"/>
            <w:right w:val="none" w:sz="0" w:space="0" w:color="auto"/>
          </w:divBdr>
          <w:divsChild>
            <w:div w:id="1453281821">
              <w:marLeft w:val="0"/>
              <w:marRight w:val="0"/>
              <w:marTop w:val="0"/>
              <w:marBottom w:val="0"/>
              <w:divBdr>
                <w:top w:val="none" w:sz="0" w:space="0" w:color="auto"/>
                <w:left w:val="none" w:sz="0" w:space="0" w:color="auto"/>
                <w:bottom w:val="none" w:sz="0" w:space="0" w:color="auto"/>
                <w:right w:val="none" w:sz="0" w:space="0" w:color="auto"/>
              </w:divBdr>
            </w:div>
          </w:divsChild>
        </w:div>
        <w:div w:id="1015883652">
          <w:marLeft w:val="0"/>
          <w:marRight w:val="0"/>
          <w:marTop w:val="0"/>
          <w:marBottom w:val="0"/>
          <w:divBdr>
            <w:top w:val="none" w:sz="0" w:space="0" w:color="auto"/>
            <w:left w:val="none" w:sz="0" w:space="0" w:color="auto"/>
            <w:bottom w:val="none" w:sz="0" w:space="0" w:color="auto"/>
            <w:right w:val="none" w:sz="0" w:space="0" w:color="auto"/>
          </w:divBdr>
          <w:divsChild>
            <w:div w:id="1389837264">
              <w:marLeft w:val="0"/>
              <w:marRight w:val="0"/>
              <w:marTop w:val="0"/>
              <w:marBottom w:val="0"/>
              <w:divBdr>
                <w:top w:val="none" w:sz="0" w:space="0" w:color="auto"/>
                <w:left w:val="none" w:sz="0" w:space="0" w:color="auto"/>
                <w:bottom w:val="none" w:sz="0" w:space="0" w:color="auto"/>
                <w:right w:val="none" w:sz="0" w:space="0" w:color="auto"/>
              </w:divBdr>
            </w:div>
          </w:divsChild>
        </w:div>
        <w:div w:id="1016342958">
          <w:marLeft w:val="0"/>
          <w:marRight w:val="0"/>
          <w:marTop w:val="0"/>
          <w:marBottom w:val="0"/>
          <w:divBdr>
            <w:top w:val="none" w:sz="0" w:space="0" w:color="auto"/>
            <w:left w:val="none" w:sz="0" w:space="0" w:color="auto"/>
            <w:bottom w:val="none" w:sz="0" w:space="0" w:color="auto"/>
            <w:right w:val="none" w:sz="0" w:space="0" w:color="auto"/>
          </w:divBdr>
          <w:divsChild>
            <w:div w:id="546988124">
              <w:marLeft w:val="0"/>
              <w:marRight w:val="0"/>
              <w:marTop w:val="0"/>
              <w:marBottom w:val="0"/>
              <w:divBdr>
                <w:top w:val="none" w:sz="0" w:space="0" w:color="auto"/>
                <w:left w:val="none" w:sz="0" w:space="0" w:color="auto"/>
                <w:bottom w:val="none" w:sz="0" w:space="0" w:color="auto"/>
                <w:right w:val="none" w:sz="0" w:space="0" w:color="auto"/>
              </w:divBdr>
            </w:div>
          </w:divsChild>
        </w:div>
        <w:div w:id="1023821847">
          <w:marLeft w:val="0"/>
          <w:marRight w:val="0"/>
          <w:marTop w:val="0"/>
          <w:marBottom w:val="0"/>
          <w:divBdr>
            <w:top w:val="none" w:sz="0" w:space="0" w:color="auto"/>
            <w:left w:val="none" w:sz="0" w:space="0" w:color="auto"/>
            <w:bottom w:val="none" w:sz="0" w:space="0" w:color="auto"/>
            <w:right w:val="none" w:sz="0" w:space="0" w:color="auto"/>
          </w:divBdr>
          <w:divsChild>
            <w:div w:id="63072823">
              <w:marLeft w:val="0"/>
              <w:marRight w:val="0"/>
              <w:marTop w:val="0"/>
              <w:marBottom w:val="0"/>
              <w:divBdr>
                <w:top w:val="none" w:sz="0" w:space="0" w:color="auto"/>
                <w:left w:val="none" w:sz="0" w:space="0" w:color="auto"/>
                <w:bottom w:val="none" w:sz="0" w:space="0" w:color="auto"/>
                <w:right w:val="none" w:sz="0" w:space="0" w:color="auto"/>
              </w:divBdr>
            </w:div>
            <w:div w:id="850725046">
              <w:marLeft w:val="0"/>
              <w:marRight w:val="0"/>
              <w:marTop w:val="0"/>
              <w:marBottom w:val="0"/>
              <w:divBdr>
                <w:top w:val="none" w:sz="0" w:space="0" w:color="auto"/>
                <w:left w:val="none" w:sz="0" w:space="0" w:color="auto"/>
                <w:bottom w:val="none" w:sz="0" w:space="0" w:color="auto"/>
                <w:right w:val="none" w:sz="0" w:space="0" w:color="auto"/>
              </w:divBdr>
            </w:div>
            <w:div w:id="1134711135">
              <w:marLeft w:val="0"/>
              <w:marRight w:val="0"/>
              <w:marTop w:val="0"/>
              <w:marBottom w:val="0"/>
              <w:divBdr>
                <w:top w:val="none" w:sz="0" w:space="0" w:color="auto"/>
                <w:left w:val="none" w:sz="0" w:space="0" w:color="auto"/>
                <w:bottom w:val="none" w:sz="0" w:space="0" w:color="auto"/>
                <w:right w:val="none" w:sz="0" w:space="0" w:color="auto"/>
              </w:divBdr>
            </w:div>
            <w:div w:id="1357848948">
              <w:marLeft w:val="0"/>
              <w:marRight w:val="0"/>
              <w:marTop w:val="0"/>
              <w:marBottom w:val="0"/>
              <w:divBdr>
                <w:top w:val="none" w:sz="0" w:space="0" w:color="auto"/>
                <w:left w:val="none" w:sz="0" w:space="0" w:color="auto"/>
                <w:bottom w:val="none" w:sz="0" w:space="0" w:color="auto"/>
                <w:right w:val="none" w:sz="0" w:space="0" w:color="auto"/>
              </w:divBdr>
            </w:div>
            <w:div w:id="1470318959">
              <w:marLeft w:val="0"/>
              <w:marRight w:val="0"/>
              <w:marTop w:val="0"/>
              <w:marBottom w:val="0"/>
              <w:divBdr>
                <w:top w:val="none" w:sz="0" w:space="0" w:color="auto"/>
                <w:left w:val="none" w:sz="0" w:space="0" w:color="auto"/>
                <w:bottom w:val="none" w:sz="0" w:space="0" w:color="auto"/>
                <w:right w:val="none" w:sz="0" w:space="0" w:color="auto"/>
              </w:divBdr>
            </w:div>
            <w:div w:id="1599871912">
              <w:marLeft w:val="0"/>
              <w:marRight w:val="0"/>
              <w:marTop w:val="0"/>
              <w:marBottom w:val="0"/>
              <w:divBdr>
                <w:top w:val="none" w:sz="0" w:space="0" w:color="auto"/>
                <w:left w:val="none" w:sz="0" w:space="0" w:color="auto"/>
                <w:bottom w:val="none" w:sz="0" w:space="0" w:color="auto"/>
                <w:right w:val="none" w:sz="0" w:space="0" w:color="auto"/>
              </w:divBdr>
            </w:div>
            <w:div w:id="2134058331">
              <w:marLeft w:val="0"/>
              <w:marRight w:val="0"/>
              <w:marTop w:val="0"/>
              <w:marBottom w:val="0"/>
              <w:divBdr>
                <w:top w:val="none" w:sz="0" w:space="0" w:color="auto"/>
                <w:left w:val="none" w:sz="0" w:space="0" w:color="auto"/>
                <w:bottom w:val="none" w:sz="0" w:space="0" w:color="auto"/>
                <w:right w:val="none" w:sz="0" w:space="0" w:color="auto"/>
              </w:divBdr>
            </w:div>
          </w:divsChild>
        </w:div>
        <w:div w:id="1027173221">
          <w:marLeft w:val="0"/>
          <w:marRight w:val="0"/>
          <w:marTop w:val="0"/>
          <w:marBottom w:val="0"/>
          <w:divBdr>
            <w:top w:val="none" w:sz="0" w:space="0" w:color="auto"/>
            <w:left w:val="none" w:sz="0" w:space="0" w:color="auto"/>
            <w:bottom w:val="none" w:sz="0" w:space="0" w:color="auto"/>
            <w:right w:val="none" w:sz="0" w:space="0" w:color="auto"/>
          </w:divBdr>
          <w:divsChild>
            <w:div w:id="665745475">
              <w:marLeft w:val="0"/>
              <w:marRight w:val="0"/>
              <w:marTop w:val="0"/>
              <w:marBottom w:val="0"/>
              <w:divBdr>
                <w:top w:val="none" w:sz="0" w:space="0" w:color="auto"/>
                <w:left w:val="none" w:sz="0" w:space="0" w:color="auto"/>
                <w:bottom w:val="none" w:sz="0" w:space="0" w:color="auto"/>
                <w:right w:val="none" w:sz="0" w:space="0" w:color="auto"/>
              </w:divBdr>
            </w:div>
          </w:divsChild>
        </w:div>
        <w:div w:id="1028261834">
          <w:marLeft w:val="0"/>
          <w:marRight w:val="0"/>
          <w:marTop w:val="0"/>
          <w:marBottom w:val="0"/>
          <w:divBdr>
            <w:top w:val="none" w:sz="0" w:space="0" w:color="auto"/>
            <w:left w:val="none" w:sz="0" w:space="0" w:color="auto"/>
            <w:bottom w:val="none" w:sz="0" w:space="0" w:color="auto"/>
            <w:right w:val="none" w:sz="0" w:space="0" w:color="auto"/>
          </w:divBdr>
          <w:divsChild>
            <w:div w:id="80218728">
              <w:marLeft w:val="0"/>
              <w:marRight w:val="0"/>
              <w:marTop w:val="0"/>
              <w:marBottom w:val="0"/>
              <w:divBdr>
                <w:top w:val="none" w:sz="0" w:space="0" w:color="auto"/>
                <w:left w:val="none" w:sz="0" w:space="0" w:color="auto"/>
                <w:bottom w:val="none" w:sz="0" w:space="0" w:color="auto"/>
                <w:right w:val="none" w:sz="0" w:space="0" w:color="auto"/>
              </w:divBdr>
            </w:div>
          </w:divsChild>
        </w:div>
        <w:div w:id="1046106016">
          <w:marLeft w:val="0"/>
          <w:marRight w:val="0"/>
          <w:marTop w:val="0"/>
          <w:marBottom w:val="0"/>
          <w:divBdr>
            <w:top w:val="none" w:sz="0" w:space="0" w:color="auto"/>
            <w:left w:val="none" w:sz="0" w:space="0" w:color="auto"/>
            <w:bottom w:val="none" w:sz="0" w:space="0" w:color="auto"/>
            <w:right w:val="none" w:sz="0" w:space="0" w:color="auto"/>
          </w:divBdr>
          <w:divsChild>
            <w:div w:id="119108024">
              <w:marLeft w:val="0"/>
              <w:marRight w:val="0"/>
              <w:marTop w:val="0"/>
              <w:marBottom w:val="0"/>
              <w:divBdr>
                <w:top w:val="none" w:sz="0" w:space="0" w:color="auto"/>
                <w:left w:val="none" w:sz="0" w:space="0" w:color="auto"/>
                <w:bottom w:val="none" w:sz="0" w:space="0" w:color="auto"/>
                <w:right w:val="none" w:sz="0" w:space="0" w:color="auto"/>
              </w:divBdr>
            </w:div>
          </w:divsChild>
        </w:div>
        <w:div w:id="1057440406">
          <w:marLeft w:val="0"/>
          <w:marRight w:val="0"/>
          <w:marTop w:val="0"/>
          <w:marBottom w:val="0"/>
          <w:divBdr>
            <w:top w:val="none" w:sz="0" w:space="0" w:color="auto"/>
            <w:left w:val="none" w:sz="0" w:space="0" w:color="auto"/>
            <w:bottom w:val="none" w:sz="0" w:space="0" w:color="auto"/>
            <w:right w:val="none" w:sz="0" w:space="0" w:color="auto"/>
          </w:divBdr>
          <w:divsChild>
            <w:div w:id="601113032">
              <w:marLeft w:val="0"/>
              <w:marRight w:val="0"/>
              <w:marTop w:val="0"/>
              <w:marBottom w:val="0"/>
              <w:divBdr>
                <w:top w:val="none" w:sz="0" w:space="0" w:color="auto"/>
                <w:left w:val="none" w:sz="0" w:space="0" w:color="auto"/>
                <w:bottom w:val="none" w:sz="0" w:space="0" w:color="auto"/>
                <w:right w:val="none" w:sz="0" w:space="0" w:color="auto"/>
              </w:divBdr>
            </w:div>
          </w:divsChild>
        </w:div>
        <w:div w:id="1080559747">
          <w:marLeft w:val="0"/>
          <w:marRight w:val="0"/>
          <w:marTop w:val="0"/>
          <w:marBottom w:val="0"/>
          <w:divBdr>
            <w:top w:val="none" w:sz="0" w:space="0" w:color="auto"/>
            <w:left w:val="none" w:sz="0" w:space="0" w:color="auto"/>
            <w:bottom w:val="none" w:sz="0" w:space="0" w:color="auto"/>
            <w:right w:val="none" w:sz="0" w:space="0" w:color="auto"/>
          </w:divBdr>
          <w:divsChild>
            <w:div w:id="657924854">
              <w:marLeft w:val="0"/>
              <w:marRight w:val="0"/>
              <w:marTop w:val="0"/>
              <w:marBottom w:val="0"/>
              <w:divBdr>
                <w:top w:val="none" w:sz="0" w:space="0" w:color="auto"/>
                <w:left w:val="none" w:sz="0" w:space="0" w:color="auto"/>
                <w:bottom w:val="none" w:sz="0" w:space="0" w:color="auto"/>
                <w:right w:val="none" w:sz="0" w:space="0" w:color="auto"/>
              </w:divBdr>
            </w:div>
          </w:divsChild>
        </w:div>
        <w:div w:id="1081563015">
          <w:marLeft w:val="0"/>
          <w:marRight w:val="0"/>
          <w:marTop w:val="0"/>
          <w:marBottom w:val="0"/>
          <w:divBdr>
            <w:top w:val="none" w:sz="0" w:space="0" w:color="auto"/>
            <w:left w:val="none" w:sz="0" w:space="0" w:color="auto"/>
            <w:bottom w:val="none" w:sz="0" w:space="0" w:color="auto"/>
            <w:right w:val="none" w:sz="0" w:space="0" w:color="auto"/>
          </w:divBdr>
          <w:divsChild>
            <w:div w:id="336225602">
              <w:marLeft w:val="0"/>
              <w:marRight w:val="0"/>
              <w:marTop w:val="0"/>
              <w:marBottom w:val="0"/>
              <w:divBdr>
                <w:top w:val="none" w:sz="0" w:space="0" w:color="auto"/>
                <w:left w:val="none" w:sz="0" w:space="0" w:color="auto"/>
                <w:bottom w:val="none" w:sz="0" w:space="0" w:color="auto"/>
                <w:right w:val="none" w:sz="0" w:space="0" w:color="auto"/>
              </w:divBdr>
            </w:div>
          </w:divsChild>
        </w:div>
        <w:div w:id="1084304814">
          <w:marLeft w:val="0"/>
          <w:marRight w:val="0"/>
          <w:marTop w:val="0"/>
          <w:marBottom w:val="0"/>
          <w:divBdr>
            <w:top w:val="none" w:sz="0" w:space="0" w:color="auto"/>
            <w:left w:val="none" w:sz="0" w:space="0" w:color="auto"/>
            <w:bottom w:val="none" w:sz="0" w:space="0" w:color="auto"/>
            <w:right w:val="none" w:sz="0" w:space="0" w:color="auto"/>
          </w:divBdr>
          <w:divsChild>
            <w:div w:id="187989646">
              <w:marLeft w:val="0"/>
              <w:marRight w:val="0"/>
              <w:marTop w:val="0"/>
              <w:marBottom w:val="0"/>
              <w:divBdr>
                <w:top w:val="none" w:sz="0" w:space="0" w:color="auto"/>
                <w:left w:val="none" w:sz="0" w:space="0" w:color="auto"/>
                <w:bottom w:val="none" w:sz="0" w:space="0" w:color="auto"/>
                <w:right w:val="none" w:sz="0" w:space="0" w:color="auto"/>
              </w:divBdr>
            </w:div>
          </w:divsChild>
        </w:div>
        <w:div w:id="1085568926">
          <w:marLeft w:val="0"/>
          <w:marRight w:val="0"/>
          <w:marTop w:val="0"/>
          <w:marBottom w:val="0"/>
          <w:divBdr>
            <w:top w:val="none" w:sz="0" w:space="0" w:color="auto"/>
            <w:left w:val="none" w:sz="0" w:space="0" w:color="auto"/>
            <w:bottom w:val="none" w:sz="0" w:space="0" w:color="auto"/>
            <w:right w:val="none" w:sz="0" w:space="0" w:color="auto"/>
          </w:divBdr>
          <w:divsChild>
            <w:div w:id="311176474">
              <w:marLeft w:val="0"/>
              <w:marRight w:val="0"/>
              <w:marTop w:val="0"/>
              <w:marBottom w:val="0"/>
              <w:divBdr>
                <w:top w:val="none" w:sz="0" w:space="0" w:color="auto"/>
                <w:left w:val="none" w:sz="0" w:space="0" w:color="auto"/>
                <w:bottom w:val="none" w:sz="0" w:space="0" w:color="auto"/>
                <w:right w:val="none" w:sz="0" w:space="0" w:color="auto"/>
              </w:divBdr>
            </w:div>
          </w:divsChild>
        </w:div>
        <w:div w:id="1103303445">
          <w:marLeft w:val="0"/>
          <w:marRight w:val="0"/>
          <w:marTop w:val="0"/>
          <w:marBottom w:val="0"/>
          <w:divBdr>
            <w:top w:val="none" w:sz="0" w:space="0" w:color="auto"/>
            <w:left w:val="none" w:sz="0" w:space="0" w:color="auto"/>
            <w:bottom w:val="none" w:sz="0" w:space="0" w:color="auto"/>
            <w:right w:val="none" w:sz="0" w:space="0" w:color="auto"/>
          </w:divBdr>
          <w:divsChild>
            <w:div w:id="2099322844">
              <w:marLeft w:val="0"/>
              <w:marRight w:val="0"/>
              <w:marTop w:val="0"/>
              <w:marBottom w:val="0"/>
              <w:divBdr>
                <w:top w:val="none" w:sz="0" w:space="0" w:color="auto"/>
                <w:left w:val="none" w:sz="0" w:space="0" w:color="auto"/>
                <w:bottom w:val="none" w:sz="0" w:space="0" w:color="auto"/>
                <w:right w:val="none" w:sz="0" w:space="0" w:color="auto"/>
              </w:divBdr>
            </w:div>
          </w:divsChild>
        </w:div>
        <w:div w:id="1105660346">
          <w:marLeft w:val="0"/>
          <w:marRight w:val="0"/>
          <w:marTop w:val="0"/>
          <w:marBottom w:val="0"/>
          <w:divBdr>
            <w:top w:val="none" w:sz="0" w:space="0" w:color="auto"/>
            <w:left w:val="none" w:sz="0" w:space="0" w:color="auto"/>
            <w:bottom w:val="none" w:sz="0" w:space="0" w:color="auto"/>
            <w:right w:val="none" w:sz="0" w:space="0" w:color="auto"/>
          </w:divBdr>
          <w:divsChild>
            <w:div w:id="726760922">
              <w:marLeft w:val="0"/>
              <w:marRight w:val="0"/>
              <w:marTop w:val="0"/>
              <w:marBottom w:val="0"/>
              <w:divBdr>
                <w:top w:val="none" w:sz="0" w:space="0" w:color="auto"/>
                <w:left w:val="none" w:sz="0" w:space="0" w:color="auto"/>
                <w:bottom w:val="none" w:sz="0" w:space="0" w:color="auto"/>
                <w:right w:val="none" w:sz="0" w:space="0" w:color="auto"/>
              </w:divBdr>
            </w:div>
          </w:divsChild>
        </w:div>
        <w:div w:id="1111361381">
          <w:marLeft w:val="0"/>
          <w:marRight w:val="0"/>
          <w:marTop w:val="0"/>
          <w:marBottom w:val="0"/>
          <w:divBdr>
            <w:top w:val="none" w:sz="0" w:space="0" w:color="auto"/>
            <w:left w:val="none" w:sz="0" w:space="0" w:color="auto"/>
            <w:bottom w:val="none" w:sz="0" w:space="0" w:color="auto"/>
            <w:right w:val="none" w:sz="0" w:space="0" w:color="auto"/>
          </w:divBdr>
          <w:divsChild>
            <w:div w:id="24258368">
              <w:marLeft w:val="0"/>
              <w:marRight w:val="0"/>
              <w:marTop w:val="0"/>
              <w:marBottom w:val="0"/>
              <w:divBdr>
                <w:top w:val="none" w:sz="0" w:space="0" w:color="auto"/>
                <w:left w:val="none" w:sz="0" w:space="0" w:color="auto"/>
                <w:bottom w:val="none" w:sz="0" w:space="0" w:color="auto"/>
                <w:right w:val="none" w:sz="0" w:space="0" w:color="auto"/>
              </w:divBdr>
            </w:div>
            <w:div w:id="292517348">
              <w:marLeft w:val="0"/>
              <w:marRight w:val="0"/>
              <w:marTop w:val="0"/>
              <w:marBottom w:val="0"/>
              <w:divBdr>
                <w:top w:val="none" w:sz="0" w:space="0" w:color="auto"/>
                <w:left w:val="none" w:sz="0" w:space="0" w:color="auto"/>
                <w:bottom w:val="none" w:sz="0" w:space="0" w:color="auto"/>
                <w:right w:val="none" w:sz="0" w:space="0" w:color="auto"/>
              </w:divBdr>
            </w:div>
            <w:div w:id="1289049249">
              <w:marLeft w:val="0"/>
              <w:marRight w:val="0"/>
              <w:marTop w:val="0"/>
              <w:marBottom w:val="0"/>
              <w:divBdr>
                <w:top w:val="none" w:sz="0" w:space="0" w:color="auto"/>
                <w:left w:val="none" w:sz="0" w:space="0" w:color="auto"/>
                <w:bottom w:val="none" w:sz="0" w:space="0" w:color="auto"/>
                <w:right w:val="none" w:sz="0" w:space="0" w:color="auto"/>
              </w:divBdr>
            </w:div>
            <w:div w:id="1513227551">
              <w:marLeft w:val="0"/>
              <w:marRight w:val="0"/>
              <w:marTop w:val="0"/>
              <w:marBottom w:val="0"/>
              <w:divBdr>
                <w:top w:val="none" w:sz="0" w:space="0" w:color="auto"/>
                <w:left w:val="none" w:sz="0" w:space="0" w:color="auto"/>
                <w:bottom w:val="none" w:sz="0" w:space="0" w:color="auto"/>
                <w:right w:val="none" w:sz="0" w:space="0" w:color="auto"/>
              </w:divBdr>
            </w:div>
          </w:divsChild>
        </w:div>
        <w:div w:id="1112898190">
          <w:marLeft w:val="0"/>
          <w:marRight w:val="0"/>
          <w:marTop w:val="0"/>
          <w:marBottom w:val="0"/>
          <w:divBdr>
            <w:top w:val="none" w:sz="0" w:space="0" w:color="auto"/>
            <w:left w:val="none" w:sz="0" w:space="0" w:color="auto"/>
            <w:bottom w:val="none" w:sz="0" w:space="0" w:color="auto"/>
            <w:right w:val="none" w:sz="0" w:space="0" w:color="auto"/>
          </w:divBdr>
          <w:divsChild>
            <w:div w:id="1645885742">
              <w:marLeft w:val="0"/>
              <w:marRight w:val="0"/>
              <w:marTop w:val="0"/>
              <w:marBottom w:val="0"/>
              <w:divBdr>
                <w:top w:val="none" w:sz="0" w:space="0" w:color="auto"/>
                <w:left w:val="none" w:sz="0" w:space="0" w:color="auto"/>
                <w:bottom w:val="none" w:sz="0" w:space="0" w:color="auto"/>
                <w:right w:val="none" w:sz="0" w:space="0" w:color="auto"/>
              </w:divBdr>
            </w:div>
          </w:divsChild>
        </w:div>
        <w:div w:id="1118834607">
          <w:marLeft w:val="0"/>
          <w:marRight w:val="0"/>
          <w:marTop w:val="0"/>
          <w:marBottom w:val="0"/>
          <w:divBdr>
            <w:top w:val="none" w:sz="0" w:space="0" w:color="auto"/>
            <w:left w:val="none" w:sz="0" w:space="0" w:color="auto"/>
            <w:bottom w:val="none" w:sz="0" w:space="0" w:color="auto"/>
            <w:right w:val="none" w:sz="0" w:space="0" w:color="auto"/>
          </w:divBdr>
          <w:divsChild>
            <w:div w:id="1694989242">
              <w:marLeft w:val="0"/>
              <w:marRight w:val="0"/>
              <w:marTop w:val="0"/>
              <w:marBottom w:val="0"/>
              <w:divBdr>
                <w:top w:val="none" w:sz="0" w:space="0" w:color="auto"/>
                <w:left w:val="none" w:sz="0" w:space="0" w:color="auto"/>
                <w:bottom w:val="none" w:sz="0" w:space="0" w:color="auto"/>
                <w:right w:val="none" w:sz="0" w:space="0" w:color="auto"/>
              </w:divBdr>
            </w:div>
          </w:divsChild>
        </w:div>
        <w:div w:id="1134636721">
          <w:marLeft w:val="0"/>
          <w:marRight w:val="0"/>
          <w:marTop w:val="0"/>
          <w:marBottom w:val="0"/>
          <w:divBdr>
            <w:top w:val="none" w:sz="0" w:space="0" w:color="auto"/>
            <w:left w:val="none" w:sz="0" w:space="0" w:color="auto"/>
            <w:bottom w:val="none" w:sz="0" w:space="0" w:color="auto"/>
            <w:right w:val="none" w:sz="0" w:space="0" w:color="auto"/>
          </w:divBdr>
          <w:divsChild>
            <w:div w:id="622003662">
              <w:marLeft w:val="0"/>
              <w:marRight w:val="0"/>
              <w:marTop w:val="0"/>
              <w:marBottom w:val="0"/>
              <w:divBdr>
                <w:top w:val="none" w:sz="0" w:space="0" w:color="auto"/>
                <w:left w:val="none" w:sz="0" w:space="0" w:color="auto"/>
                <w:bottom w:val="none" w:sz="0" w:space="0" w:color="auto"/>
                <w:right w:val="none" w:sz="0" w:space="0" w:color="auto"/>
              </w:divBdr>
            </w:div>
            <w:div w:id="739594235">
              <w:marLeft w:val="0"/>
              <w:marRight w:val="0"/>
              <w:marTop w:val="0"/>
              <w:marBottom w:val="0"/>
              <w:divBdr>
                <w:top w:val="none" w:sz="0" w:space="0" w:color="auto"/>
                <w:left w:val="none" w:sz="0" w:space="0" w:color="auto"/>
                <w:bottom w:val="none" w:sz="0" w:space="0" w:color="auto"/>
                <w:right w:val="none" w:sz="0" w:space="0" w:color="auto"/>
              </w:divBdr>
            </w:div>
            <w:div w:id="1895702961">
              <w:marLeft w:val="0"/>
              <w:marRight w:val="0"/>
              <w:marTop w:val="0"/>
              <w:marBottom w:val="0"/>
              <w:divBdr>
                <w:top w:val="none" w:sz="0" w:space="0" w:color="auto"/>
                <w:left w:val="none" w:sz="0" w:space="0" w:color="auto"/>
                <w:bottom w:val="none" w:sz="0" w:space="0" w:color="auto"/>
                <w:right w:val="none" w:sz="0" w:space="0" w:color="auto"/>
              </w:divBdr>
            </w:div>
            <w:div w:id="1923635421">
              <w:marLeft w:val="0"/>
              <w:marRight w:val="0"/>
              <w:marTop w:val="0"/>
              <w:marBottom w:val="0"/>
              <w:divBdr>
                <w:top w:val="none" w:sz="0" w:space="0" w:color="auto"/>
                <w:left w:val="none" w:sz="0" w:space="0" w:color="auto"/>
                <w:bottom w:val="none" w:sz="0" w:space="0" w:color="auto"/>
                <w:right w:val="none" w:sz="0" w:space="0" w:color="auto"/>
              </w:divBdr>
            </w:div>
          </w:divsChild>
        </w:div>
        <w:div w:id="1140729863">
          <w:marLeft w:val="0"/>
          <w:marRight w:val="0"/>
          <w:marTop w:val="0"/>
          <w:marBottom w:val="0"/>
          <w:divBdr>
            <w:top w:val="none" w:sz="0" w:space="0" w:color="auto"/>
            <w:left w:val="none" w:sz="0" w:space="0" w:color="auto"/>
            <w:bottom w:val="none" w:sz="0" w:space="0" w:color="auto"/>
            <w:right w:val="none" w:sz="0" w:space="0" w:color="auto"/>
          </w:divBdr>
          <w:divsChild>
            <w:div w:id="299724075">
              <w:marLeft w:val="0"/>
              <w:marRight w:val="0"/>
              <w:marTop w:val="0"/>
              <w:marBottom w:val="0"/>
              <w:divBdr>
                <w:top w:val="none" w:sz="0" w:space="0" w:color="auto"/>
                <w:left w:val="none" w:sz="0" w:space="0" w:color="auto"/>
                <w:bottom w:val="none" w:sz="0" w:space="0" w:color="auto"/>
                <w:right w:val="none" w:sz="0" w:space="0" w:color="auto"/>
              </w:divBdr>
            </w:div>
          </w:divsChild>
        </w:div>
        <w:div w:id="1142430238">
          <w:marLeft w:val="0"/>
          <w:marRight w:val="0"/>
          <w:marTop w:val="0"/>
          <w:marBottom w:val="0"/>
          <w:divBdr>
            <w:top w:val="none" w:sz="0" w:space="0" w:color="auto"/>
            <w:left w:val="none" w:sz="0" w:space="0" w:color="auto"/>
            <w:bottom w:val="none" w:sz="0" w:space="0" w:color="auto"/>
            <w:right w:val="none" w:sz="0" w:space="0" w:color="auto"/>
          </w:divBdr>
          <w:divsChild>
            <w:div w:id="1485661616">
              <w:marLeft w:val="0"/>
              <w:marRight w:val="0"/>
              <w:marTop w:val="0"/>
              <w:marBottom w:val="0"/>
              <w:divBdr>
                <w:top w:val="none" w:sz="0" w:space="0" w:color="auto"/>
                <w:left w:val="none" w:sz="0" w:space="0" w:color="auto"/>
                <w:bottom w:val="none" w:sz="0" w:space="0" w:color="auto"/>
                <w:right w:val="none" w:sz="0" w:space="0" w:color="auto"/>
              </w:divBdr>
            </w:div>
          </w:divsChild>
        </w:div>
        <w:div w:id="1151361431">
          <w:marLeft w:val="0"/>
          <w:marRight w:val="0"/>
          <w:marTop w:val="0"/>
          <w:marBottom w:val="0"/>
          <w:divBdr>
            <w:top w:val="none" w:sz="0" w:space="0" w:color="auto"/>
            <w:left w:val="none" w:sz="0" w:space="0" w:color="auto"/>
            <w:bottom w:val="none" w:sz="0" w:space="0" w:color="auto"/>
            <w:right w:val="none" w:sz="0" w:space="0" w:color="auto"/>
          </w:divBdr>
          <w:divsChild>
            <w:div w:id="543979176">
              <w:marLeft w:val="0"/>
              <w:marRight w:val="0"/>
              <w:marTop w:val="0"/>
              <w:marBottom w:val="0"/>
              <w:divBdr>
                <w:top w:val="none" w:sz="0" w:space="0" w:color="auto"/>
                <w:left w:val="none" w:sz="0" w:space="0" w:color="auto"/>
                <w:bottom w:val="none" w:sz="0" w:space="0" w:color="auto"/>
                <w:right w:val="none" w:sz="0" w:space="0" w:color="auto"/>
              </w:divBdr>
            </w:div>
          </w:divsChild>
        </w:div>
        <w:div w:id="1174299836">
          <w:marLeft w:val="0"/>
          <w:marRight w:val="0"/>
          <w:marTop w:val="0"/>
          <w:marBottom w:val="0"/>
          <w:divBdr>
            <w:top w:val="none" w:sz="0" w:space="0" w:color="auto"/>
            <w:left w:val="none" w:sz="0" w:space="0" w:color="auto"/>
            <w:bottom w:val="none" w:sz="0" w:space="0" w:color="auto"/>
            <w:right w:val="none" w:sz="0" w:space="0" w:color="auto"/>
          </w:divBdr>
          <w:divsChild>
            <w:div w:id="1527403748">
              <w:marLeft w:val="0"/>
              <w:marRight w:val="0"/>
              <w:marTop w:val="0"/>
              <w:marBottom w:val="0"/>
              <w:divBdr>
                <w:top w:val="none" w:sz="0" w:space="0" w:color="auto"/>
                <w:left w:val="none" w:sz="0" w:space="0" w:color="auto"/>
                <w:bottom w:val="none" w:sz="0" w:space="0" w:color="auto"/>
                <w:right w:val="none" w:sz="0" w:space="0" w:color="auto"/>
              </w:divBdr>
            </w:div>
          </w:divsChild>
        </w:div>
        <w:div w:id="1185286227">
          <w:marLeft w:val="0"/>
          <w:marRight w:val="0"/>
          <w:marTop w:val="0"/>
          <w:marBottom w:val="0"/>
          <w:divBdr>
            <w:top w:val="none" w:sz="0" w:space="0" w:color="auto"/>
            <w:left w:val="none" w:sz="0" w:space="0" w:color="auto"/>
            <w:bottom w:val="none" w:sz="0" w:space="0" w:color="auto"/>
            <w:right w:val="none" w:sz="0" w:space="0" w:color="auto"/>
          </w:divBdr>
          <w:divsChild>
            <w:div w:id="259722045">
              <w:marLeft w:val="0"/>
              <w:marRight w:val="0"/>
              <w:marTop w:val="0"/>
              <w:marBottom w:val="0"/>
              <w:divBdr>
                <w:top w:val="none" w:sz="0" w:space="0" w:color="auto"/>
                <w:left w:val="none" w:sz="0" w:space="0" w:color="auto"/>
                <w:bottom w:val="none" w:sz="0" w:space="0" w:color="auto"/>
                <w:right w:val="none" w:sz="0" w:space="0" w:color="auto"/>
              </w:divBdr>
            </w:div>
            <w:div w:id="684012890">
              <w:marLeft w:val="0"/>
              <w:marRight w:val="0"/>
              <w:marTop w:val="0"/>
              <w:marBottom w:val="0"/>
              <w:divBdr>
                <w:top w:val="none" w:sz="0" w:space="0" w:color="auto"/>
                <w:left w:val="none" w:sz="0" w:space="0" w:color="auto"/>
                <w:bottom w:val="none" w:sz="0" w:space="0" w:color="auto"/>
                <w:right w:val="none" w:sz="0" w:space="0" w:color="auto"/>
              </w:divBdr>
            </w:div>
          </w:divsChild>
        </w:div>
        <w:div w:id="1189027488">
          <w:marLeft w:val="0"/>
          <w:marRight w:val="0"/>
          <w:marTop w:val="0"/>
          <w:marBottom w:val="0"/>
          <w:divBdr>
            <w:top w:val="none" w:sz="0" w:space="0" w:color="auto"/>
            <w:left w:val="none" w:sz="0" w:space="0" w:color="auto"/>
            <w:bottom w:val="none" w:sz="0" w:space="0" w:color="auto"/>
            <w:right w:val="none" w:sz="0" w:space="0" w:color="auto"/>
          </w:divBdr>
          <w:divsChild>
            <w:div w:id="1109158811">
              <w:marLeft w:val="0"/>
              <w:marRight w:val="0"/>
              <w:marTop w:val="0"/>
              <w:marBottom w:val="0"/>
              <w:divBdr>
                <w:top w:val="none" w:sz="0" w:space="0" w:color="auto"/>
                <w:left w:val="none" w:sz="0" w:space="0" w:color="auto"/>
                <w:bottom w:val="none" w:sz="0" w:space="0" w:color="auto"/>
                <w:right w:val="none" w:sz="0" w:space="0" w:color="auto"/>
              </w:divBdr>
            </w:div>
          </w:divsChild>
        </w:div>
        <w:div w:id="1198196429">
          <w:marLeft w:val="0"/>
          <w:marRight w:val="0"/>
          <w:marTop w:val="0"/>
          <w:marBottom w:val="0"/>
          <w:divBdr>
            <w:top w:val="none" w:sz="0" w:space="0" w:color="auto"/>
            <w:left w:val="none" w:sz="0" w:space="0" w:color="auto"/>
            <w:bottom w:val="none" w:sz="0" w:space="0" w:color="auto"/>
            <w:right w:val="none" w:sz="0" w:space="0" w:color="auto"/>
          </w:divBdr>
          <w:divsChild>
            <w:div w:id="2048219231">
              <w:marLeft w:val="0"/>
              <w:marRight w:val="0"/>
              <w:marTop w:val="0"/>
              <w:marBottom w:val="0"/>
              <w:divBdr>
                <w:top w:val="none" w:sz="0" w:space="0" w:color="auto"/>
                <w:left w:val="none" w:sz="0" w:space="0" w:color="auto"/>
                <w:bottom w:val="none" w:sz="0" w:space="0" w:color="auto"/>
                <w:right w:val="none" w:sz="0" w:space="0" w:color="auto"/>
              </w:divBdr>
            </w:div>
          </w:divsChild>
        </w:div>
        <w:div w:id="1201095042">
          <w:marLeft w:val="0"/>
          <w:marRight w:val="0"/>
          <w:marTop w:val="0"/>
          <w:marBottom w:val="0"/>
          <w:divBdr>
            <w:top w:val="none" w:sz="0" w:space="0" w:color="auto"/>
            <w:left w:val="none" w:sz="0" w:space="0" w:color="auto"/>
            <w:bottom w:val="none" w:sz="0" w:space="0" w:color="auto"/>
            <w:right w:val="none" w:sz="0" w:space="0" w:color="auto"/>
          </w:divBdr>
          <w:divsChild>
            <w:div w:id="1491215531">
              <w:marLeft w:val="0"/>
              <w:marRight w:val="0"/>
              <w:marTop w:val="0"/>
              <w:marBottom w:val="0"/>
              <w:divBdr>
                <w:top w:val="none" w:sz="0" w:space="0" w:color="auto"/>
                <w:left w:val="none" w:sz="0" w:space="0" w:color="auto"/>
                <w:bottom w:val="none" w:sz="0" w:space="0" w:color="auto"/>
                <w:right w:val="none" w:sz="0" w:space="0" w:color="auto"/>
              </w:divBdr>
            </w:div>
          </w:divsChild>
        </w:div>
        <w:div w:id="1201166300">
          <w:marLeft w:val="0"/>
          <w:marRight w:val="0"/>
          <w:marTop w:val="0"/>
          <w:marBottom w:val="0"/>
          <w:divBdr>
            <w:top w:val="none" w:sz="0" w:space="0" w:color="auto"/>
            <w:left w:val="none" w:sz="0" w:space="0" w:color="auto"/>
            <w:bottom w:val="none" w:sz="0" w:space="0" w:color="auto"/>
            <w:right w:val="none" w:sz="0" w:space="0" w:color="auto"/>
          </w:divBdr>
          <w:divsChild>
            <w:div w:id="243223879">
              <w:marLeft w:val="0"/>
              <w:marRight w:val="0"/>
              <w:marTop w:val="0"/>
              <w:marBottom w:val="0"/>
              <w:divBdr>
                <w:top w:val="none" w:sz="0" w:space="0" w:color="auto"/>
                <w:left w:val="none" w:sz="0" w:space="0" w:color="auto"/>
                <w:bottom w:val="none" w:sz="0" w:space="0" w:color="auto"/>
                <w:right w:val="none" w:sz="0" w:space="0" w:color="auto"/>
              </w:divBdr>
            </w:div>
          </w:divsChild>
        </w:div>
        <w:div w:id="1203900987">
          <w:marLeft w:val="0"/>
          <w:marRight w:val="0"/>
          <w:marTop w:val="0"/>
          <w:marBottom w:val="0"/>
          <w:divBdr>
            <w:top w:val="none" w:sz="0" w:space="0" w:color="auto"/>
            <w:left w:val="none" w:sz="0" w:space="0" w:color="auto"/>
            <w:bottom w:val="none" w:sz="0" w:space="0" w:color="auto"/>
            <w:right w:val="none" w:sz="0" w:space="0" w:color="auto"/>
          </w:divBdr>
          <w:divsChild>
            <w:div w:id="1759521280">
              <w:marLeft w:val="0"/>
              <w:marRight w:val="0"/>
              <w:marTop w:val="0"/>
              <w:marBottom w:val="0"/>
              <w:divBdr>
                <w:top w:val="none" w:sz="0" w:space="0" w:color="auto"/>
                <w:left w:val="none" w:sz="0" w:space="0" w:color="auto"/>
                <w:bottom w:val="none" w:sz="0" w:space="0" w:color="auto"/>
                <w:right w:val="none" w:sz="0" w:space="0" w:color="auto"/>
              </w:divBdr>
            </w:div>
          </w:divsChild>
        </w:div>
        <w:div w:id="1204828849">
          <w:marLeft w:val="0"/>
          <w:marRight w:val="0"/>
          <w:marTop w:val="0"/>
          <w:marBottom w:val="0"/>
          <w:divBdr>
            <w:top w:val="none" w:sz="0" w:space="0" w:color="auto"/>
            <w:left w:val="none" w:sz="0" w:space="0" w:color="auto"/>
            <w:bottom w:val="none" w:sz="0" w:space="0" w:color="auto"/>
            <w:right w:val="none" w:sz="0" w:space="0" w:color="auto"/>
          </w:divBdr>
          <w:divsChild>
            <w:div w:id="341670245">
              <w:marLeft w:val="0"/>
              <w:marRight w:val="0"/>
              <w:marTop w:val="0"/>
              <w:marBottom w:val="0"/>
              <w:divBdr>
                <w:top w:val="none" w:sz="0" w:space="0" w:color="auto"/>
                <w:left w:val="none" w:sz="0" w:space="0" w:color="auto"/>
                <w:bottom w:val="none" w:sz="0" w:space="0" w:color="auto"/>
                <w:right w:val="none" w:sz="0" w:space="0" w:color="auto"/>
              </w:divBdr>
            </w:div>
          </w:divsChild>
        </w:div>
        <w:div w:id="1210679178">
          <w:marLeft w:val="0"/>
          <w:marRight w:val="0"/>
          <w:marTop w:val="0"/>
          <w:marBottom w:val="0"/>
          <w:divBdr>
            <w:top w:val="none" w:sz="0" w:space="0" w:color="auto"/>
            <w:left w:val="none" w:sz="0" w:space="0" w:color="auto"/>
            <w:bottom w:val="none" w:sz="0" w:space="0" w:color="auto"/>
            <w:right w:val="none" w:sz="0" w:space="0" w:color="auto"/>
          </w:divBdr>
          <w:divsChild>
            <w:div w:id="732658573">
              <w:marLeft w:val="0"/>
              <w:marRight w:val="0"/>
              <w:marTop w:val="0"/>
              <w:marBottom w:val="0"/>
              <w:divBdr>
                <w:top w:val="none" w:sz="0" w:space="0" w:color="auto"/>
                <w:left w:val="none" w:sz="0" w:space="0" w:color="auto"/>
                <w:bottom w:val="none" w:sz="0" w:space="0" w:color="auto"/>
                <w:right w:val="none" w:sz="0" w:space="0" w:color="auto"/>
              </w:divBdr>
            </w:div>
            <w:div w:id="1357778420">
              <w:marLeft w:val="0"/>
              <w:marRight w:val="0"/>
              <w:marTop w:val="0"/>
              <w:marBottom w:val="0"/>
              <w:divBdr>
                <w:top w:val="none" w:sz="0" w:space="0" w:color="auto"/>
                <w:left w:val="none" w:sz="0" w:space="0" w:color="auto"/>
                <w:bottom w:val="none" w:sz="0" w:space="0" w:color="auto"/>
                <w:right w:val="none" w:sz="0" w:space="0" w:color="auto"/>
              </w:divBdr>
            </w:div>
            <w:div w:id="2146585577">
              <w:marLeft w:val="0"/>
              <w:marRight w:val="0"/>
              <w:marTop w:val="0"/>
              <w:marBottom w:val="0"/>
              <w:divBdr>
                <w:top w:val="none" w:sz="0" w:space="0" w:color="auto"/>
                <w:left w:val="none" w:sz="0" w:space="0" w:color="auto"/>
                <w:bottom w:val="none" w:sz="0" w:space="0" w:color="auto"/>
                <w:right w:val="none" w:sz="0" w:space="0" w:color="auto"/>
              </w:divBdr>
            </w:div>
          </w:divsChild>
        </w:div>
        <w:div w:id="1213618914">
          <w:marLeft w:val="0"/>
          <w:marRight w:val="0"/>
          <w:marTop w:val="0"/>
          <w:marBottom w:val="0"/>
          <w:divBdr>
            <w:top w:val="none" w:sz="0" w:space="0" w:color="auto"/>
            <w:left w:val="none" w:sz="0" w:space="0" w:color="auto"/>
            <w:bottom w:val="none" w:sz="0" w:space="0" w:color="auto"/>
            <w:right w:val="none" w:sz="0" w:space="0" w:color="auto"/>
          </w:divBdr>
          <w:divsChild>
            <w:div w:id="1683125248">
              <w:marLeft w:val="0"/>
              <w:marRight w:val="0"/>
              <w:marTop w:val="0"/>
              <w:marBottom w:val="0"/>
              <w:divBdr>
                <w:top w:val="none" w:sz="0" w:space="0" w:color="auto"/>
                <w:left w:val="none" w:sz="0" w:space="0" w:color="auto"/>
                <w:bottom w:val="none" w:sz="0" w:space="0" w:color="auto"/>
                <w:right w:val="none" w:sz="0" w:space="0" w:color="auto"/>
              </w:divBdr>
            </w:div>
          </w:divsChild>
        </w:div>
        <w:div w:id="1218860051">
          <w:marLeft w:val="0"/>
          <w:marRight w:val="0"/>
          <w:marTop w:val="0"/>
          <w:marBottom w:val="0"/>
          <w:divBdr>
            <w:top w:val="none" w:sz="0" w:space="0" w:color="auto"/>
            <w:left w:val="none" w:sz="0" w:space="0" w:color="auto"/>
            <w:bottom w:val="none" w:sz="0" w:space="0" w:color="auto"/>
            <w:right w:val="none" w:sz="0" w:space="0" w:color="auto"/>
          </w:divBdr>
          <w:divsChild>
            <w:div w:id="43215504">
              <w:marLeft w:val="0"/>
              <w:marRight w:val="0"/>
              <w:marTop w:val="0"/>
              <w:marBottom w:val="0"/>
              <w:divBdr>
                <w:top w:val="none" w:sz="0" w:space="0" w:color="auto"/>
                <w:left w:val="none" w:sz="0" w:space="0" w:color="auto"/>
                <w:bottom w:val="none" w:sz="0" w:space="0" w:color="auto"/>
                <w:right w:val="none" w:sz="0" w:space="0" w:color="auto"/>
              </w:divBdr>
            </w:div>
          </w:divsChild>
        </w:div>
        <w:div w:id="1228565909">
          <w:marLeft w:val="0"/>
          <w:marRight w:val="0"/>
          <w:marTop w:val="0"/>
          <w:marBottom w:val="0"/>
          <w:divBdr>
            <w:top w:val="none" w:sz="0" w:space="0" w:color="auto"/>
            <w:left w:val="none" w:sz="0" w:space="0" w:color="auto"/>
            <w:bottom w:val="none" w:sz="0" w:space="0" w:color="auto"/>
            <w:right w:val="none" w:sz="0" w:space="0" w:color="auto"/>
          </w:divBdr>
          <w:divsChild>
            <w:div w:id="859124248">
              <w:marLeft w:val="0"/>
              <w:marRight w:val="0"/>
              <w:marTop w:val="0"/>
              <w:marBottom w:val="0"/>
              <w:divBdr>
                <w:top w:val="none" w:sz="0" w:space="0" w:color="auto"/>
                <w:left w:val="none" w:sz="0" w:space="0" w:color="auto"/>
                <w:bottom w:val="none" w:sz="0" w:space="0" w:color="auto"/>
                <w:right w:val="none" w:sz="0" w:space="0" w:color="auto"/>
              </w:divBdr>
            </w:div>
          </w:divsChild>
        </w:div>
        <w:div w:id="1234311125">
          <w:marLeft w:val="0"/>
          <w:marRight w:val="0"/>
          <w:marTop w:val="0"/>
          <w:marBottom w:val="0"/>
          <w:divBdr>
            <w:top w:val="none" w:sz="0" w:space="0" w:color="auto"/>
            <w:left w:val="none" w:sz="0" w:space="0" w:color="auto"/>
            <w:bottom w:val="none" w:sz="0" w:space="0" w:color="auto"/>
            <w:right w:val="none" w:sz="0" w:space="0" w:color="auto"/>
          </w:divBdr>
          <w:divsChild>
            <w:div w:id="217398246">
              <w:marLeft w:val="0"/>
              <w:marRight w:val="0"/>
              <w:marTop w:val="0"/>
              <w:marBottom w:val="0"/>
              <w:divBdr>
                <w:top w:val="none" w:sz="0" w:space="0" w:color="auto"/>
                <w:left w:val="none" w:sz="0" w:space="0" w:color="auto"/>
                <w:bottom w:val="none" w:sz="0" w:space="0" w:color="auto"/>
                <w:right w:val="none" w:sz="0" w:space="0" w:color="auto"/>
              </w:divBdr>
            </w:div>
            <w:div w:id="1458723216">
              <w:marLeft w:val="0"/>
              <w:marRight w:val="0"/>
              <w:marTop w:val="0"/>
              <w:marBottom w:val="0"/>
              <w:divBdr>
                <w:top w:val="none" w:sz="0" w:space="0" w:color="auto"/>
                <w:left w:val="none" w:sz="0" w:space="0" w:color="auto"/>
                <w:bottom w:val="none" w:sz="0" w:space="0" w:color="auto"/>
                <w:right w:val="none" w:sz="0" w:space="0" w:color="auto"/>
              </w:divBdr>
            </w:div>
            <w:div w:id="2126339210">
              <w:marLeft w:val="0"/>
              <w:marRight w:val="0"/>
              <w:marTop w:val="0"/>
              <w:marBottom w:val="0"/>
              <w:divBdr>
                <w:top w:val="none" w:sz="0" w:space="0" w:color="auto"/>
                <w:left w:val="none" w:sz="0" w:space="0" w:color="auto"/>
                <w:bottom w:val="none" w:sz="0" w:space="0" w:color="auto"/>
                <w:right w:val="none" w:sz="0" w:space="0" w:color="auto"/>
              </w:divBdr>
            </w:div>
          </w:divsChild>
        </w:div>
        <w:div w:id="1237742890">
          <w:marLeft w:val="0"/>
          <w:marRight w:val="0"/>
          <w:marTop w:val="0"/>
          <w:marBottom w:val="0"/>
          <w:divBdr>
            <w:top w:val="none" w:sz="0" w:space="0" w:color="auto"/>
            <w:left w:val="none" w:sz="0" w:space="0" w:color="auto"/>
            <w:bottom w:val="none" w:sz="0" w:space="0" w:color="auto"/>
            <w:right w:val="none" w:sz="0" w:space="0" w:color="auto"/>
          </w:divBdr>
          <w:divsChild>
            <w:div w:id="415906548">
              <w:marLeft w:val="0"/>
              <w:marRight w:val="0"/>
              <w:marTop w:val="0"/>
              <w:marBottom w:val="0"/>
              <w:divBdr>
                <w:top w:val="none" w:sz="0" w:space="0" w:color="auto"/>
                <w:left w:val="none" w:sz="0" w:space="0" w:color="auto"/>
                <w:bottom w:val="none" w:sz="0" w:space="0" w:color="auto"/>
                <w:right w:val="none" w:sz="0" w:space="0" w:color="auto"/>
              </w:divBdr>
            </w:div>
          </w:divsChild>
        </w:div>
        <w:div w:id="1239365437">
          <w:marLeft w:val="0"/>
          <w:marRight w:val="0"/>
          <w:marTop w:val="0"/>
          <w:marBottom w:val="0"/>
          <w:divBdr>
            <w:top w:val="none" w:sz="0" w:space="0" w:color="auto"/>
            <w:left w:val="none" w:sz="0" w:space="0" w:color="auto"/>
            <w:bottom w:val="none" w:sz="0" w:space="0" w:color="auto"/>
            <w:right w:val="none" w:sz="0" w:space="0" w:color="auto"/>
          </w:divBdr>
          <w:divsChild>
            <w:div w:id="1757290860">
              <w:marLeft w:val="0"/>
              <w:marRight w:val="0"/>
              <w:marTop w:val="0"/>
              <w:marBottom w:val="0"/>
              <w:divBdr>
                <w:top w:val="none" w:sz="0" w:space="0" w:color="auto"/>
                <w:left w:val="none" w:sz="0" w:space="0" w:color="auto"/>
                <w:bottom w:val="none" w:sz="0" w:space="0" w:color="auto"/>
                <w:right w:val="none" w:sz="0" w:space="0" w:color="auto"/>
              </w:divBdr>
            </w:div>
          </w:divsChild>
        </w:div>
        <w:div w:id="1250700128">
          <w:marLeft w:val="0"/>
          <w:marRight w:val="0"/>
          <w:marTop w:val="0"/>
          <w:marBottom w:val="0"/>
          <w:divBdr>
            <w:top w:val="none" w:sz="0" w:space="0" w:color="auto"/>
            <w:left w:val="none" w:sz="0" w:space="0" w:color="auto"/>
            <w:bottom w:val="none" w:sz="0" w:space="0" w:color="auto"/>
            <w:right w:val="none" w:sz="0" w:space="0" w:color="auto"/>
          </w:divBdr>
          <w:divsChild>
            <w:div w:id="704713394">
              <w:marLeft w:val="0"/>
              <w:marRight w:val="0"/>
              <w:marTop w:val="0"/>
              <w:marBottom w:val="0"/>
              <w:divBdr>
                <w:top w:val="none" w:sz="0" w:space="0" w:color="auto"/>
                <w:left w:val="none" w:sz="0" w:space="0" w:color="auto"/>
                <w:bottom w:val="none" w:sz="0" w:space="0" w:color="auto"/>
                <w:right w:val="none" w:sz="0" w:space="0" w:color="auto"/>
              </w:divBdr>
            </w:div>
          </w:divsChild>
        </w:div>
        <w:div w:id="1253248138">
          <w:marLeft w:val="0"/>
          <w:marRight w:val="0"/>
          <w:marTop w:val="0"/>
          <w:marBottom w:val="0"/>
          <w:divBdr>
            <w:top w:val="none" w:sz="0" w:space="0" w:color="auto"/>
            <w:left w:val="none" w:sz="0" w:space="0" w:color="auto"/>
            <w:bottom w:val="none" w:sz="0" w:space="0" w:color="auto"/>
            <w:right w:val="none" w:sz="0" w:space="0" w:color="auto"/>
          </w:divBdr>
          <w:divsChild>
            <w:div w:id="894702316">
              <w:marLeft w:val="0"/>
              <w:marRight w:val="0"/>
              <w:marTop w:val="0"/>
              <w:marBottom w:val="0"/>
              <w:divBdr>
                <w:top w:val="none" w:sz="0" w:space="0" w:color="auto"/>
                <w:left w:val="none" w:sz="0" w:space="0" w:color="auto"/>
                <w:bottom w:val="none" w:sz="0" w:space="0" w:color="auto"/>
                <w:right w:val="none" w:sz="0" w:space="0" w:color="auto"/>
              </w:divBdr>
            </w:div>
            <w:div w:id="1176187953">
              <w:marLeft w:val="0"/>
              <w:marRight w:val="0"/>
              <w:marTop w:val="0"/>
              <w:marBottom w:val="0"/>
              <w:divBdr>
                <w:top w:val="none" w:sz="0" w:space="0" w:color="auto"/>
                <w:left w:val="none" w:sz="0" w:space="0" w:color="auto"/>
                <w:bottom w:val="none" w:sz="0" w:space="0" w:color="auto"/>
                <w:right w:val="none" w:sz="0" w:space="0" w:color="auto"/>
              </w:divBdr>
            </w:div>
            <w:div w:id="1423450222">
              <w:marLeft w:val="0"/>
              <w:marRight w:val="0"/>
              <w:marTop w:val="0"/>
              <w:marBottom w:val="0"/>
              <w:divBdr>
                <w:top w:val="none" w:sz="0" w:space="0" w:color="auto"/>
                <w:left w:val="none" w:sz="0" w:space="0" w:color="auto"/>
                <w:bottom w:val="none" w:sz="0" w:space="0" w:color="auto"/>
                <w:right w:val="none" w:sz="0" w:space="0" w:color="auto"/>
              </w:divBdr>
            </w:div>
            <w:div w:id="1911765915">
              <w:marLeft w:val="0"/>
              <w:marRight w:val="0"/>
              <w:marTop w:val="0"/>
              <w:marBottom w:val="0"/>
              <w:divBdr>
                <w:top w:val="none" w:sz="0" w:space="0" w:color="auto"/>
                <w:left w:val="none" w:sz="0" w:space="0" w:color="auto"/>
                <w:bottom w:val="none" w:sz="0" w:space="0" w:color="auto"/>
                <w:right w:val="none" w:sz="0" w:space="0" w:color="auto"/>
              </w:divBdr>
            </w:div>
          </w:divsChild>
        </w:div>
        <w:div w:id="1260329972">
          <w:marLeft w:val="0"/>
          <w:marRight w:val="0"/>
          <w:marTop w:val="0"/>
          <w:marBottom w:val="0"/>
          <w:divBdr>
            <w:top w:val="none" w:sz="0" w:space="0" w:color="auto"/>
            <w:left w:val="none" w:sz="0" w:space="0" w:color="auto"/>
            <w:bottom w:val="none" w:sz="0" w:space="0" w:color="auto"/>
            <w:right w:val="none" w:sz="0" w:space="0" w:color="auto"/>
          </w:divBdr>
          <w:divsChild>
            <w:div w:id="766080140">
              <w:marLeft w:val="0"/>
              <w:marRight w:val="0"/>
              <w:marTop w:val="0"/>
              <w:marBottom w:val="0"/>
              <w:divBdr>
                <w:top w:val="none" w:sz="0" w:space="0" w:color="auto"/>
                <w:left w:val="none" w:sz="0" w:space="0" w:color="auto"/>
                <w:bottom w:val="none" w:sz="0" w:space="0" w:color="auto"/>
                <w:right w:val="none" w:sz="0" w:space="0" w:color="auto"/>
              </w:divBdr>
            </w:div>
            <w:div w:id="1187910275">
              <w:marLeft w:val="0"/>
              <w:marRight w:val="0"/>
              <w:marTop w:val="0"/>
              <w:marBottom w:val="0"/>
              <w:divBdr>
                <w:top w:val="none" w:sz="0" w:space="0" w:color="auto"/>
                <w:left w:val="none" w:sz="0" w:space="0" w:color="auto"/>
                <w:bottom w:val="none" w:sz="0" w:space="0" w:color="auto"/>
                <w:right w:val="none" w:sz="0" w:space="0" w:color="auto"/>
              </w:divBdr>
            </w:div>
          </w:divsChild>
        </w:div>
        <w:div w:id="1272859202">
          <w:marLeft w:val="0"/>
          <w:marRight w:val="0"/>
          <w:marTop w:val="0"/>
          <w:marBottom w:val="0"/>
          <w:divBdr>
            <w:top w:val="none" w:sz="0" w:space="0" w:color="auto"/>
            <w:left w:val="none" w:sz="0" w:space="0" w:color="auto"/>
            <w:bottom w:val="none" w:sz="0" w:space="0" w:color="auto"/>
            <w:right w:val="none" w:sz="0" w:space="0" w:color="auto"/>
          </w:divBdr>
          <w:divsChild>
            <w:div w:id="570698937">
              <w:marLeft w:val="0"/>
              <w:marRight w:val="0"/>
              <w:marTop w:val="0"/>
              <w:marBottom w:val="0"/>
              <w:divBdr>
                <w:top w:val="none" w:sz="0" w:space="0" w:color="auto"/>
                <w:left w:val="none" w:sz="0" w:space="0" w:color="auto"/>
                <w:bottom w:val="none" w:sz="0" w:space="0" w:color="auto"/>
                <w:right w:val="none" w:sz="0" w:space="0" w:color="auto"/>
              </w:divBdr>
            </w:div>
          </w:divsChild>
        </w:div>
        <w:div w:id="1279725983">
          <w:marLeft w:val="0"/>
          <w:marRight w:val="0"/>
          <w:marTop w:val="0"/>
          <w:marBottom w:val="0"/>
          <w:divBdr>
            <w:top w:val="none" w:sz="0" w:space="0" w:color="auto"/>
            <w:left w:val="none" w:sz="0" w:space="0" w:color="auto"/>
            <w:bottom w:val="none" w:sz="0" w:space="0" w:color="auto"/>
            <w:right w:val="none" w:sz="0" w:space="0" w:color="auto"/>
          </w:divBdr>
          <w:divsChild>
            <w:div w:id="935672695">
              <w:marLeft w:val="0"/>
              <w:marRight w:val="0"/>
              <w:marTop w:val="0"/>
              <w:marBottom w:val="0"/>
              <w:divBdr>
                <w:top w:val="none" w:sz="0" w:space="0" w:color="auto"/>
                <w:left w:val="none" w:sz="0" w:space="0" w:color="auto"/>
                <w:bottom w:val="none" w:sz="0" w:space="0" w:color="auto"/>
                <w:right w:val="none" w:sz="0" w:space="0" w:color="auto"/>
              </w:divBdr>
            </w:div>
          </w:divsChild>
        </w:div>
        <w:div w:id="1283346396">
          <w:marLeft w:val="0"/>
          <w:marRight w:val="0"/>
          <w:marTop w:val="0"/>
          <w:marBottom w:val="0"/>
          <w:divBdr>
            <w:top w:val="none" w:sz="0" w:space="0" w:color="auto"/>
            <w:left w:val="none" w:sz="0" w:space="0" w:color="auto"/>
            <w:bottom w:val="none" w:sz="0" w:space="0" w:color="auto"/>
            <w:right w:val="none" w:sz="0" w:space="0" w:color="auto"/>
          </w:divBdr>
          <w:divsChild>
            <w:div w:id="223109135">
              <w:marLeft w:val="0"/>
              <w:marRight w:val="0"/>
              <w:marTop w:val="0"/>
              <w:marBottom w:val="0"/>
              <w:divBdr>
                <w:top w:val="none" w:sz="0" w:space="0" w:color="auto"/>
                <w:left w:val="none" w:sz="0" w:space="0" w:color="auto"/>
                <w:bottom w:val="none" w:sz="0" w:space="0" w:color="auto"/>
                <w:right w:val="none" w:sz="0" w:space="0" w:color="auto"/>
              </w:divBdr>
            </w:div>
          </w:divsChild>
        </w:div>
        <w:div w:id="1284725492">
          <w:marLeft w:val="0"/>
          <w:marRight w:val="0"/>
          <w:marTop w:val="0"/>
          <w:marBottom w:val="0"/>
          <w:divBdr>
            <w:top w:val="none" w:sz="0" w:space="0" w:color="auto"/>
            <w:left w:val="none" w:sz="0" w:space="0" w:color="auto"/>
            <w:bottom w:val="none" w:sz="0" w:space="0" w:color="auto"/>
            <w:right w:val="none" w:sz="0" w:space="0" w:color="auto"/>
          </w:divBdr>
          <w:divsChild>
            <w:div w:id="1429499096">
              <w:marLeft w:val="0"/>
              <w:marRight w:val="0"/>
              <w:marTop w:val="0"/>
              <w:marBottom w:val="0"/>
              <w:divBdr>
                <w:top w:val="none" w:sz="0" w:space="0" w:color="auto"/>
                <w:left w:val="none" w:sz="0" w:space="0" w:color="auto"/>
                <w:bottom w:val="none" w:sz="0" w:space="0" w:color="auto"/>
                <w:right w:val="none" w:sz="0" w:space="0" w:color="auto"/>
              </w:divBdr>
            </w:div>
            <w:div w:id="1556577855">
              <w:marLeft w:val="0"/>
              <w:marRight w:val="0"/>
              <w:marTop w:val="0"/>
              <w:marBottom w:val="0"/>
              <w:divBdr>
                <w:top w:val="none" w:sz="0" w:space="0" w:color="auto"/>
                <w:left w:val="none" w:sz="0" w:space="0" w:color="auto"/>
                <w:bottom w:val="none" w:sz="0" w:space="0" w:color="auto"/>
                <w:right w:val="none" w:sz="0" w:space="0" w:color="auto"/>
              </w:divBdr>
            </w:div>
          </w:divsChild>
        </w:div>
        <w:div w:id="1286765925">
          <w:marLeft w:val="0"/>
          <w:marRight w:val="0"/>
          <w:marTop w:val="0"/>
          <w:marBottom w:val="0"/>
          <w:divBdr>
            <w:top w:val="none" w:sz="0" w:space="0" w:color="auto"/>
            <w:left w:val="none" w:sz="0" w:space="0" w:color="auto"/>
            <w:bottom w:val="none" w:sz="0" w:space="0" w:color="auto"/>
            <w:right w:val="none" w:sz="0" w:space="0" w:color="auto"/>
          </w:divBdr>
          <w:divsChild>
            <w:div w:id="857306262">
              <w:marLeft w:val="0"/>
              <w:marRight w:val="0"/>
              <w:marTop w:val="0"/>
              <w:marBottom w:val="0"/>
              <w:divBdr>
                <w:top w:val="none" w:sz="0" w:space="0" w:color="auto"/>
                <w:left w:val="none" w:sz="0" w:space="0" w:color="auto"/>
                <w:bottom w:val="none" w:sz="0" w:space="0" w:color="auto"/>
                <w:right w:val="none" w:sz="0" w:space="0" w:color="auto"/>
              </w:divBdr>
            </w:div>
          </w:divsChild>
        </w:div>
        <w:div w:id="1289436276">
          <w:marLeft w:val="0"/>
          <w:marRight w:val="0"/>
          <w:marTop w:val="0"/>
          <w:marBottom w:val="0"/>
          <w:divBdr>
            <w:top w:val="none" w:sz="0" w:space="0" w:color="auto"/>
            <w:left w:val="none" w:sz="0" w:space="0" w:color="auto"/>
            <w:bottom w:val="none" w:sz="0" w:space="0" w:color="auto"/>
            <w:right w:val="none" w:sz="0" w:space="0" w:color="auto"/>
          </w:divBdr>
          <w:divsChild>
            <w:div w:id="1530024354">
              <w:marLeft w:val="0"/>
              <w:marRight w:val="0"/>
              <w:marTop w:val="0"/>
              <w:marBottom w:val="0"/>
              <w:divBdr>
                <w:top w:val="none" w:sz="0" w:space="0" w:color="auto"/>
                <w:left w:val="none" w:sz="0" w:space="0" w:color="auto"/>
                <w:bottom w:val="none" w:sz="0" w:space="0" w:color="auto"/>
                <w:right w:val="none" w:sz="0" w:space="0" w:color="auto"/>
              </w:divBdr>
            </w:div>
          </w:divsChild>
        </w:div>
        <w:div w:id="1293289384">
          <w:marLeft w:val="0"/>
          <w:marRight w:val="0"/>
          <w:marTop w:val="0"/>
          <w:marBottom w:val="0"/>
          <w:divBdr>
            <w:top w:val="none" w:sz="0" w:space="0" w:color="auto"/>
            <w:left w:val="none" w:sz="0" w:space="0" w:color="auto"/>
            <w:bottom w:val="none" w:sz="0" w:space="0" w:color="auto"/>
            <w:right w:val="none" w:sz="0" w:space="0" w:color="auto"/>
          </w:divBdr>
          <w:divsChild>
            <w:div w:id="1145242109">
              <w:marLeft w:val="0"/>
              <w:marRight w:val="0"/>
              <w:marTop w:val="0"/>
              <w:marBottom w:val="0"/>
              <w:divBdr>
                <w:top w:val="none" w:sz="0" w:space="0" w:color="auto"/>
                <w:left w:val="none" w:sz="0" w:space="0" w:color="auto"/>
                <w:bottom w:val="none" w:sz="0" w:space="0" w:color="auto"/>
                <w:right w:val="none" w:sz="0" w:space="0" w:color="auto"/>
              </w:divBdr>
            </w:div>
          </w:divsChild>
        </w:div>
        <w:div w:id="1312636858">
          <w:marLeft w:val="0"/>
          <w:marRight w:val="0"/>
          <w:marTop w:val="0"/>
          <w:marBottom w:val="0"/>
          <w:divBdr>
            <w:top w:val="none" w:sz="0" w:space="0" w:color="auto"/>
            <w:left w:val="none" w:sz="0" w:space="0" w:color="auto"/>
            <w:bottom w:val="none" w:sz="0" w:space="0" w:color="auto"/>
            <w:right w:val="none" w:sz="0" w:space="0" w:color="auto"/>
          </w:divBdr>
          <w:divsChild>
            <w:div w:id="245001156">
              <w:marLeft w:val="0"/>
              <w:marRight w:val="0"/>
              <w:marTop w:val="0"/>
              <w:marBottom w:val="0"/>
              <w:divBdr>
                <w:top w:val="none" w:sz="0" w:space="0" w:color="auto"/>
                <w:left w:val="none" w:sz="0" w:space="0" w:color="auto"/>
                <w:bottom w:val="none" w:sz="0" w:space="0" w:color="auto"/>
                <w:right w:val="none" w:sz="0" w:space="0" w:color="auto"/>
              </w:divBdr>
            </w:div>
            <w:div w:id="806511700">
              <w:marLeft w:val="0"/>
              <w:marRight w:val="0"/>
              <w:marTop w:val="0"/>
              <w:marBottom w:val="0"/>
              <w:divBdr>
                <w:top w:val="none" w:sz="0" w:space="0" w:color="auto"/>
                <w:left w:val="none" w:sz="0" w:space="0" w:color="auto"/>
                <w:bottom w:val="none" w:sz="0" w:space="0" w:color="auto"/>
                <w:right w:val="none" w:sz="0" w:space="0" w:color="auto"/>
              </w:divBdr>
            </w:div>
            <w:div w:id="1511065876">
              <w:marLeft w:val="0"/>
              <w:marRight w:val="0"/>
              <w:marTop w:val="0"/>
              <w:marBottom w:val="0"/>
              <w:divBdr>
                <w:top w:val="none" w:sz="0" w:space="0" w:color="auto"/>
                <w:left w:val="none" w:sz="0" w:space="0" w:color="auto"/>
                <w:bottom w:val="none" w:sz="0" w:space="0" w:color="auto"/>
                <w:right w:val="none" w:sz="0" w:space="0" w:color="auto"/>
              </w:divBdr>
            </w:div>
            <w:div w:id="1990590753">
              <w:marLeft w:val="0"/>
              <w:marRight w:val="0"/>
              <w:marTop w:val="0"/>
              <w:marBottom w:val="0"/>
              <w:divBdr>
                <w:top w:val="none" w:sz="0" w:space="0" w:color="auto"/>
                <w:left w:val="none" w:sz="0" w:space="0" w:color="auto"/>
                <w:bottom w:val="none" w:sz="0" w:space="0" w:color="auto"/>
                <w:right w:val="none" w:sz="0" w:space="0" w:color="auto"/>
              </w:divBdr>
            </w:div>
          </w:divsChild>
        </w:div>
        <w:div w:id="1313949041">
          <w:marLeft w:val="0"/>
          <w:marRight w:val="0"/>
          <w:marTop w:val="0"/>
          <w:marBottom w:val="0"/>
          <w:divBdr>
            <w:top w:val="none" w:sz="0" w:space="0" w:color="auto"/>
            <w:left w:val="none" w:sz="0" w:space="0" w:color="auto"/>
            <w:bottom w:val="none" w:sz="0" w:space="0" w:color="auto"/>
            <w:right w:val="none" w:sz="0" w:space="0" w:color="auto"/>
          </w:divBdr>
          <w:divsChild>
            <w:div w:id="1133674123">
              <w:marLeft w:val="0"/>
              <w:marRight w:val="0"/>
              <w:marTop w:val="0"/>
              <w:marBottom w:val="0"/>
              <w:divBdr>
                <w:top w:val="none" w:sz="0" w:space="0" w:color="auto"/>
                <w:left w:val="none" w:sz="0" w:space="0" w:color="auto"/>
                <w:bottom w:val="none" w:sz="0" w:space="0" w:color="auto"/>
                <w:right w:val="none" w:sz="0" w:space="0" w:color="auto"/>
              </w:divBdr>
            </w:div>
          </w:divsChild>
        </w:div>
        <w:div w:id="1325428041">
          <w:marLeft w:val="0"/>
          <w:marRight w:val="0"/>
          <w:marTop w:val="0"/>
          <w:marBottom w:val="0"/>
          <w:divBdr>
            <w:top w:val="none" w:sz="0" w:space="0" w:color="auto"/>
            <w:left w:val="none" w:sz="0" w:space="0" w:color="auto"/>
            <w:bottom w:val="none" w:sz="0" w:space="0" w:color="auto"/>
            <w:right w:val="none" w:sz="0" w:space="0" w:color="auto"/>
          </w:divBdr>
          <w:divsChild>
            <w:div w:id="1848985053">
              <w:marLeft w:val="0"/>
              <w:marRight w:val="0"/>
              <w:marTop w:val="0"/>
              <w:marBottom w:val="0"/>
              <w:divBdr>
                <w:top w:val="none" w:sz="0" w:space="0" w:color="auto"/>
                <w:left w:val="none" w:sz="0" w:space="0" w:color="auto"/>
                <w:bottom w:val="none" w:sz="0" w:space="0" w:color="auto"/>
                <w:right w:val="none" w:sz="0" w:space="0" w:color="auto"/>
              </w:divBdr>
            </w:div>
          </w:divsChild>
        </w:div>
        <w:div w:id="1330870928">
          <w:marLeft w:val="0"/>
          <w:marRight w:val="0"/>
          <w:marTop w:val="0"/>
          <w:marBottom w:val="0"/>
          <w:divBdr>
            <w:top w:val="none" w:sz="0" w:space="0" w:color="auto"/>
            <w:left w:val="none" w:sz="0" w:space="0" w:color="auto"/>
            <w:bottom w:val="none" w:sz="0" w:space="0" w:color="auto"/>
            <w:right w:val="none" w:sz="0" w:space="0" w:color="auto"/>
          </w:divBdr>
          <w:divsChild>
            <w:div w:id="116291574">
              <w:marLeft w:val="0"/>
              <w:marRight w:val="0"/>
              <w:marTop w:val="0"/>
              <w:marBottom w:val="0"/>
              <w:divBdr>
                <w:top w:val="none" w:sz="0" w:space="0" w:color="auto"/>
                <w:left w:val="none" w:sz="0" w:space="0" w:color="auto"/>
                <w:bottom w:val="none" w:sz="0" w:space="0" w:color="auto"/>
                <w:right w:val="none" w:sz="0" w:space="0" w:color="auto"/>
              </w:divBdr>
            </w:div>
          </w:divsChild>
        </w:div>
        <w:div w:id="1355111831">
          <w:marLeft w:val="0"/>
          <w:marRight w:val="0"/>
          <w:marTop w:val="0"/>
          <w:marBottom w:val="0"/>
          <w:divBdr>
            <w:top w:val="none" w:sz="0" w:space="0" w:color="auto"/>
            <w:left w:val="none" w:sz="0" w:space="0" w:color="auto"/>
            <w:bottom w:val="none" w:sz="0" w:space="0" w:color="auto"/>
            <w:right w:val="none" w:sz="0" w:space="0" w:color="auto"/>
          </w:divBdr>
          <w:divsChild>
            <w:div w:id="881019527">
              <w:marLeft w:val="0"/>
              <w:marRight w:val="0"/>
              <w:marTop w:val="0"/>
              <w:marBottom w:val="0"/>
              <w:divBdr>
                <w:top w:val="none" w:sz="0" w:space="0" w:color="auto"/>
                <w:left w:val="none" w:sz="0" w:space="0" w:color="auto"/>
                <w:bottom w:val="none" w:sz="0" w:space="0" w:color="auto"/>
                <w:right w:val="none" w:sz="0" w:space="0" w:color="auto"/>
              </w:divBdr>
            </w:div>
            <w:div w:id="1060901291">
              <w:marLeft w:val="0"/>
              <w:marRight w:val="0"/>
              <w:marTop w:val="0"/>
              <w:marBottom w:val="0"/>
              <w:divBdr>
                <w:top w:val="none" w:sz="0" w:space="0" w:color="auto"/>
                <w:left w:val="none" w:sz="0" w:space="0" w:color="auto"/>
                <w:bottom w:val="none" w:sz="0" w:space="0" w:color="auto"/>
                <w:right w:val="none" w:sz="0" w:space="0" w:color="auto"/>
              </w:divBdr>
            </w:div>
            <w:div w:id="2081636015">
              <w:marLeft w:val="0"/>
              <w:marRight w:val="0"/>
              <w:marTop w:val="0"/>
              <w:marBottom w:val="0"/>
              <w:divBdr>
                <w:top w:val="none" w:sz="0" w:space="0" w:color="auto"/>
                <w:left w:val="none" w:sz="0" w:space="0" w:color="auto"/>
                <w:bottom w:val="none" w:sz="0" w:space="0" w:color="auto"/>
                <w:right w:val="none" w:sz="0" w:space="0" w:color="auto"/>
              </w:divBdr>
            </w:div>
          </w:divsChild>
        </w:div>
        <w:div w:id="1372725926">
          <w:marLeft w:val="0"/>
          <w:marRight w:val="0"/>
          <w:marTop w:val="0"/>
          <w:marBottom w:val="0"/>
          <w:divBdr>
            <w:top w:val="none" w:sz="0" w:space="0" w:color="auto"/>
            <w:left w:val="none" w:sz="0" w:space="0" w:color="auto"/>
            <w:bottom w:val="none" w:sz="0" w:space="0" w:color="auto"/>
            <w:right w:val="none" w:sz="0" w:space="0" w:color="auto"/>
          </w:divBdr>
          <w:divsChild>
            <w:div w:id="173694417">
              <w:marLeft w:val="0"/>
              <w:marRight w:val="0"/>
              <w:marTop w:val="0"/>
              <w:marBottom w:val="0"/>
              <w:divBdr>
                <w:top w:val="none" w:sz="0" w:space="0" w:color="auto"/>
                <w:left w:val="none" w:sz="0" w:space="0" w:color="auto"/>
                <w:bottom w:val="none" w:sz="0" w:space="0" w:color="auto"/>
                <w:right w:val="none" w:sz="0" w:space="0" w:color="auto"/>
              </w:divBdr>
            </w:div>
          </w:divsChild>
        </w:div>
        <w:div w:id="1372992306">
          <w:marLeft w:val="0"/>
          <w:marRight w:val="0"/>
          <w:marTop w:val="0"/>
          <w:marBottom w:val="0"/>
          <w:divBdr>
            <w:top w:val="none" w:sz="0" w:space="0" w:color="auto"/>
            <w:left w:val="none" w:sz="0" w:space="0" w:color="auto"/>
            <w:bottom w:val="none" w:sz="0" w:space="0" w:color="auto"/>
            <w:right w:val="none" w:sz="0" w:space="0" w:color="auto"/>
          </w:divBdr>
          <w:divsChild>
            <w:div w:id="1373770388">
              <w:marLeft w:val="0"/>
              <w:marRight w:val="0"/>
              <w:marTop w:val="0"/>
              <w:marBottom w:val="0"/>
              <w:divBdr>
                <w:top w:val="none" w:sz="0" w:space="0" w:color="auto"/>
                <w:left w:val="none" w:sz="0" w:space="0" w:color="auto"/>
                <w:bottom w:val="none" w:sz="0" w:space="0" w:color="auto"/>
                <w:right w:val="none" w:sz="0" w:space="0" w:color="auto"/>
              </w:divBdr>
            </w:div>
          </w:divsChild>
        </w:div>
        <w:div w:id="1379863368">
          <w:marLeft w:val="0"/>
          <w:marRight w:val="0"/>
          <w:marTop w:val="0"/>
          <w:marBottom w:val="0"/>
          <w:divBdr>
            <w:top w:val="none" w:sz="0" w:space="0" w:color="auto"/>
            <w:left w:val="none" w:sz="0" w:space="0" w:color="auto"/>
            <w:bottom w:val="none" w:sz="0" w:space="0" w:color="auto"/>
            <w:right w:val="none" w:sz="0" w:space="0" w:color="auto"/>
          </w:divBdr>
          <w:divsChild>
            <w:div w:id="1566800099">
              <w:marLeft w:val="0"/>
              <w:marRight w:val="0"/>
              <w:marTop w:val="0"/>
              <w:marBottom w:val="0"/>
              <w:divBdr>
                <w:top w:val="none" w:sz="0" w:space="0" w:color="auto"/>
                <w:left w:val="none" w:sz="0" w:space="0" w:color="auto"/>
                <w:bottom w:val="none" w:sz="0" w:space="0" w:color="auto"/>
                <w:right w:val="none" w:sz="0" w:space="0" w:color="auto"/>
              </w:divBdr>
            </w:div>
          </w:divsChild>
        </w:div>
        <w:div w:id="1395616753">
          <w:marLeft w:val="0"/>
          <w:marRight w:val="0"/>
          <w:marTop w:val="0"/>
          <w:marBottom w:val="0"/>
          <w:divBdr>
            <w:top w:val="none" w:sz="0" w:space="0" w:color="auto"/>
            <w:left w:val="none" w:sz="0" w:space="0" w:color="auto"/>
            <w:bottom w:val="none" w:sz="0" w:space="0" w:color="auto"/>
            <w:right w:val="none" w:sz="0" w:space="0" w:color="auto"/>
          </w:divBdr>
          <w:divsChild>
            <w:div w:id="1080059129">
              <w:marLeft w:val="0"/>
              <w:marRight w:val="0"/>
              <w:marTop w:val="0"/>
              <w:marBottom w:val="0"/>
              <w:divBdr>
                <w:top w:val="none" w:sz="0" w:space="0" w:color="auto"/>
                <w:left w:val="none" w:sz="0" w:space="0" w:color="auto"/>
                <w:bottom w:val="none" w:sz="0" w:space="0" w:color="auto"/>
                <w:right w:val="none" w:sz="0" w:space="0" w:color="auto"/>
              </w:divBdr>
            </w:div>
          </w:divsChild>
        </w:div>
        <w:div w:id="1412458991">
          <w:marLeft w:val="0"/>
          <w:marRight w:val="0"/>
          <w:marTop w:val="0"/>
          <w:marBottom w:val="0"/>
          <w:divBdr>
            <w:top w:val="none" w:sz="0" w:space="0" w:color="auto"/>
            <w:left w:val="none" w:sz="0" w:space="0" w:color="auto"/>
            <w:bottom w:val="none" w:sz="0" w:space="0" w:color="auto"/>
            <w:right w:val="none" w:sz="0" w:space="0" w:color="auto"/>
          </w:divBdr>
          <w:divsChild>
            <w:div w:id="1805736111">
              <w:marLeft w:val="0"/>
              <w:marRight w:val="0"/>
              <w:marTop w:val="0"/>
              <w:marBottom w:val="0"/>
              <w:divBdr>
                <w:top w:val="none" w:sz="0" w:space="0" w:color="auto"/>
                <w:left w:val="none" w:sz="0" w:space="0" w:color="auto"/>
                <w:bottom w:val="none" w:sz="0" w:space="0" w:color="auto"/>
                <w:right w:val="none" w:sz="0" w:space="0" w:color="auto"/>
              </w:divBdr>
            </w:div>
          </w:divsChild>
        </w:div>
        <w:div w:id="1418553031">
          <w:marLeft w:val="0"/>
          <w:marRight w:val="0"/>
          <w:marTop w:val="0"/>
          <w:marBottom w:val="0"/>
          <w:divBdr>
            <w:top w:val="none" w:sz="0" w:space="0" w:color="auto"/>
            <w:left w:val="none" w:sz="0" w:space="0" w:color="auto"/>
            <w:bottom w:val="none" w:sz="0" w:space="0" w:color="auto"/>
            <w:right w:val="none" w:sz="0" w:space="0" w:color="auto"/>
          </w:divBdr>
          <w:divsChild>
            <w:div w:id="537355637">
              <w:marLeft w:val="0"/>
              <w:marRight w:val="0"/>
              <w:marTop w:val="0"/>
              <w:marBottom w:val="0"/>
              <w:divBdr>
                <w:top w:val="none" w:sz="0" w:space="0" w:color="auto"/>
                <w:left w:val="none" w:sz="0" w:space="0" w:color="auto"/>
                <w:bottom w:val="none" w:sz="0" w:space="0" w:color="auto"/>
                <w:right w:val="none" w:sz="0" w:space="0" w:color="auto"/>
              </w:divBdr>
            </w:div>
          </w:divsChild>
        </w:div>
        <w:div w:id="1422795522">
          <w:marLeft w:val="0"/>
          <w:marRight w:val="0"/>
          <w:marTop w:val="0"/>
          <w:marBottom w:val="0"/>
          <w:divBdr>
            <w:top w:val="none" w:sz="0" w:space="0" w:color="auto"/>
            <w:left w:val="none" w:sz="0" w:space="0" w:color="auto"/>
            <w:bottom w:val="none" w:sz="0" w:space="0" w:color="auto"/>
            <w:right w:val="none" w:sz="0" w:space="0" w:color="auto"/>
          </w:divBdr>
          <w:divsChild>
            <w:div w:id="1036858494">
              <w:marLeft w:val="0"/>
              <w:marRight w:val="0"/>
              <w:marTop w:val="0"/>
              <w:marBottom w:val="0"/>
              <w:divBdr>
                <w:top w:val="none" w:sz="0" w:space="0" w:color="auto"/>
                <w:left w:val="none" w:sz="0" w:space="0" w:color="auto"/>
                <w:bottom w:val="none" w:sz="0" w:space="0" w:color="auto"/>
                <w:right w:val="none" w:sz="0" w:space="0" w:color="auto"/>
              </w:divBdr>
            </w:div>
          </w:divsChild>
        </w:div>
        <w:div w:id="1454858942">
          <w:marLeft w:val="0"/>
          <w:marRight w:val="0"/>
          <w:marTop w:val="0"/>
          <w:marBottom w:val="0"/>
          <w:divBdr>
            <w:top w:val="none" w:sz="0" w:space="0" w:color="auto"/>
            <w:left w:val="none" w:sz="0" w:space="0" w:color="auto"/>
            <w:bottom w:val="none" w:sz="0" w:space="0" w:color="auto"/>
            <w:right w:val="none" w:sz="0" w:space="0" w:color="auto"/>
          </w:divBdr>
          <w:divsChild>
            <w:div w:id="960184700">
              <w:marLeft w:val="0"/>
              <w:marRight w:val="0"/>
              <w:marTop w:val="0"/>
              <w:marBottom w:val="0"/>
              <w:divBdr>
                <w:top w:val="none" w:sz="0" w:space="0" w:color="auto"/>
                <w:left w:val="none" w:sz="0" w:space="0" w:color="auto"/>
                <w:bottom w:val="none" w:sz="0" w:space="0" w:color="auto"/>
                <w:right w:val="none" w:sz="0" w:space="0" w:color="auto"/>
              </w:divBdr>
            </w:div>
          </w:divsChild>
        </w:div>
        <w:div w:id="1493136936">
          <w:marLeft w:val="0"/>
          <w:marRight w:val="0"/>
          <w:marTop w:val="0"/>
          <w:marBottom w:val="0"/>
          <w:divBdr>
            <w:top w:val="none" w:sz="0" w:space="0" w:color="auto"/>
            <w:left w:val="none" w:sz="0" w:space="0" w:color="auto"/>
            <w:bottom w:val="none" w:sz="0" w:space="0" w:color="auto"/>
            <w:right w:val="none" w:sz="0" w:space="0" w:color="auto"/>
          </w:divBdr>
          <w:divsChild>
            <w:div w:id="405886033">
              <w:marLeft w:val="0"/>
              <w:marRight w:val="0"/>
              <w:marTop w:val="0"/>
              <w:marBottom w:val="0"/>
              <w:divBdr>
                <w:top w:val="none" w:sz="0" w:space="0" w:color="auto"/>
                <w:left w:val="none" w:sz="0" w:space="0" w:color="auto"/>
                <w:bottom w:val="none" w:sz="0" w:space="0" w:color="auto"/>
                <w:right w:val="none" w:sz="0" w:space="0" w:color="auto"/>
              </w:divBdr>
            </w:div>
          </w:divsChild>
        </w:div>
        <w:div w:id="1504737925">
          <w:marLeft w:val="0"/>
          <w:marRight w:val="0"/>
          <w:marTop w:val="0"/>
          <w:marBottom w:val="0"/>
          <w:divBdr>
            <w:top w:val="none" w:sz="0" w:space="0" w:color="auto"/>
            <w:left w:val="none" w:sz="0" w:space="0" w:color="auto"/>
            <w:bottom w:val="none" w:sz="0" w:space="0" w:color="auto"/>
            <w:right w:val="none" w:sz="0" w:space="0" w:color="auto"/>
          </w:divBdr>
          <w:divsChild>
            <w:div w:id="1959334886">
              <w:marLeft w:val="0"/>
              <w:marRight w:val="0"/>
              <w:marTop w:val="0"/>
              <w:marBottom w:val="0"/>
              <w:divBdr>
                <w:top w:val="none" w:sz="0" w:space="0" w:color="auto"/>
                <w:left w:val="none" w:sz="0" w:space="0" w:color="auto"/>
                <w:bottom w:val="none" w:sz="0" w:space="0" w:color="auto"/>
                <w:right w:val="none" w:sz="0" w:space="0" w:color="auto"/>
              </w:divBdr>
            </w:div>
          </w:divsChild>
        </w:div>
        <w:div w:id="1505970614">
          <w:marLeft w:val="0"/>
          <w:marRight w:val="0"/>
          <w:marTop w:val="0"/>
          <w:marBottom w:val="0"/>
          <w:divBdr>
            <w:top w:val="none" w:sz="0" w:space="0" w:color="auto"/>
            <w:left w:val="none" w:sz="0" w:space="0" w:color="auto"/>
            <w:bottom w:val="none" w:sz="0" w:space="0" w:color="auto"/>
            <w:right w:val="none" w:sz="0" w:space="0" w:color="auto"/>
          </w:divBdr>
          <w:divsChild>
            <w:div w:id="916786366">
              <w:marLeft w:val="0"/>
              <w:marRight w:val="0"/>
              <w:marTop w:val="0"/>
              <w:marBottom w:val="0"/>
              <w:divBdr>
                <w:top w:val="none" w:sz="0" w:space="0" w:color="auto"/>
                <w:left w:val="none" w:sz="0" w:space="0" w:color="auto"/>
                <w:bottom w:val="none" w:sz="0" w:space="0" w:color="auto"/>
                <w:right w:val="none" w:sz="0" w:space="0" w:color="auto"/>
              </w:divBdr>
            </w:div>
          </w:divsChild>
        </w:div>
        <w:div w:id="1541017723">
          <w:marLeft w:val="0"/>
          <w:marRight w:val="0"/>
          <w:marTop w:val="0"/>
          <w:marBottom w:val="0"/>
          <w:divBdr>
            <w:top w:val="none" w:sz="0" w:space="0" w:color="auto"/>
            <w:left w:val="none" w:sz="0" w:space="0" w:color="auto"/>
            <w:bottom w:val="none" w:sz="0" w:space="0" w:color="auto"/>
            <w:right w:val="none" w:sz="0" w:space="0" w:color="auto"/>
          </w:divBdr>
          <w:divsChild>
            <w:div w:id="454569139">
              <w:marLeft w:val="0"/>
              <w:marRight w:val="0"/>
              <w:marTop w:val="0"/>
              <w:marBottom w:val="0"/>
              <w:divBdr>
                <w:top w:val="none" w:sz="0" w:space="0" w:color="auto"/>
                <w:left w:val="none" w:sz="0" w:space="0" w:color="auto"/>
                <w:bottom w:val="none" w:sz="0" w:space="0" w:color="auto"/>
                <w:right w:val="none" w:sz="0" w:space="0" w:color="auto"/>
              </w:divBdr>
            </w:div>
          </w:divsChild>
        </w:div>
        <w:div w:id="1546137662">
          <w:marLeft w:val="0"/>
          <w:marRight w:val="0"/>
          <w:marTop w:val="0"/>
          <w:marBottom w:val="0"/>
          <w:divBdr>
            <w:top w:val="none" w:sz="0" w:space="0" w:color="auto"/>
            <w:left w:val="none" w:sz="0" w:space="0" w:color="auto"/>
            <w:bottom w:val="none" w:sz="0" w:space="0" w:color="auto"/>
            <w:right w:val="none" w:sz="0" w:space="0" w:color="auto"/>
          </w:divBdr>
          <w:divsChild>
            <w:div w:id="1436973731">
              <w:marLeft w:val="0"/>
              <w:marRight w:val="0"/>
              <w:marTop w:val="0"/>
              <w:marBottom w:val="0"/>
              <w:divBdr>
                <w:top w:val="none" w:sz="0" w:space="0" w:color="auto"/>
                <w:left w:val="none" w:sz="0" w:space="0" w:color="auto"/>
                <w:bottom w:val="none" w:sz="0" w:space="0" w:color="auto"/>
                <w:right w:val="none" w:sz="0" w:space="0" w:color="auto"/>
              </w:divBdr>
            </w:div>
          </w:divsChild>
        </w:div>
        <w:div w:id="1548226781">
          <w:marLeft w:val="0"/>
          <w:marRight w:val="0"/>
          <w:marTop w:val="0"/>
          <w:marBottom w:val="0"/>
          <w:divBdr>
            <w:top w:val="none" w:sz="0" w:space="0" w:color="auto"/>
            <w:left w:val="none" w:sz="0" w:space="0" w:color="auto"/>
            <w:bottom w:val="none" w:sz="0" w:space="0" w:color="auto"/>
            <w:right w:val="none" w:sz="0" w:space="0" w:color="auto"/>
          </w:divBdr>
          <w:divsChild>
            <w:div w:id="838349990">
              <w:marLeft w:val="0"/>
              <w:marRight w:val="0"/>
              <w:marTop w:val="0"/>
              <w:marBottom w:val="0"/>
              <w:divBdr>
                <w:top w:val="none" w:sz="0" w:space="0" w:color="auto"/>
                <w:left w:val="none" w:sz="0" w:space="0" w:color="auto"/>
                <w:bottom w:val="none" w:sz="0" w:space="0" w:color="auto"/>
                <w:right w:val="none" w:sz="0" w:space="0" w:color="auto"/>
              </w:divBdr>
            </w:div>
          </w:divsChild>
        </w:div>
        <w:div w:id="1551963553">
          <w:marLeft w:val="0"/>
          <w:marRight w:val="0"/>
          <w:marTop w:val="0"/>
          <w:marBottom w:val="0"/>
          <w:divBdr>
            <w:top w:val="none" w:sz="0" w:space="0" w:color="auto"/>
            <w:left w:val="none" w:sz="0" w:space="0" w:color="auto"/>
            <w:bottom w:val="none" w:sz="0" w:space="0" w:color="auto"/>
            <w:right w:val="none" w:sz="0" w:space="0" w:color="auto"/>
          </w:divBdr>
          <w:divsChild>
            <w:div w:id="19400563">
              <w:marLeft w:val="0"/>
              <w:marRight w:val="0"/>
              <w:marTop w:val="0"/>
              <w:marBottom w:val="0"/>
              <w:divBdr>
                <w:top w:val="none" w:sz="0" w:space="0" w:color="auto"/>
                <w:left w:val="none" w:sz="0" w:space="0" w:color="auto"/>
                <w:bottom w:val="none" w:sz="0" w:space="0" w:color="auto"/>
                <w:right w:val="none" w:sz="0" w:space="0" w:color="auto"/>
              </w:divBdr>
            </w:div>
          </w:divsChild>
        </w:div>
        <w:div w:id="1554191157">
          <w:marLeft w:val="0"/>
          <w:marRight w:val="0"/>
          <w:marTop w:val="0"/>
          <w:marBottom w:val="0"/>
          <w:divBdr>
            <w:top w:val="none" w:sz="0" w:space="0" w:color="auto"/>
            <w:left w:val="none" w:sz="0" w:space="0" w:color="auto"/>
            <w:bottom w:val="none" w:sz="0" w:space="0" w:color="auto"/>
            <w:right w:val="none" w:sz="0" w:space="0" w:color="auto"/>
          </w:divBdr>
          <w:divsChild>
            <w:div w:id="404305689">
              <w:marLeft w:val="0"/>
              <w:marRight w:val="0"/>
              <w:marTop w:val="0"/>
              <w:marBottom w:val="0"/>
              <w:divBdr>
                <w:top w:val="none" w:sz="0" w:space="0" w:color="auto"/>
                <w:left w:val="none" w:sz="0" w:space="0" w:color="auto"/>
                <w:bottom w:val="none" w:sz="0" w:space="0" w:color="auto"/>
                <w:right w:val="none" w:sz="0" w:space="0" w:color="auto"/>
              </w:divBdr>
            </w:div>
          </w:divsChild>
        </w:div>
        <w:div w:id="1567380781">
          <w:marLeft w:val="0"/>
          <w:marRight w:val="0"/>
          <w:marTop w:val="0"/>
          <w:marBottom w:val="0"/>
          <w:divBdr>
            <w:top w:val="none" w:sz="0" w:space="0" w:color="auto"/>
            <w:left w:val="none" w:sz="0" w:space="0" w:color="auto"/>
            <w:bottom w:val="none" w:sz="0" w:space="0" w:color="auto"/>
            <w:right w:val="none" w:sz="0" w:space="0" w:color="auto"/>
          </w:divBdr>
          <w:divsChild>
            <w:div w:id="625501684">
              <w:marLeft w:val="0"/>
              <w:marRight w:val="0"/>
              <w:marTop w:val="0"/>
              <w:marBottom w:val="0"/>
              <w:divBdr>
                <w:top w:val="none" w:sz="0" w:space="0" w:color="auto"/>
                <w:left w:val="none" w:sz="0" w:space="0" w:color="auto"/>
                <w:bottom w:val="none" w:sz="0" w:space="0" w:color="auto"/>
                <w:right w:val="none" w:sz="0" w:space="0" w:color="auto"/>
              </w:divBdr>
            </w:div>
          </w:divsChild>
        </w:div>
        <w:div w:id="1579747626">
          <w:marLeft w:val="0"/>
          <w:marRight w:val="0"/>
          <w:marTop w:val="0"/>
          <w:marBottom w:val="0"/>
          <w:divBdr>
            <w:top w:val="none" w:sz="0" w:space="0" w:color="auto"/>
            <w:left w:val="none" w:sz="0" w:space="0" w:color="auto"/>
            <w:bottom w:val="none" w:sz="0" w:space="0" w:color="auto"/>
            <w:right w:val="none" w:sz="0" w:space="0" w:color="auto"/>
          </w:divBdr>
          <w:divsChild>
            <w:div w:id="2138327034">
              <w:marLeft w:val="0"/>
              <w:marRight w:val="0"/>
              <w:marTop w:val="0"/>
              <w:marBottom w:val="0"/>
              <w:divBdr>
                <w:top w:val="none" w:sz="0" w:space="0" w:color="auto"/>
                <w:left w:val="none" w:sz="0" w:space="0" w:color="auto"/>
                <w:bottom w:val="none" w:sz="0" w:space="0" w:color="auto"/>
                <w:right w:val="none" w:sz="0" w:space="0" w:color="auto"/>
              </w:divBdr>
            </w:div>
          </w:divsChild>
        </w:div>
        <w:div w:id="1594363080">
          <w:marLeft w:val="0"/>
          <w:marRight w:val="0"/>
          <w:marTop w:val="0"/>
          <w:marBottom w:val="0"/>
          <w:divBdr>
            <w:top w:val="none" w:sz="0" w:space="0" w:color="auto"/>
            <w:left w:val="none" w:sz="0" w:space="0" w:color="auto"/>
            <w:bottom w:val="none" w:sz="0" w:space="0" w:color="auto"/>
            <w:right w:val="none" w:sz="0" w:space="0" w:color="auto"/>
          </w:divBdr>
          <w:divsChild>
            <w:div w:id="288901758">
              <w:marLeft w:val="0"/>
              <w:marRight w:val="0"/>
              <w:marTop w:val="0"/>
              <w:marBottom w:val="0"/>
              <w:divBdr>
                <w:top w:val="none" w:sz="0" w:space="0" w:color="auto"/>
                <w:left w:val="none" w:sz="0" w:space="0" w:color="auto"/>
                <w:bottom w:val="none" w:sz="0" w:space="0" w:color="auto"/>
                <w:right w:val="none" w:sz="0" w:space="0" w:color="auto"/>
              </w:divBdr>
            </w:div>
          </w:divsChild>
        </w:div>
        <w:div w:id="1595625512">
          <w:marLeft w:val="0"/>
          <w:marRight w:val="0"/>
          <w:marTop w:val="0"/>
          <w:marBottom w:val="0"/>
          <w:divBdr>
            <w:top w:val="none" w:sz="0" w:space="0" w:color="auto"/>
            <w:left w:val="none" w:sz="0" w:space="0" w:color="auto"/>
            <w:bottom w:val="none" w:sz="0" w:space="0" w:color="auto"/>
            <w:right w:val="none" w:sz="0" w:space="0" w:color="auto"/>
          </w:divBdr>
          <w:divsChild>
            <w:div w:id="1707027759">
              <w:marLeft w:val="0"/>
              <w:marRight w:val="0"/>
              <w:marTop w:val="0"/>
              <w:marBottom w:val="0"/>
              <w:divBdr>
                <w:top w:val="none" w:sz="0" w:space="0" w:color="auto"/>
                <w:left w:val="none" w:sz="0" w:space="0" w:color="auto"/>
                <w:bottom w:val="none" w:sz="0" w:space="0" w:color="auto"/>
                <w:right w:val="none" w:sz="0" w:space="0" w:color="auto"/>
              </w:divBdr>
            </w:div>
            <w:div w:id="1724909714">
              <w:marLeft w:val="0"/>
              <w:marRight w:val="0"/>
              <w:marTop w:val="0"/>
              <w:marBottom w:val="0"/>
              <w:divBdr>
                <w:top w:val="none" w:sz="0" w:space="0" w:color="auto"/>
                <w:left w:val="none" w:sz="0" w:space="0" w:color="auto"/>
                <w:bottom w:val="none" w:sz="0" w:space="0" w:color="auto"/>
                <w:right w:val="none" w:sz="0" w:space="0" w:color="auto"/>
              </w:divBdr>
            </w:div>
          </w:divsChild>
        </w:div>
        <w:div w:id="1601571767">
          <w:marLeft w:val="0"/>
          <w:marRight w:val="0"/>
          <w:marTop w:val="0"/>
          <w:marBottom w:val="0"/>
          <w:divBdr>
            <w:top w:val="none" w:sz="0" w:space="0" w:color="auto"/>
            <w:left w:val="none" w:sz="0" w:space="0" w:color="auto"/>
            <w:bottom w:val="none" w:sz="0" w:space="0" w:color="auto"/>
            <w:right w:val="none" w:sz="0" w:space="0" w:color="auto"/>
          </w:divBdr>
          <w:divsChild>
            <w:div w:id="381097100">
              <w:marLeft w:val="0"/>
              <w:marRight w:val="0"/>
              <w:marTop w:val="0"/>
              <w:marBottom w:val="0"/>
              <w:divBdr>
                <w:top w:val="none" w:sz="0" w:space="0" w:color="auto"/>
                <w:left w:val="none" w:sz="0" w:space="0" w:color="auto"/>
                <w:bottom w:val="none" w:sz="0" w:space="0" w:color="auto"/>
                <w:right w:val="none" w:sz="0" w:space="0" w:color="auto"/>
              </w:divBdr>
            </w:div>
          </w:divsChild>
        </w:div>
        <w:div w:id="1636065614">
          <w:marLeft w:val="0"/>
          <w:marRight w:val="0"/>
          <w:marTop w:val="0"/>
          <w:marBottom w:val="0"/>
          <w:divBdr>
            <w:top w:val="none" w:sz="0" w:space="0" w:color="auto"/>
            <w:left w:val="none" w:sz="0" w:space="0" w:color="auto"/>
            <w:bottom w:val="none" w:sz="0" w:space="0" w:color="auto"/>
            <w:right w:val="none" w:sz="0" w:space="0" w:color="auto"/>
          </w:divBdr>
          <w:divsChild>
            <w:div w:id="265967521">
              <w:marLeft w:val="0"/>
              <w:marRight w:val="0"/>
              <w:marTop w:val="0"/>
              <w:marBottom w:val="0"/>
              <w:divBdr>
                <w:top w:val="none" w:sz="0" w:space="0" w:color="auto"/>
                <w:left w:val="none" w:sz="0" w:space="0" w:color="auto"/>
                <w:bottom w:val="none" w:sz="0" w:space="0" w:color="auto"/>
                <w:right w:val="none" w:sz="0" w:space="0" w:color="auto"/>
              </w:divBdr>
            </w:div>
          </w:divsChild>
        </w:div>
        <w:div w:id="1637832830">
          <w:marLeft w:val="0"/>
          <w:marRight w:val="0"/>
          <w:marTop w:val="0"/>
          <w:marBottom w:val="0"/>
          <w:divBdr>
            <w:top w:val="none" w:sz="0" w:space="0" w:color="auto"/>
            <w:left w:val="none" w:sz="0" w:space="0" w:color="auto"/>
            <w:bottom w:val="none" w:sz="0" w:space="0" w:color="auto"/>
            <w:right w:val="none" w:sz="0" w:space="0" w:color="auto"/>
          </w:divBdr>
          <w:divsChild>
            <w:div w:id="592518282">
              <w:marLeft w:val="0"/>
              <w:marRight w:val="0"/>
              <w:marTop w:val="0"/>
              <w:marBottom w:val="0"/>
              <w:divBdr>
                <w:top w:val="none" w:sz="0" w:space="0" w:color="auto"/>
                <w:left w:val="none" w:sz="0" w:space="0" w:color="auto"/>
                <w:bottom w:val="none" w:sz="0" w:space="0" w:color="auto"/>
                <w:right w:val="none" w:sz="0" w:space="0" w:color="auto"/>
              </w:divBdr>
            </w:div>
          </w:divsChild>
        </w:div>
        <w:div w:id="1641954846">
          <w:marLeft w:val="0"/>
          <w:marRight w:val="0"/>
          <w:marTop w:val="0"/>
          <w:marBottom w:val="0"/>
          <w:divBdr>
            <w:top w:val="none" w:sz="0" w:space="0" w:color="auto"/>
            <w:left w:val="none" w:sz="0" w:space="0" w:color="auto"/>
            <w:bottom w:val="none" w:sz="0" w:space="0" w:color="auto"/>
            <w:right w:val="none" w:sz="0" w:space="0" w:color="auto"/>
          </w:divBdr>
          <w:divsChild>
            <w:div w:id="1767265111">
              <w:marLeft w:val="0"/>
              <w:marRight w:val="0"/>
              <w:marTop w:val="0"/>
              <w:marBottom w:val="0"/>
              <w:divBdr>
                <w:top w:val="none" w:sz="0" w:space="0" w:color="auto"/>
                <w:left w:val="none" w:sz="0" w:space="0" w:color="auto"/>
                <w:bottom w:val="none" w:sz="0" w:space="0" w:color="auto"/>
                <w:right w:val="none" w:sz="0" w:space="0" w:color="auto"/>
              </w:divBdr>
            </w:div>
          </w:divsChild>
        </w:div>
        <w:div w:id="1654944552">
          <w:marLeft w:val="0"/>
          <w:marRight w:val="0"/>
          <w:marTop w:val="0"/>
          <w:marBottom w:val="0"/>
          <w:divBdr>
            <w:top w:val="none" w:sz="0" w:space="0" w:color="auto"/>
            <w:left w:val="none" w:sz="0" w:space="0" w:color="auto"/>
            <w:bottom w:val="none" w:sz="0" w:space="0" w:color="auto"/>
            <w:right w:val="none" w:sz="0" w:space="0" w:color="auto"/>
          </w:divBdr>
          <w:divsChild>
            <w:div w:id="819536210">
              <w:marLeft w:val="0"/>
              <w:marRight w:val="0"/>
              <w:marTop w:val="0"/>
              <w:marBottom w:val="0"/>
              <w:divBdr>
                <w:top w:val="none" w:sz="0" w:space="0" w:color="auto"/>
                <w:left w:val="none" w:sz="0" w:space="0" w:color="auto"/>
                <w:bottom w:val="none" w:sz="0" w:space="0" w:color="auto"/>
                <w:right w:val="none" w:sz="0" w:space="0" w:color="auto"/>
              </w:divBdr>
            </w:div>
          </w:divsChild>
        </w:div>
        <w:div w:id="1662585923">
          <w:marLeft w:val="0"/>
          <w:marRight w:val="0"/>
          <w:marTop w:val="0"/>
          <w:marBottom w:val="0"/>
          <w:divBdr>
            <w:top w:val="none" w:sz="0" w:space="0" w:color="auto"/>
            <w:left w:val="none" w:sz="0" w:space="0" w:color="auto"/>
            <w:bottom w:val="none" w:sz="0" w:space="0" w:color="auto"/>
            <w:right w:val="none" w:sz="0" w:space="0" w:color="auto"/>
          </w:divBdr>
          <w:divsChild>
            <w:div w:id="901521163">
              <w:marLeft w:val="0"/>
              <w:marRight w:val="0"/>
              <w:marTop w:val="0"/>
              <w:marBottom w:val="0"/>
              <w:divBdr>
                <w:top w:val="none" w:sz="0" w:space="0" w:color="auto"/>
                <w:left w:val="none" w:sz="0" w:space="0" w:color="auto"/>
                <w:bottom w:val="none" w:sz="0" w:space="0" w:color="auto"/>
                <w:right w:val="none" w:sz="0" w:space="0" w:color="auto"/>
              </w:divBdr>
            </w:div>
            <w:div w:id="1223562631">
              <w:marLeft w:val="0"/>
              <w:marRight w:val="0"/>
              <w:marTop w:val="0"/>
              <w:marBottom w:val="0"/>
              <w:divBdr>
                <w:top w:val="none" w:sz="0" w:space="0" w:color="auto"/>
                <w:left w:val="none" w:sz="0" w:space="0" w:color="auto"/>
                <w:bottom w:val="none" w:sz="0" w:space="0" w:color="auto"/>
                <w:right w:val="none" w:sz="0" w:space="0" w:color="auto"/>
              </w:divBdr>
            </w:div>
            <w:div w:id="1994798469">
              <w:marLeft w:val="0"/>
              <w:marRight w:val="0"/>
              <w:marTop w:val="0"/>
              <w:marBottom w:val="0"/>
              <w:divBdr>
                <w:top w:val="none" w:sz="0" w:space="0" w:color="auto"/>
                <w:left w:val="none" w:sz="0" w:space="0" w:color="auto"/>
                <w:bottom w:val="none" w:sz="0" w:space="0" w:color="auto"/>
                <w:right w:val="none" w:sz="0" w:space="0" w:color="auto"/>
              </w:divBdr>
            </w:div>
          </w:divsChild>
        </w:div>
        <w:div w:id="1669165584">
          <w:marLeft w:val="0"/>
          <w:marRight w:val="0"/>
          <w:marTop w:val="0"/>
          <w:marBottom w:val="0"/>
          <w:divBdr>
            <w:top w:val="none" w:sz="0" w:space="0" w:color="auto"/>
            <w:left w:val="none" w:sz="0" w:space="0" w:color="auto"/>
            <w:bottom w:val="none" w:sz="0" w:space="0" w:color="auto"/>
            <w:right w:val="none" w:sz="0" w:space="0" w:color="auto"/>
          </w:divBdr>
          <w:divsChild>
            <w:div w:id="78600773">
              <w:marLeft w:val="0"/>
              <w:marRight w:val="0"/>
              <w:marTop w:val="0"/>
              <w:marBottom w:val="0"/>
              <w:divBdr>
                <w:top w:val="none" w:sz="0" w:space="0" w:color="auto"/>
                <w:left w:val="none" w:sz="0" w:space="0" w:color="auto"/>
                <w:bottom w:val="none" w:sz="0" w:space="0" w:color="auto"/>
                <w:right w:val="none" w:sz="0" w:space="0" w:color="auto"/>
              </w:divBdr>
            </w:div>
            <w:div w:id="628703350">
              <w:marLeft w:val="0"/>
              <w:marRight w:val="0"/>
              <w:marTop w:val="0"/>
              <w:marBottom w:val="0"/>
              <w:divBdr>
                <w:top w:val="none" w:sz="0" w:space="0" w:color="auto"/>
                <w:left w:val="none" w:sz="0" w:space="0" w:color="auto"/>
                <w:bottom w:val="none" w:sz="0" w:space="0" w:color="auto"/>
                <w:right w:val="none" w:sz="0" w:space="0" w:color="auto"/>
              </w:divBdr>
            </w:div>
            <w:div w:id="2144733177">
              <w:marLeft w:val="0"/>
              <w:marRight w:val="0"/>
              <w:marTop w:val="0"/>
              <w:marBottom w:val="0"/>
              <w:divBdr>
                <w:top w:val="none" w:sz="0" w:space="0" w:color="auto"/>
                <w:left w:val="none" w:sz="0" w:space="0" w:color="auto"/>
                <w:bottom w:val="none" w:sz="0" w:space="0" w:color="auto"/>
                <w:right w:val="none" w:sz="0" w:space="0" w:color="auto"/>
              </w:divBdr>
            </w:div>
          </w:divsChild>
        </w:div>
        <w:div w:id="1673991732">
          <w:marLeft w:val="0"/>
          <w:marRight w:val="0"/>
          <w:marTop w:val="0"/>
          <w:marBottom w:val="0"/>
          <w:divBdr>
            <w:top w:val="none" w:sz="0" w:space="0" w:color="auto"/>
            <w:left w:val="none" w:sz="0" w:space="0" w:color="auto"/>
            <w:bottom w:val="none" w:sz="0" w:space="0" w:color="auto"/>
            <w:right w:val="none" w:sz="0" w:space="0" w:color="auto"/>
          </w:divBdr>
          <w:divsChild>
            <w:div w:id="1178690076">
              <w:marLeft w:val="0"/>
              <w:marRight w:val="0"/>
              <w:marTop w:val="0"/>
              <w:marBottom w:val="0"/>
              <w:divBdr>
                <w:top w:val="none" w:sz="0" w:space="0" w:color="auto"/>
                <w:left w:val="none" w:sz="0" w:space="0" w:color="auto"/>
                <w:bottom w:val="none" w:sz="0" w:space="0" w:color="auto"/>
                <w:right w:val="none" w:sz="0" w:space="0" w:color="auto"/>
              </w:divBdr>
            </w:div>
          </w:divsChild>
        </w:div>
        <w:div w:id="1678920126">
          <w:marLeft w:val="0"/>
          <w:marRight w:val="0"/>
          <w:marTop w:val="0"/>
          <w:marBottom w:val="0"/>
          <w:divBdr>
            <w:top w:val="none" w:sz="0" w:space="0" w:color="auto"/>
            <w:left w:val="none" w:sz="0" w:space="0" w:color="auto"/>
            <w:bottom w:val="none" w:sz="0" w:space="0" w:color="auto"/>
            <w:right w:val="none" w:sz="0" w:space="0" w:color="auto"/>
          </w:divBdr>
          <w:divsChild>
            <w:div w:id="421268820">
              <w:marLeft w:val="0"/>
              <w:marRight w:val="0"/>
              <w:marTop w:val="0"/>
              <w:marBottom w:val="0"/>
              <w:divBdr>
                <w:top w:val="none" w:sz="0" w:space="0" w:color="auto"/>
                <w:left w:val="none" w:sz="0" w:space="0" w:color="auto"/>
                <w:bottom w:val="none" w:sz="0" w:space="0" w:color="auto"/>
                <w:right w:val="none" w:sz="0" w:space="0" w:color="auto"/>
              </w:divBdr>
            </w:div>
          </w:divsChild>
        </w:div>
        <w:div w:id="1687946838">
          <w:marLeft w:val="0"/>
          <w:marRight w:val="0"/>
          <w:marTop w:val="0"/>
          <w:marBottom w:val="0"/>
          <w:divBdr>
            <w:top w:val="none" w:sz="0" w:space="0" w:color="auto"/>
            <w:left w:val="none" w:sz="0" w:space="0" w:color="auto"/>
            <w:bottom w:val="none" w:sz="0" w:space="0" w:color="auto"/>
            <w:right w:val="none" w:sz="0" w:space="0" w:color="auto"/>
          </w:divBdr>
          <w:divsChild>
            <w:div w:id="436171373">
              <w:marLeft w:val="0"/>
              <w:marRight w:val="0"/>
              <w:marTop w:val="0"/>
              <w:marBottom w:val="0"/>
              <w:divBdr>
                <w:top w:val="none" w:sz="0" w:space="0" w:color="auto"/>
                <w:left w:val="none" w:sz="0" w:space="0" w:color="auto"/>
                <w:bottom w:val="none" w:sz="0" w:space="0" w:color="auto"/>
                <w:right w:val="none" w:sz="0" w:space="0" w:color="auto"/>
              </w:divBdr>
            </w:div>
          </w:divsChild>
        </w:div>
        <w:div w:id="1696223538">
          <w:marLeft w:val="0"/>
          <w:marRight w:val="0"/>
          <w:marTop w:val="0"/>
          <w:marBottom w:val="0"/>
          <w:divBdr>
            <w:top w:val="none" w:sz="0" w:space="0" w:color="auto"/>
            <w:left w:val="none" w:sz="0" w:space="0" w:color="auto"/>
            <w:bottom w:val="none" w:sz="0" w:space="0" w:color="auto"/>
            <w:right w:val="none" w:sz="0" w:space="0" w:color="auto"/>
          </w:divBdr>
          <w:divsChild>
            <w:div w:id="1714453715">
              <w:marLeft w:val="0"/>
              <w:marRight w:val="0"/>
              <w:marTop w:val="0"/>
              <w:marBottom w:val="0"/>
              <w:divBdr>
                <w:top w:val="none" w:sz="0" w:space="0" w:color="auto"/>
                <w:left w:val="none" w:sz="0" w:space="0" w:color="auto"/>
                <w:bottom w:val="none" w:sz="0" w:space="0" w:color="auto"/>
                <w:right w:val="none" w:sz="0" w:space="0" w:color="auto"/>
              </w:divBdr>
            </w:div>
          </w:divsChild>
        </w:div>
        <w:div w:id="1712143593">
          <w:marLeft w:val="0"/>
          <w:marRight w:val="0"/>
          <w:marTop w:val="0"/>
          <w:marBottom w:val="0"/>
          <w:divBdr>
            <w:top w:val="none" w:sz="0" w:space="0" w:color="auto"/>
            <w:left w:val="none" w:sz="0" w:space="0" w:color="auto"/>
            <w:bottom w:val="none" w:sz="0" w:space="0" w:color="auto"/>
            <w:right w:val="none" w:sz="0" w:space="0" w:color="auto"/>
          </w:divBdr>
          <w:divsChild>
            <w:div w:id="1370912682">
              <w:marLeft w:val="0"/>
              <w:marRight w:val="0"/>
              <w:marTop w:val="0"/>
              <w:marBottom w:val="0"/>
              <w:divBdr>
                <w:top w:val="none" w:sz="0" w:space="0" w:color="auto"/>
                <w:left w:val="none" w:sz="0" w:space="0" w:color="auto"/>
                <w:bottom w:val="none" w:sz="0" w:space="0" w:color="auto"/>
                <w:right w:val="none" w:sz="0" w:space="0" w:color="auto"/>
              </w:divBdr>
            </w:div>
          </w:divsChild>
        </w:div>
        <w:div w:id="1773623026">
          <w:marLeft w:val="0"/>
          <w:marRight w:val="0"/>
          <w:marTop w:val="0"/>
          <w:marBottom w:val="0"/>
          <w:divBdr>
            <w:top w:val="none" w:sz="0" w:space="0" w:color="auto"/>
            <w:left w:val="none" w:sz="0" w:space="0" w:color="auto"/>
            <w:bottom w:val="none" w:sz="0" w:space="0" w:color="auto"/>
            <w:right w:val="none" w:sz="0" w:space="0" w:color="auto"/>
          </w:divBdr>
          <w:divsChild>
            <w:div w:id="1892498979">
              <w:marLeft w:val="0"/>
              <w:marRight w:val="0"/>
              <w:marTop w:val="0"/>
              <w:marBottom w:val="0"/>
              <w:divBdr>
                <w:top w:val="none" w:sz="0" w:space="0" w:color="auto"/>
                <w:left w:val="none" w:sz="0" w:space="0" w:color="auto"/>
                <w:bottom w:val="none" w:sz="0" w:space="0" w:color="auto"/>
                <w:right w:val="none" w:sz="0" w:space="0" w:color="auto"/>
              </w:divBdr>
            </w:div>
          </w:divsChild>
        </w:div>
        <w:div w:id="1777754813">
          <w:marLeft w:val="0"/>
          <w:marRight w:val="0"/>
          <w:marTop w:val="0"/>
          <w:marBottom w:val="0"/>
          <w:divBdr>
            <w:top w:val="none" w:sz="0" w:space="0" w:color="auto"/>
            <w:left w:val="none" w:sz="0" w:space="0" w:color="auto"/>
            <w:bottom w:val="none" w:sz="0" w:space="0" w:color="auto"/>
            <w:right w:val="none" w:sz="0" w:space="0" w:color="auto"/>
          </w:divBdr>
          <w:divsChild>
            <w:div w:id="2052220207">
              <w:marLeft w:val="0"/>
              <w:marRight w:val="0"/>
              <w:marTop w:val="0"/>
              <w:marBottom w:val="0"/>
              <w:divBdr>
                <w:top w:val="none" w:sz="0" w:space="0" w:color="auto"/>
                <w:left w:val="none" w:sz="0" w:space="0" w:color="auto"/>
                <w:bottom w:val="none" w:sz="0" w:space="0" w:color="auto"/>
                <w:right w:val="none" w:sz="0" w:space="0" w:color="auto"/>
              </w:divBdr>
            </w:div>
          </w:divsChild>
        </w:div>
        <w:div w:id="1790709271">
          <w:marLeft w:val="0"/>
          <w:marRight w:val="0"/>
          <w:marTop w:val="0"/>
          <w:marBottom w:val="0"/>
          <w:divBdr>
            <w:top w:val="none" w:sz="0" w:space="0" w:color="auto"/>
            <w:left w:val="none" w:sz="0" w:space="0" w:color="auto"/>
            <w:bottom w:val="none" w:sz="0" w:space="0" w:color="auto"/>
            <w:right w:val="none" w:sz="0" w:space="0" w:color="auto"/>
          </w:divBdr>
          <w:divsChild>
            <w:div w:id="64764384">
              <w:marLeft w:val="0"/>
              <w:marRight w:val="0"/>
              <w:marTop w:val="0"/>
              <w:marBottom w:val="0"/>
              <w:divBdr>
                <w:top w:val="none" w:sz="0" w:space="0" w:color="auto"/>
                <w:left w:val="none" w:sz="0" w:space="0" w:color="auto"/>
                <w:bottom w:val="none" w:sz="0" w:space="0" w:color="auto"/>
                <w:right w:val="none" w:sz="0" w:space="0" w:color="auto"/>
              </w:divBdr>
            </w:div>
          </w:divsChild>
        </w:div>
        <w:div w:id="1793163245">
          <w:marLeft w:val="0"/>
          <w:marRight w:val="0"/>
          <w:marTop w:val="0"/>
          <w:marBottom w:val="0"/>
          <w:divBdr>
            <w:top w:val="none" w:sz="0" w:space="0" w:color="auto"/>
            <w:left w:val="none" w:sz="0" w:space="0" w:color="auto"/>
            <w:bottom w:val="none" w:sz="0" w:space="0" w:color="auto"/>
            <w:right w:val="none" w:sz="0" w:space="0" w:color="auto"/>
          </w:divBdr>
          <w:divsChild>
            <w:div w:id="1114901564">
              <w:marLeft w:val="0"/>
              <w:marRight w:val="0"/>
              <w:marTop w:val="0"/>
              <w:marBottom w:val="0"/>
              <w:divBdr>
                <w:top w:val="none" w:sz="0" w:space="0" w:color="auto"/>
                <w:left w:val="none" w:sz="0" w:space="0" w:color="auto"/>
                <w:bottom w:val="none" w:sz="0" w:space="0" w:color="auto"/>
                <w:right w:val="none" w:sz="0" w:space="0" w:color="auto"/>
              </w:divBdr>
            </w:div>
          </w:divsChild>
        </w:div>
        <w:div w:id="1801217726">
          <w:marLeft w:val="0"/>
          <w:marRight w:val="0"/>
          <w:marTop w:val="0"/>
          <w:marBottom w:val="0"/>
          <w:divBdr>
            <w:top w:val="none" w:sz="0" w:space="0" w:color="auto"/>
            <w:left w:val="none" w:sz="0" w:space="0" w:color="auto"/>
            <w:bottom w:val="none" w:sz="0" w:space="0" w:color="auto"/>
            <w:right w:val="none" w:sz="0" w:space="0" w:color="auto"/>
          </w:divBdr>
          <w:divsChild>
            <w:div w:id="447700598">
              <w:marLeft w:val="0"/>
              <w:marRight w:val="0"/>
              <w:marTop w:val="0"/>
              <w:marBottom w:val="0"/>
              <w:divBdr>
                <w:top w:val="none" w:sz="0" w:space="0" w:color="auto"/>
                <w:left w:val="none" w:sz="0" w:space="0" w:color="auto"/>
                <w:bottom w:val="none" w:sz="0" w:space="0" w:color="auto"/>
                <w:right w:val="none" w:sz="0" w:space="0" w:color="auto"/>
              </w:divBdr>
            </w:div>
          </w:divsChild>
        </w:div>
        <w:div w:id="1807235515">
          <w:marLeft w:val="0"/>
          <w:marRight w:val="0"/>
          <w:marTop w:val="0"/>
          <w:marBottom w:val="0"/>
          <w:divBdr>
            <w:top w:val="none" w:sz="0" w:space="0" w:color="auto"/>
            <w:left w:val="none" w:sz="0" w:space="0" w:color="auto"/>
            <w:bottom w:val="none" w:sz="0" w:space="0" w:color="auto"/>
            <w:right w:val="none" w:sz="0" w:space="0" w:color="auto"/>
          </w:divBdr>
          <w:divsChild>
            <w:div w:id="525801299">
              <w:marLeft w:val="0"/>
              <w:marRight w:val="0"/>
              <w:marTop w:val="0"/>
              <w:marBottom w:val="0"/>
              <w:divBdr>
                <w:top w:val="none" w:sz="0" w:space="0" w:color="auto"/>
                <w:left w:val="none" w:sz="0" w:space="0" w:color="auto"/>
                <w:bottom w:val="none" w:sz="0" w:space="0" w:color="auto"/>
                <w:right w:val="none" w:sz="0" w:space="0" w:color="auto"/>
              </w:divBdr>
            </w:div>
          </w:divsChild>
        </w:div>
        <w:div w:id="1812946173">
          <w:marLeft w:val="0"/>
          <w:marRight w:val="0"/>
          <w:marTop w:val="0"/>
          <w:marBottom w:val="0"/>
          <w:divBdr>
            <w:top w:val="none" w:sz="0" w:space="0" w:color="auto"/>
            <w:left w:val="none" w:sz="0" w:space="0" w:color="auto"/>
            <w:bottom w:val="none" w:sz="0" w:space="0" w:color="auto"/>
            <w:right w:val="none" w:sz="0" w:space="0" w:color="auto"/>
          </w:divBdr>
          <w:divsChild>
            <w:div w:id="102843758">
              <w:marLeft w:val="0"/>
              <w:marRight w:val="0"/>
              <w:marTop w:val="0"/>
              <w:marBottom w:val="0"/>
              <w:divBdr>
                <w:top w:val="none" w:sz="0" w:space="0" w:color="auto"/>
                <w:left w:val="none" w:sz="0" w:space="0" w:color="auto"/>
                <w:bottom w:val="none" w:sz="0" w:space="0" w:color="auto"/>
                <w:right w:val="none" w:sz="0" w:space="0" w:color="auto"/>
              </w:divBdr>
            </w:div>
            <w:div w:id="365058206">
              <w:marLeft w:val="0"/>
              <w:marRight w:val="0"/>
              <w:marTop w:val="0"/>
              <w:marBottom w:val="0"/>
              <w:divBdr>
                <w:top w:val="none" w:sz="0" w:space="0" w:color="auto"/>
                <w:left w:val="none" w:sz="0" w:space="0" w:color="auto"/>
                <w:bottom w:val="none" w:sz="0" w:space="0" w:color="auto"/>
                <w:right w:val="none" w:sz="0" w:space="0" w:color="auto"/>
              </w:divBdr>
            </w:div>
            <w:div w:id="393704676">
              <w:marLeft w:val="0"/>
              <w:marRight w:val="0"/>
              <w:marTop w:val="0"/>
              <w:marBottom w:val="0"/>
              <w:divBdr>
                <w:top w:val="none" w:sz="0" w:space="0" w:color="auto"/>
                <w:left w:val="none" w:sz="0" w:space="0" w:color="auto"/>
                <w:bottom w:val="none" w:sz="0" w:space="0" w:color="auto"/>
                <w:right w:val="none" w:sz="0" w:space="0" w:color="auto"/>
              </w:divBdr>
            </w:div>
            <w:div w:id="1480415888">
              <w:marLeft w:val="0"/>
              <w:marRight w:val="0"/>
              <w:marTop w:val="0"/>
              <w:marBottom w:val="0"/>
              <w:divBdr>
                <w:top w:val="none" w:sz="0" w:space="0" w:color="auto"/>
                <w:left w:val="none" w:sz="0" w:space="0" w:color="auto"/>
                <w:bottom w:val="none" w:sz="0" w:space="0" w:color="auto"/>
                <w:right w:val="none" w:sz="0" w:space="0" w:color="auto"/>
              </w:divBdr>
            </w:div>
            <w:div w:id="1723753115">
              <w:marLeft w:val="0"/>
              <w:marRight w:val="0"/>
              <w:marTop w:val="0"/>
              <w:marBottom w:val="0"/>
              <w:divBdr>
                <w:top w:val="none" w:sz="0" w:space="0" w:color="auto"/>
                <w:left w:val="none" w:sz="0" w:space="0" w:color="auto"/>
                <w:bottom w:val="none" w:sz="0" w:space="0" w:color="auto"/>
                <w:right w:val="none" w:sz="0" w:space="0" w:color="auto"/>
              </w:divBdr>
            </w:div>
            <w:div w:id="1930036621">
              <w:marLeft w:val="0"/>
              <w:marRight w:val="0"/>
              <w:marTop w:val="0"/>
              <w:marBottom w:val="0"/>
              <w:divBdr>
                <w:top w:val="none" w:sz="0" w:space="0" w:color="auto"/>
                <w:left w:val="none" w:sz="0" w:space="0" w:color="auto"/>
                <w:bottom w:val="none" w:sz="0" w:space="0" w:color="auto"/>
                <w:right w:val="none" w:sz="0" w:space="0" w:color="auto"/>
              </w:divBdr>
            </w:div>
            <w:div w:id="1990019026">
              <w:marLeft w:val="0"/>
              <w:marRight w:val="0"/>
              <w:marTop w:val="0"/>
              <w:marBottom w:val="0"/>
              <w:divBdr>
                <w:top w:val="none" w:sz="0" w:space="0" w:color="auto"/>
                <w:left w:val="none" w:sz="0" w:space="0" w:color="auto"/>
                <w:bottom w:val="none" w:sz="0" w:space="0" w:color="auto"/>
                <w:right w:val="none" w:sz="0" w:space="0" w:color="auto"/>
              </w:divBdr>
            </w:div>
          </w:divsChild>
        </w:div>
        <w:div w:id="1818105150">
          <w:marLeft w:val="0"/>
          <w:marRight w:val="0"/>
          <w:marTop w:val="0"/>
          <w:marBottom w:val="0"/>
          <w:divBdr>
            <w:top w:val="none" w:sz="0" w:space="0" w:color="auto"/>
            <w:left w:val="none" w:sz="0" w:space="0" w:color="auto"/>
            <w:bottom w:val="none" w:sz="0" w:space="0" w:color="auto"/>
            <w:right w:val="none" w:sz="0" w:space="0" w:color="auto"/>
          </w:divBdr>
          <w:divsChild>
            <w:div w:id="2014524512">
              <w:marLeft w:val="0"/>
              <w:marRight w:val="0"/>
              <w:marTop w:val="0"/>
              <w:marBottom w:val="0"/>
              <w:divBdr>
                <w:top w:val="none" w:sz="0" w:space="0" w:color="auto"/>
                <w:left w:val="none" w:sz="0" w:space="0" w:color="auto"/>
                <w:bottom w:val="none" w:sz="0" w:space="0" w:color="auto"/>
                <w:right w:val="none" w:sz="0" w:space="0" w:color="auto"/>
              </w:divBdr>
            </w:div>
          </w:divsChild>
        </w:div>
        <w:div w:id="1818451364">
          <w:marLeft w:val="0"/>
          <w:marRight w:val="0"/>
          <w:marTop w:val="0"/>
          <w:marBottom w:val="0"/>
          <w:divBdr>
            <w:top w:val="none" w:sz="0" w:space="0" w:color="auto"/>
            <w:left w:val="none" w:sz="0" w:space="0" w:color="auto"/>
            <w:bottom w:val="none" w:sz="0" w:space="0" w:color="auto"/>
            <w:right w:val="none" w:sz="0" w:space="0" w:color="auto"/>
          </w:divBdr>
          <w:divsChild>
            <w:div w:id="359016820">
              <w:marLeft w:val="0"/>
              <w:marRight w:val="0"/>
              <w:marTop w:val="0"/>
              <w:marBottom w:val="0"/>
              <w:divBdr>
                <w:top w:val="none" w:sz="0" w:space="0" w:color="auto"/>
                <w:left w:val="none" w:sz="0" w:space="0" w:color="auto"/>
                <w:bottom w:val="none" w:sz="0" w:space="0" w:color="auto"/>
                <w:right w:val="none" w:sz="0" w:space="0" w:color="auto"/>
              </w:divBdr>
            </w:div>
          </w:divsChild>
        </w:div>
        <w:div w:id="1820343043">
          <w:marLeft w:val="0"/>
          <w:marRight w:val="0"/>
          <w:marTop w:val="0"/>
          <w:marBottom w:val="0"/>
          <w:divBdr>
            <w:top w:val="none" w:sz="0" w:space="0" w:color="auto"/>
            <w:left w:val="none" w:sz="0" w:space="0" w:color="auto"/>
            <w:bottom w:val="none" w:sz="0" w:space="0" w:color="auto"/>
            <w:right w:val="none" w:sz="0" w:space="0" w:color="auto"/>
          </w:divBdr>
          <w:divsChild>
            <w:div w:id="1348748299">
              <w:marLeft w:val="0"/>
              <w:marRight w:val="0"/>
              <w:marTop w:val="0"/>
              <w:marBottom w:val="0"/>
              <w:divBdr>
                <w:top w:val="none" w:sz="0" w:space="0" w:color="auto"/>
                <w:left w:val="none" w:sz="0" w:space="0" w:color="auto"/>
                <w:bottom w:val="none" w:sz="0" w:space="0" w:color="auto"/>
                <w:right w:val="none" w:sz="0" w:space="0" w:color="auto"/>
              </w:divBdr>
            </w:div>
          </w:divsChild>
        </w:div>
        <w:div w:id="1828595807">
          <w:marLeft w:val="0"/>
          <w:marRight w:val="0"/>
          <w:marTop w:val="0"/>
          <w:marBottom w:val="0"/>
          <w:divBdr>
            <w:top w:val="none" w:sz="0" w:space="0" w:color="auto"/>
            <w:left w:val="none" w:sz="0" w:space="0" w:color="auto"/>
            <w:bottom w:val="none" w:sz="0" w:space="0" w:color="auto"/>
            <w:right w:val="none" w:sz="0" w:space="0" w:color="auto"/>
          </w:divBdr>
          <w:divsChild>
            <w:div w:id="167907685">
              <w:marLeft w:val="0"/>
              <w:marRight w:val="0"/>
              <w:marTop w:val="0"/>
              <w:marBottom w:val="0"/>
              <w:divBdr>
                <w:top w:val="none" w:sz="0" w:space="0" w:color="auto"/>
                <w:left w:val="none" w:sz="0" w:space="0" w:color="auto"/>
                <w:bottom w:val="none" w:sz="0" w:space="0" w:color="auto"/>
                <w:right w:val="none" w:sz="0" w:space="0" w:color="auto"/>
              </w:divBdr>
            </w:div>
          </w:divsChild>
        </w:div>
        <w:div w:id="1833595366">
          <w:marLeft w:val="0"/>
          <w:marRight w:val="0"/>
          <w:marTop w:val="0"/>
          <w:marBottom w:val="0"/>
          <w:divBdr>
            <w:top w:val="none" w:sz="0" w:space="0" w:color="auto"/>
            <w:left w:val="none" w:sz="0" w:space="0" w:color="auto"/>
            <w:bottom w:val="none" w:sz="0" w:space="0" w:color="auto"/>
            <w:right w:val="none" w:sz="0" w:space="0" w:color="auto"/>
          </w:divBdr>
          <w:divsChild>
            <w:div w:id="1486584286">
              <w:marLeft w:val="0"/>
              <w:marRight w:val="0"/>
              <w:marTop w:val="0"/>
              <w:marBottom w:val="0"/>
              <w:divBdr>
                <w:top w:val="none" w:sz="0" w:space="0" w:color="auto"/>
                <w:left w:val="none" w:sz="0" w:space="0" w:color="auto"/>
                <w:bottom w:val="none" w:sz="0" w:space="0" w:color="auto"/>
                <w:right w:val="none" w:sz="0" w:space="0" w:color="auto"/>
              </w:divBdr>
            </w:div>
          </w:divsChild>
        </w:div>
        <w:div w:id="1847943337">
          <w:marLeft w:val="0"/>
          <w:marRight w:val="0"/>
          <w:marTop w:val="0"/>
          <w:marBottom w:val="0"/>
          <w:divBdr>
            <w:top w:val="none" w:sz="0" w:space="0" w:color="auto"/>
            <w:left w:val="none" w:sz="0" w:space="0" w:color="auto"/>
            <w:bottom w:val="none" w:sz="0" w:space="0" w:color="auto"/>
            <w:right w:val="none" w:sz="0" w:space="0" w:color="auto"/>
          </w:divBdr>
          <w:divsChild>
            <w:div w:id="1222399715">
              <w:marLeft w:val="0"/>
              <w:marRight w:val="0"/>
              <w:marTop w:val="0"/>
              <w:marBottom w:val="0"/>
              <w:divBdr>
                <w:top w:val="none" w:sz="0" w:space="0" w:color="auto"/>
                <w:left w:val="none" w:sz="0" w:space="0" w:color="auto"/>
                <w:bottom w:val="none" w:sz="0" w:space="0" w:color="auto"/>
                <w:right w:val="none" w:sz="0" w:space="0" w:color="auto"/>
              </w:divBdr>
            </w:div>
          </w:divsChild>
        </w:div>
        <w:div w:id="1854028882">
          <w:marLeft w:val="0"/>
          <w:marRight w:val="0"/>
          <w:marTop w:val="0"/>
          <w:marBottom w:val="0"/>
          <w:divBdr>
            <w:top w:val="none" w:sz="0" w:space="0" w:color="auto"/>
            <w:left w:val="none" w:sz="0" w:space="0" w:color="auto"/>
            <w:bottom w:val="none" w:sz="0" w:space="0" w:color="auto"/>
            <w:right w:val="none" w:sz="0" w:space="0" w:color="auto"/>
          </w:divBdr>
          <w:divsChild>
            <w:div w:id="1535118917">
              <w:marLeft w:val="0"/>
              <w:marRight w:val="0"/>
              <w:marTop w:val="0"/>
              <w:marBottom w:val="0"/>
              <w:divBdr>
                <w:top w:val="none" w:sz="0" w:space="0" w:color="auto"/>
                <w:left w:val="none" w:sz="0" w:space="0" w:color="auto"/>
                <w:bottom w:val="none" w:sz="0" w:space="0" w:color="auto"/>
                <w:right w:val="none" w:sz="0" w:space="0" w:color="auto"/>
              </w:divBdr>
            </w:div>
          </w:divsChild>
        </w:div>
        <w:div w:id="1870146487">
          <w:marLeft w:val="0"/>
          <w:marRight w:val="0"/>
          <w:marTop w:val="0"/>
          <w:marBottom w:val="0"/>
          <w:divBdr>
            <w:top w:val="none" w:sz="0" w:space="0" w:color="auto"/>
            <w:left w:val="none" w:sz="0" w:space="0" w:color="auto"/>
            <w:bottom w:val="none" w:sz="0" w:space="0" w:color="auto"/>
            <w:right w:val="none" w:sz="0" w:space="0" w:color="auto"/>
          </w:divBdr>
          <w:divsChild>
            <w:div w:id="1132868286">
              <w:marLeft w:val="0"/>
              <w:marRight w:val="0"/>
              <w:marTop w:val="0"/>
              <w:marBottom w:val="0"/>
              <w:divBdr>
                <w:top w:val="none" w:sz="0" w:space="0" w:color="auto"/>
                <w:left w:val="none" w:sz="0" w:space="0" w:color="auto"/>
                <w:bottom w:val="none" w:sz="0" w:space="0" w:color="auto"/>
                <w:right w:val="none" w:sz="0" w:space="0" w:color="auto"/>
              </w:divBdr>
            </w:div>
            <w:div w:id="1168444339">
              <w:marLeft w:val="0"/>
              <w:marRight w:val="0"/>
              <w:marTop w:val="0"/>
              <w:marBottom w:val="0"/>
              <w:divBdr>
                <w:top w:val="none" w:sz="0" w:space="0" w:color="auto"/>
                <w:left w:val="none" w:sz="0" w:space="0" w:color="auto"/>
                <w:bottom w:val="none" w:sz="0" w:space="0" w:color="auto"/>
                <w:right w:val="none" w:sz="0" w:space="0" w:color="auto"/>
              </w:divBdr>
            </w:div>
            <w:div w:id="1737321635">
              <w:marLeft w:val="0"/>
              <w:marRight w:val="0"/>
              <w:marTop w:val="0"/>
              <w:marBottom w:val="0"/>
              <w:divBdr>
                <w:top w:val="none" w:sz="0" w:space="0" w:color="auto"/>
                <w:left w:val="none" w:sz="0" w:space="0" w:color="auto"/>
                <w:bottom w:val="none" w:sz="0" w:space="0" w:color="auto"/>
                <w:right w:val="none" w:sz="0" w:space="0" w:color="auto"/>
              </w:divBdr>
            </w:div>
          </w:divsChild>
        </w:div>
        <w:div w:id="1875652213">
          <w:marLeft w:val="0"/>
          <w:marRight w:val="0"/>
          <w:marTop w:val="0"/>
          <w:marBottom w:val="0"/>
          <w:divBdr>
            <w:top w:val="none" w:sz="0" w:space="0" w:color="auto"/>
            <w:left w:val="none" w:sz="0" w:space="0" w:color="auto"/>
            <w:bottom w:val="none" w:sz="0" w:space="0" w:color="auto"/>
            <w:right w:val="none" w:sz="0" w:space="0" w:color="auto"/>
          </w:divBdr>
          <w:divsChild>
            <w:div w:id="1231380132">
              <w:marLeft w:val="0"/>
              <w:marRight w:val="0"/>
              <w:marTop w:val="0"/>
              <w:marBottom w:val="0"/>
              <w:divBdr>
                <w:top w:val="none" w:sz="0" w:space="0" w:color="auto"/>
                <w:left w:val="none" w:sz="0" w:space="0" w:color="auto"/>
                <w:bottom w:val="none" w:sz="0" w:space="0" w:color="auto"/>
                <w:right w:val="none" w:sz="0" w:space="0" w:color="auto"/>
              </w:divBdr>
            </w:div>
          </w:divsChild>
        </w:div>
        <w:div w:id="1879705091">
          <w:marLeft w:val="0"/>
          <w:marRight w:val="0"/>
          <w:marTop w:val="0"/>
          <w:marBottom w:val="0"/>
          <w:divBdr>
            <w:top w:val="none" w:sz="0" w:space="0" w:color="auto"/>
            <w:left w:val="none" w:sz="0" w:space="0" w:color="auto"/>
            <w:bottom w:val="none" w:sz="0" w:space="0" w:color="auto"/>
            <w:right w:val="none" w:sz="0" w:space="0" w:color="auto"/>
          </w:divBdr>
          <w:divsChild>
            <w:div w:id="872039658">
              <w:marLeft w:val="0"/>
              <w:marRight w:val="0"/>
              <w:marTop w:val="0"/>
              <w:marBottom w:val="0"/>
              <w:divBdr>
                <w:top w:val="none" w:sz="0" w:space="0" w:color="auto"/>
                <w:left w:val="none" w:sz="0" w:space="0" w:color="auto"/>
                <w:bottom w:val="none" w:sz="0" w:space="0" w:color="auto"/>
                <w:right w:val="none" w:sz="0" w:space="0" w:color="auto"/>
              </w:divBdr>
            </w:div>
          </w:divsChild>
        </w:div>
        <w:div w:id="1880311426">
          <w:marLeft w:val="0"/>
          <w:marRight w:val="0"/>
          <w:marTop w:val="0"/>
          <w:marBottom w:val="0"/>
          <w:divBdr>
            <w:top w:val="none" w:sz="0" w:space="0" w:color="auto"/>
            <w:left w:val="none" w:sz="0" w:space="0" w:color="auto"/>
            <w:bottom w:val="none" w:sz="0" w:space="0" w:color="auto"/>
            <w:right w:val="none" w:sz="0" w:space="0" w:color="auto"/>
          </w:divBdr>
          <w:divsChild>
            <w:div w:id="1755859489">
              <w:marLeft w:val="0"/>
              <w:marRight w:val="0"/>
              <w:marTop w:val="0"/>
              <w:marBottom w:val="0"/>
              <w:divBdr>
                <w:top w:val="none" w:sz="0" w:space="0" w:color="auto"/>
                <w:left w:val="none" w:sz="0" w:space="0" w:color="auto"/>
                <w:bottom w:val="none" w:sz="0" w:space="0" w:color="auto"/>
                <w:right w:val="none" w:sz="0" w:space="0" w:color="auto"/>
              </w:divBdr>
            </w:div>
          </w:divsChild>
        </w:div>
        <w:div w:id="1900239310">
          <w:marLeft w:val="0"/>
          <w:marRight w:val="0"/>
          <w:marTop w:val="0"/>
          <w:marBottom w:val="0"/>
          <w:divBdr>
            <w:top w:val="none" w:sz="0" w:space="0" w:color="auto"/>
            <w:left w:val="none" w:sz="0" w:space="0" w:color="auto"/>
            <w:bottom w:val="none" w:sz="0" w:space="0" w:color="auto"/>
            <w:right w:val="none" w:sz="0" w:space="0" w:color="auto"/>
          </w:divBdr>
          <w:divsChild>
            <w:div w:id="139620233">
              <w:marLeft w:val="0"/>
              <w:marRight w:val="0"/>
              <w:marTop w:val="0"/>
              <w:marBottom w:val="0"/>
              <w:divBdr>
                <w:top w:val="none" w:sz="0" w:space="0" w:color="auto"/>
                <w:left w:val="none" w:sz="0" w:space="0" w:color="auto"/>
                <w:bottom w:val="none" w:sz="0" w:space="0" w:color="auto"/>
                <w:right w:val="none" w:sz="0" w:space="0" w:color="auto"/>
              </w:divBdr>
            </w:div>
          </w:divsChild>
        </w:div>
        <w:div w:id="1906912452">
          <w:marLeft w:val="0"/>
          <w:marRight w:val="0"/>
          <w:marTop w:val="0"/>
          <w:marBottom w:val="0"/>
          <w:divBdr>
            <w:top w:val="none" w:sz="0" w:space="0" w:color="auto"/>
            <w:left w:val="none" w:sz="0" w:space="0" w:color="auto"/>
            <w:bottom w:val="none" w:sz="0" w:space="0" w:color="auto"/>
            <w:right w:val="none" w:sz="0" w:space="0" w:color="auto"/>
          </w:divBdr>
          <w:divsChild>
            <w:div w:id="118109335">
              <w:marLeft w:val="0"/>
              <w:marRight w:val="0"/>
              <w:marTop w:val="0"/>
              <w:marBottom w:val="0"/>
              <w:divBdr>
                <w:top w:val="none" w:sz="0" w:space="0" w:color="auto"/>
                <w:left w:val="none" w:sz="0" w:space="0" w:color="auto"/>
                <w:bottom w:val="none" w:sz="0" w:space="0" w:color="auto"/>
                <w:right w:val="none" w:sz="0" w:space="0" w:color="auto"/>
              </w:divBdr>
            </w:div>
            <w:div w:id="501892487">
              <w:marLeft w:val="0"/>
              <w:marRight w:val="0"/>
              <w:marTop w:val="0"/>
              <w:marBottom w:val="0"/>
              <w:divBdr>
                <w:top w:val="none" w:sz="0" w:space="0" w:color="auto"/>
                <w:left w:val="none" w:sz="0" w:space="0" w:color="auto"/>
                <w:bottom w:val="none" w:sz="0" w:space="0" w:color="auto"/>
                <w:right w:val="none" w:sz="0" w:space="0" w:color="auto"/>
              </w:divBdr>
            </w:div>
            <w:div w:id="1973822496">
              <w:marLeft w:val="0"/>
              <w:marRight w:val="0"/>
              <w:marTop w:val="0"/>
              <w:marBottom w:val="0"/>
              <w:divBdr>
                <w:top w:val="none" w:sz="0" w:space="0" w:color="auto"/>
                <w:left w:val="none" w:sz="0" w:space="0" w:color="auto"/>
                <w:bottom w:val="none" w:sz="0" w:space="0" w:color="auto"/>
                <w:right w:val="none" w:sz="0" w:space="0" w:color="auto"/>
              </w:divBdr>
            </w:div>
          </w:divsChild>
        </w:div>
        <w:div w:id="1917353899">
          <w:marLeft w:val="0"/>
          <w:marRight w:val="0"/>
          <w:marTop w:val="0"/>
          <w:marBottom w:val="0"/>
          <w:divBdr>
            <w:top w:val="none" w:sz="0" w:space="0" w:color="auto"/>
            <w:left w:val="none" w:sz="0" w:space="0" w:color="auto"/>
            <w:bottom w:val="none" w:sz="0" w:space="0" w:color="auto"/>
            <w:right w:val="none" w:sz="0" w:space="0" w:color="auto"/>
          </w:divBdr>
          <w:divsChild>
            <w:div w:id="1975865980">
              <w:marLeft w:val="0"/>
              <w:marRight w:val="0"/>
              <w:marTop w:val="0"/>
              <w:marBottom w:val="0"/>
              <w:divBdr>
                <w:top w:val="none" w:sz="0" w:space="0" w:color="auto"/>
                <w:left w:val="none" w:sz="0" w:space="0" w:color="auto"/>
                <w:bottom w:val="none" w:sz="0" w:space="0" w:color="auto"/>
                <w:right w:val="none" w:sz="0" w:space="0" w:color="auto"/>
              </w:divBdr>
            </w:div>
          </w:divsChild>
        </w:div>
        <w:div w:id="1925336811">
          <w:marLeft w:val="0"/>
          <w:marRight w:val="0"/>
          <w:marTop w:val="0"/>
          <w:marBottom w:val="0"/>
          <w:divBdr>
            <w:top w:val="none" w:sz="0" w:space="0" w:color="auto"/>
            <w:left w:val="none" w:sz="0" w:space="0" w:color="auto"/>
            <w:bottom w:val="none" w:sz="0" w:space="0" w:color="auto"/>
            <w:right w:val="none" w:sz="0" w:space="0" w:color="auto"/>
          </w:divBdr>
          <w:divsChild>
            <w:div w:id="4018505">
              <w:marLeft w:val="0"/>
              <w:marRight w:val="0"/>
              <w:marTop w:val="0"/>
              <w:marBottom w:val="0"/>
              <w:divBdr>
                <w:top w:val="none" w:sz="0" w:space="0" w:color="auto"/>
                <w:left w:val="none" w:sz="0" w:space="0" w:color="auto"/>
                <w:bottom w:val="none" w:sz="0" w:space="0" w:color="auto"/>
                <w:right w:val="none" w:sz="0" w:space="0" w:color="auto"/>
              </w:divBdr>
            </w:div>
          </w:divsChild>
        </w:div>
        <w:div w:id="1932660967">
          <w:marLeft w:val="0"/>
          <w:marRight w:val="0"/>
          <w:marTop w:val="0"/>
          <w:marBottom w:val="0"/>
          <w:divBdr>
            <w:top w:val="none" w:sz="0" w:space="0" w:color="auto"/>
            <w:left w:val="none" w:sz="0" w:space="0" w:color="auto"/>
            <w:bottom w:val="none" w:sz="0" w:space="0" w:color="auto"/>
            <w:right w:val="none" w:sz="0" w:space="0" w:color="auto"/>
          </w:divBdr>
          <w:divsChild>
            <w:div w:id="208423617">
              <w:marLeft w:val="0"/>
              <w:marRight w:val="0"/>
              <w:marTop w:val="0"/>
              <w:marBottom w:val="0"/>
              <w:divBdr>
                <w:top w:val="none" w:sz="0" w:space="0" w:color="auto"/>
                <w:left w:val="none" w:sz="0" w:space="0" w:color="auto"/>
                <w:bottom w:val="none" w:sz="0" w:space="0" w:color="auto"/>
                <w:right w:val="none" w:sz="0" w:space="0" w:color="auto"/>
              </w:divBdr>
            </w:div>
          </w:divsChild>
        </w:div>
        <w:div w:id="1942949310">
          <w:marLeft w:val="0"/>
          <w:marRight w:val="0"/>
          <w:marTop w:val="0"/>
          <w:marBottom w:val="0"/>
          <w:divBdr>
            <w:top w:val="none" w:sz="0" w:space="0" w:color="auto"/>
            <w:left w:val="none" w:sz="0" w:space="0" w:color="auto"/>
            <w:bottom w:val="none" w:sz="0" w:space="0" w:color="auto"/>
            <w:right w:val="none" w:sz="0" w:space="0" w:color="auto"/>
          </w:divBdr>
          <w:divsChild>
            <w:div w:id="31342793">
              <w:marLeft w:val="0"/>
              <w:marRight w:val="0"/>
              <w:marTop w:val="0"/>
              <w:marBottom w:val="0"/>
              <w:divBdr>
                <w:top w:val="none" w:sz="0" w:space="0" w:color="auto"/>
                <w:left w:val="none" w:sz="0" w:space="0" w:color="auto"/>
                <w:bottom w:val="none" w:sz="0" w:space="0" w:color="auto"/>
                <w:right w:val="none" w:sz="0" w:space="0" w:color="auto"/>
              </w:divBdr>
            </w:div>
          </w:divsChild>
        </w:div>
        <w:div w:id="1944217044">
          <w:marLeft w:val="0"/>
          <w:marRight w:val="0"/>
          <w:marTop w:val="0"/>
          <w:marBottom w:val="0"/>
          <w:divBdr>
            <w:top w:val="none" w:sz="0" w:space="0" w:color="auto"/>
            <w:left w:val="none" w:sz="0" w:space="0" w:color="auto"/>
            <w:bottom w:val="none" w:sz="0" w:space="0" w:color="auto"/>
            <w:right w:val="none" w:sz="0" w:space="0" w:color="auto"/>
          </w:divBdr>
          <w:divsChild>
            <w:div w:id="432752951">
              <w:marLeft w:val="0"/>
              <w:marRight w:val="0"/>
              <w:marTop w:val="0"/>
              <w:marBottom w:val="0"/>
              <w:divBdr>
                <w:top w:val="none" w:sz="0" w:space="0" w:color="auto"/>
                <w:left w:val="none" w:sz="0" w:space="0" w:color="auto"/>
                <w:bottom w:val="none" w:sz="0" w:space="0" w:color="auto"/>
                <w:right w:val="none" w:sz="0" w:space="0" w:color="auto"/>
              </w:divBdr>
            </w:div>
          </w:divsChild>
        </w:div>
        <w:div w:id="1968048715">
          <w:marLeft w:val="0"/>
          <w:marRight w:val="0"/>
          <w:marTop w:val="0"/>
          <w:marBottom w:val="0"/>
          <w:divBdr>
            <w:top w:val="none" w:sz="0" w:space="0" w:color="auto"/>
            <w:left w:val="none" w:sz="0" w:space="0" w:color="auto"/>
            <w:bottom w:val="none" w:sz="0" w:space="0" w:color="auto"/>
            <w:right w:val="none" w:sz="0" w:space="0" w:color="auto"/>
          </w:divBdr>
          <w:divsChild>
            <w:div w:id="1576478792">
              <w:marLeft w:val="0"/>
              <w:marRight w:val="0"/>
              <w:marTop w:val="0"/>
              <w:marBottom w:val="0"/>
              <w:divBdr>
                <w:top w:val="none" w:sz="0" w:space="0" w:color="auto"/>
                <w:left w:val="none" w:sz="0" w:space="0" w:color="auto"/>
                <w:bottom w:val="none" w:sz="0" w:space="0" w:color="auto"/>
                <w:right w:val="none" w:sz="0" w:space="0" w:color="auto"/>
              </w:divBdr>
            </w:div>
          </w:divsChild>
        </w:div>
        <w:div w:id="1970548327">
          <w:marLeft w:val="0"/>
          <w:marRight w:val="0"/>
          <w:marTop w:val="0"/>
          <w:marBottom w:val="0"/>
          <w:divBdr>
            <w:top w:val="none" w:sz="0" w:space="0" w:color="auto"/>
            <w:left w:val="none" w:sz="0" w:space="0" w:color="auto"/>
            <w:bottom w:val="none" w:sz="0" w:space="0" w:color="auto"/>
            <w:right w:val="none" w:sz="0" w:space="0" w:color="auto"/>
          </w:divBdr>
          <w:divsChild>
            <w:div w:id="383867730">
              <w:marLeft w:val="0"/>
              <w:marRight w:val="0"/>
              <w:marTop w:val="0"/>
              <w:marBottom w:val="0"/>
              <w:divBdr>
                <w:top w:val="none" w:sz="0" w:space="0" w:color="auto"/>
                <w:left w:val="none" w:sz="0" w:space="0" w:color="auto"/>
                <w:bottom w:val="none" w:sz="0" w:space="0" w:color="auto"/>
                <w:right w:val="none" w:sz="0" w:space="0" w:color="auto"/>
              </w:divBdr>
            </w:div>
          </w:divsChild>
        </w:div>
        <w:div w:id="1974945974">
          <w:marLeft w:val="0"/>
          <w:marRight w:val="0"/>
          <w:marTop w:val="0"/>
          <w:marBottom w:val="0"/>
          <w:divBdr>
            <w:top w:val="none" w:sz="0" w:space="0" w:color="auto"/>
            <w:left w:val="none" w:sz="0" w:space="0" w:color="auto"/>
            <w:bottom w:val="none" w:sz="0" w:space="0" w:color="auto"/>
            <w:right w:val="none" w:sz="0" w:space="0" w:color="auto"/>
          </w:divBdr>
          <w:divsChild>
            <w:div w:id="868496697">
              <w:marLeft w:val="0"/>
              <w:marRight w:val="0"/>
              <w:marTop w:val="0"/>
              <w:marBottom w:val="0"/>
              <w:divBdr>
                <w:top w:val="none" w:sz="0" w:space="0" w:color="auto"/>
                <w:left w:val="none" w:sz="0" w:space="0" w:color="auto"/>
                <w:bottom w:val="none" w:sz="0" w:space="0" w:color="auto"/>
                <w:right w:val="none" w:sz="0" w:space="0" w:color="auto"/>
              </w:divBdr>
            </w:div>
          </w:divsChild>
        </w:div>
        <w:div w:id="1977296176">
          <w:marLeft w:val="0"/>
          <w:marRight w:val="0"/>
          <w:marTop w:val="0"/>
          <w:marBottom w:val="0"/>
          <w:divBdr>
            <w:top w:val="none" w:sz="0" w:space="0" w:color="auto"/>
            <w:left w:val="none" w:sz="0" w:space="0" w:color="auto"/>
            <w:bottom w:val="none" w:sz="0" w:space="0" w:color="auto"/>
            <w:right w:val="none" w:sz="0" w:space="0" w:color="auto"/>
          </w:divBdr>
          <w:divsChild>
            <w:div w:id="1289892871">
              <w:marLeft w:val="0"/>
              <w:marRight w:val="0"/>
              <w:marTop w:val="0"/>
              <w:marBottom w:val="0"/>
              <w:divBdr>
                <w:top w:val="none" w:sz="0" w:space="0" w:color="auto"/>
                <w:left w:val="none" w:sz="0" w:space="0" w:color="auto"/>
                <w:bottom w:val="none" w:sz="0" w:space="0" w:color="auto"/>
                <w:right w:val="none" w:sz="0" w:space="0" w:color="auto"/>
              </w:divBdr>
            </w:div>
          </w:divsChild>
        </w:div>
        <w:div w:id="1989630083">
          <w:marLeft w:val="0"/>
          <w:marRight w:val="0"/>
          <w:marTop w:val="0"/>
          <w:marBottom w:val="0"/>
          <w:divBdr>
            <w:top w:val="none" w:sz="0" w:space="0" w:color="auto"/>
            <w:left w:val="none" w:sz="0" w:space="0" w:color="auto"/>
            <w:bottom w:val="none" w:sz="0" w:space="0" w:color="auto"/>
            <w:right w:val="none" w:sz="0" w:space="0" w:color="auto"/>
          </w:divBdr>
          <w:divsChild>
            <w:div w:id="1525243757">
              <w:marLeft w:val="0"/>
              <w:marRight w:val="0"/>
              <w:marTop w:val="0"/>
              <w:marBottom w:val="0"/>
              <w:divBdr>
                <w:top w:val="none" w:sz="0" w:space="0" w:color="auto"/>
                <w:left w:val="none" w:sz="0" w:space="0" w:color="auto"/>
                <w:bottom w:val="none" w:sz="0" w:space="0" w:color="auto"/>
                <w:right w:val="none" w:sz="0" w:space="0" w:color="auto"/>
              </w:divBdr>
            </w:div>
          </w:divsChild>
        </w:div>
        <w:div w:id="1999265149">
          <w:marLeft w:val="0"/>
          <w:marRight w:val="0"/>
          <w:marTop w:val="0"/>
          <w:marBottom w:val="0"/>
          <w:divBdr>
            <w:top w:val="none" w:sz="0" w:space="0" w:color="auto"/>
            <w:left w:val="none" w:sz="0" w:space="0" w:color="auto"/>
            <w:bottom w:val="none" w:sz="0" w:space="0" w:color="auto"/>
            <w:right w:val="none" w:sz="0" w:space="0" w:color="auto"/>
          </w:divBdr>
          <w:divsChild>
            <w:div w:id="751049513">
              <w:marLeft w:val="0"/>
              <w:marRight w:val="0"/>
              <w:marTop w:val="0"/>
              <w:marBottom w:val="0"/>
              <w:divBdr>
                <w:top w:val="none" w:sz="0" w:space="0" w:color="auto"/>
                <w:left w:val="none" w:sz="0" w:space="0" w:color="auto"/>
                <w:bottom w:val="none" w:sz="0" w:space="0" w:color="auto"/>
                <w:right w:val="none" w:sz="0" w:space="0" w:color="auto"/>
              </w:divBdr>
            </w:div>
          </w:divsChild>
        </w:div>
        <w:div w:id="2003851765">
          <w:marLeft w:val="0"/>
          <w:marRight w:val="0"/>
          <w:marTop w:val="0"/>
          <w:marBottom w:val="0"/>
          <w:divBdr>
            <w:top w:val="none" w:sz="0" w:space="0" w:color="auto"/>
            <w:left w:val="none" w:sz="0" w:space="0" w:color="auto"/>
            <w:bottom w:val="none" w:sz="0" w:space="0" w:color="auto"/>
            <w:right w:val="none" w:sz="0" w:space="0" w:color="auto"/>
          </w:divBdr>
          <w:divsChild>
            <w:div w:id="1388147059">
              <w:marLeft w:val="0"/>
              <w:marRight w:val="0"/>
              <w:marTop w:val="0"/>
              <w:marBottom w:val="0"/>
              <w:divBdr>
                <w:top w:val="none" w:sz="0" w:space="0" w:color="auto"/>
                <w:left w:val="none" w:sz="0" w:space="0" w:color="auto"/>
                <w:bottom w:val="none" w:sz="0" w:space="0" w:color="auto"/>
                <w:right w:val="none" w:sz="0" w:space="0" w:color="auto"/>
              </w:divBdr>
            </w:div>
          </w:divsChild>
        </w:div>
        <w:div w:id="2007400267">
          <w:marLeft w:val="0"/>
          <w:marRight w:val="0"/>
          <w:marTop w:val="0"/>
          <w:marBottom w:val="0"/>
          <w:divBdr>
            <w:top w:val="none" w:sz="0" w:space="0" w:color="auto"/>
            <w:left w:val="none" w:sz="0" w:space="0" w:color="auto"/>
            <w:bottom w:val="none" w:sz="0" w:space="0" w:color="auto"/>
            <w:right w:val="none" w:sz="0" w:space="0" w:color="auto"/>
          </w:divBdr>
          <w:divsChild>
            <w:div w:id="512306245">
              <w:marLeft w:val="0"/>
              <w:marRight w:val="0"/>
              <w:marTop w:val="0"/>
              <w:marBottom w:val="0"/>
              <w:divBdr>
                <w:top w:val="none" w:sz="0" w:space="0" w:color="auto"/>
                <w:left w:val="none" w:sz="0" w:space="0" w:color="auto"/>
                <w:bottom w:val="none" w:sz="0" w:space="0" w:color="auto"/>
                <w:right w:val="none" w:sz="0" w:space="0" w:color="auto"/>
              </w:divBdr>
            </w:div>
          </w:divsChild>
        </w:div>
        <w:div w:id="2014644626">
          <w:marLeft w:val="0"/>
          <w:marRight w:val="0"/>
          <w:marTop w:val="0"/>
          <w:marBottom w:val="0"/>
          <w:divBdr>
            <w:top w:val="none" w:sz="0" w:space="0" w:color="auto"/>
            <w:left w:val="none" w:sz="0" w:space="0" w:color="auto"/>
            <w:bottom w:val="none" w:sz="0" w:space="0" w:color="auto"/>
            <w:right w:val="none" w:sz="0" w:space="0" w:color="auto"/>
          </w:divBdr>
          <w:divsChild>
            <w:div w:id="1675914778">
              <w:marLeft w:val="0"/>
              <w:marRight w:val="0"/>
              <w:marTop w:val="0"/>
              <w:marBottom w:val="0"/>
              <w:divBdr>
                <w:top w:val="none" w:sz="0" w:space="0" w:color="auto"/>
                <w:left w:val="none" w:sz="0" w:space="0" w:color="auto"/>
                <w:bottom w:val="none" w:sz="0" w:space="0" w:color="auto"/>
                <w:right w:val="none" w:sz="0" w:space="0" w:color="auto"/>
              </w:divBdr>
            </w:div>
          </w:divsChild>
        </w:div>
        <w:div w:id="2021350684">
          <w:marLeft w:val="0"/>
          <w:marRight w:val="0"/>
          <w:marTop w:val="0"/>
          <w:marBottom w:val="0"/>
          <w:divBdr>
            <w:top w:val="none" w:sz="0" w:space="0" w:color="auto"/>
            <w:left w:val="none" w:sz="0" w:space="0" w:color="auto"/>
            <w:bottom w:val="none" w:sz="0" w:space="0" w:color="auto"/>
            <w:right w:val="none" w:sz="0" w:space="0" w:color="auto"/>
          </w:divBdr>
          <w:divsChild>
            <w:div w:id="1135567145">
              <w:marLeft w:val="0"/>
              <w:marRight w:val="0"/>
              <w:marTop w:val="0"/>
              <w:marBottom w:val="0"/>
              <w:divBdr>
                <w:top w:val="none" w:sz="0" w:space="0" w:color="auto"/>
                <w:left w:val="none" w:sz="0" w:space="0" w:color="auto"/>
                <w:bottom w:val="none" w:sz="0" w:space="0" w:color="auto"/>
                <w:right w:val="none" w:sz="0" w:space="0" w:color="auto"/>
              </w:divBdr>
            </w:div>
          </w:divsChild>
        </w:div>
        <w:div w:id="2022051370">
          <w:marLeft w:val="0"/>
          <w:marRight w:val="0"/>
          <w:marTop w:val="0"/>
          <w:marBottom w:val="0"/>
          <w:divBdr>
            <w:top w:val="none" w:sz="0" w:space="0" w:color="auto"/>
            <w:left w:val="none" w:sz="0" w:space="0" w:color="auto"/>
            <w:bottom w:val="none" w:sz="0" w:space="0" w:color="auto"/>
            <w:right w:val="none" w:sz="0" w:space="0" w:color="auto"/>
          </w:divBdr>
          <w:divsChild>
            <w:div w:id="1049841029">
              <w:marLeft w:val="0"/>
              <w:marRight w:val="0"/>
              <w:marTop w:val="0"/>
              <w:marBottom w:val="0"/>
              <w:divBdr>
                <w:top w:val="none" w:sz="0" w:space="0" w:color="auto"/>
                <w:left w:val="none" w:sz="0" w:space="0" w:color="auto"/>
                <w:bottom w:val="none" w:sz="0" w:space="0" w:color="auto"/>
                <w:right w:val="none" w:sz="0" w:space="0" w:color="auto"/>
              </w:divBdr>
            </w:div>
          </w:divsChild>
        </w:div>
        <w:div w:id="2042852156">
          <w:marLeft w:val="0"/>
          <w:marRight w:val="0"/>
          <w:marTop w:val="0"/>
          <w:marBottom w:val="0"/>
          <w:divBdr>
            <w:top w:val="none" w:sz="0" w:space="0" w:color="auto"/>
            <w:left w:val="none" w:sz="0" w:space="0" w:color="auto"/>
            <w:bottom w:val="none" w:sz="0" w:space="0" w:color="auto"/>
            <w:right w:val="none" w:sz="0" w:space="0" w:color="auto"/>
          </w:divBdr>
          <w:divsChild>
            <w:div w:id="329795391">
              <w:marLeft w:val="0"/>
              <w:marRight w:val="0"/>
              <w:marTop w:val="0"/>
              <w:marBottom w:val="0"/>
              <w:divBdr>
                <w:top w:val="none" w:sz="0" w:space="0" w:color="auto"/>
                <w:left w:val="none" w:sz="0" w:space="0" w:color="auto"/>
                <w:bottom w:val="none" w:sz="0" w:space="0" w:color="auto"/>
                <w:right w:val="none" w:sz="0" w:space="0" w:color="auto"/>
              </w:divBdr>
            </w:div>
            <w:div w:id="642275232">
              <w:marLeft w:val="0"/>
              <w:marRight w:val="0"/>
              <w:marTop w:val="0"/>
              <w:marBottom w:val="0"/>
              <w:divBdr>
                <w:top w:val="none" w:sz="0" w:space="0" w:color="auto"/>
                <w:left w:val="none" w:sz="0" w:space="0" w:color="auto"/>
                <w:bottom w:val="none" w:sz="0" w:space="0" w:color="auto"/>
                <w:right w:val="none" w:sz="0" w:space="0" w:color="auto"/>
              </w:divBdr>
            </w:div>
            <w:div w:id="672144627">
              <w:marLeft w:val="0"/>
              <w:marRight w:val="0"/>
              <w:marTop w:val="0"/>
              <w:marBottom w:val="0"/>
              <w:divBdr>
                <w:top w:val="none" w:sz="0" w:space="0" w:color="auto"/>
                <w:left w:val="none" w:sz="0" w:space="0" w:color="auto"/>
                <w:bottom w:val="none" w:sz="0" w:space="0" w:color="auto"/>
                <w:right w:val="none" w:sz="0" w:space="0" w:color="auto"/>
              </w:divBdr>
            </w:div>
            <w:div w:id="1176113053">
              <w:marLeft w:val="0"/>
              <w:marRight w:val="0"/>
              <w:marTop w:val="0"/>
              <w:marBottom w:val="0"/>
              <w:divBdr>
                <w:top w:val="none" w:sz="0" w:space="0" w:color="auto"/>
                <w:left w:val="none" w:sz="0" w:space="0" w:color="auto"/>
                <w:bottom w:val="none" w:sz="0" w:space="0" w:color="auto"/>
                <w:right w:val="none" w:sz="0" w:space="0" w:color="auto"/>
              </w:divBdr>
            </w:div>
          </w:divsChild>
        </w:div>
        <w:div w:id="2056813138">
          <w:marLeft w:val="0"/>
          <w:marRight w:val="0"/>
          <w:marTop w:val="0"/>
          <w:marBottom w:val="0"/>
          <w:divBdr>
            <w:top w:val="none" w:sz="0" w:space="0" w:color="auto"/>
            <w:left w:val="none" w:sz="0" w:space="0" w:color="auto"/>
            <w:bottom w:val="none" w:sz="0" w:space="0" w:color="auto"/>
            <w:right w:val="none" w:sz="0" w:space="0" w:color="auto"/>
          </w:divBdr>
          <w:divsChild>
            <w:div w:id="1160275158">
              <w:marLeft w:val="0"/>
              <w:marRight w:val="0"/>
              <w:marTop w:val="0"/>
              <w:marBottom w:val="0"/>
              <w:divBdr>
                <w:top w:val="none" w:sz="0" w:space="0" w:color="auto"/>
                <w:left w:val="none" w:sz="0" w:space="0" w:color="auto"/>
                <w:bottom w:val="none" w:sz="0" w:space="0" w:color="auto"/>
                <w:right w:val="none" w:sz="0" w:space="0" w:color="auto"/>
              </w:divBdr>
            </w:div>
            <w:div w:id="2039155883">
              <w:marLeft w:val="0"/>
              <w:marRight w:val="0"/>
              <w:marTop w:val="0"/>
              <w:marBottom w:val="0"/>
              <w:divBdr>
                <w:top w:val="none" w:sz="0" w:space="0" w:color="auto"/>
                <w:left w:val="none" w:sz="0" w:space="0" w:color="auto"/>
                <w:bottom w:val="none" w:sz="0" w:space="0" w:color="auto"/>
                <w:right w:val="none" w:sz="0" w:space="0" w:color="auto"/>
              </w:divBdr>
            </w:div>
          </w:divsChild>
        </w:div>
        <w:div w:id="2080126086">
          <w:marLeft w:val="0"/>
          <w:marRight w:val="0"/>
          <w:marTop w:val="0"/>
          <w:marBottom w:val="0"/>
          <w:divBdr>
            <w:top w:val="none" w:sz="0" w:space="0" w:color="auto"/>
            <w:left w:val="none" w:sz="0" w:space="0" w:color="auto"/>
            <w:bottom w:val="none" w:sz="0" w:space="0" w:color="auto"/>
            <w:right w:val="none" w:sz="0" w:space="0" w:color="auto"/>
          </w:divBdr>
          <w:divsChild>
            <w:div w:id="624389898">
              <w:marLeft w:val="0"/>
              <w:marRight w:val="0"/>
              <w:marTop w:val="0"/>
              <w:marBottom w:val="0"/>
              <w:divBdr>
                <w:top w:val="none" w:sz="0" w:space="0" w:color="auto"/>
                <w:left w:val="none" w:sz="0" w:space="0" w:color="auto"/>
                <w:bottom w:val="none" w:sz="0" w:space="0" w:color="auto"/>
                <w:right w:val="none" w:sz="0" w:space="0" w:color="auto"/>
              </w:divBdr>
            </w:div>
          </w:divsChild>
        </w:div>
        <w:div w:id="2083091921">
          <w:marLeft w:val="0"/>
          <w:marRight w:val="0"/>
          <w:marTop w:val="0"/>
          <w:marBottom w:val="0"/>
          <w:divBdr>
            <w:top w:val="none" w:sz="0" w:space="0" w:color="auto"/>
            <w:left w:val="none" w:sz="0" w:space="0" w:color="auto"/>
            <w:bottom w:val="none" w:sz="0" w:space="0" w:color="auto"/>
            <w:right w:val="none" w:sz="0" w:space="0" w:color="auto"/>
          </w:divBdr>
          <w:divsChild>
            <w:div w:id="1073624131">
              <w:marLeft w:val="0"/>
              <w:marRight w:val="0"/>
              <w:marTop w:val="0"/>
              <w:marBottom w:val="0"/>
              <w:divBdr>
                <w:top w:val="none" w:sz="0" w:space="0" w:color="auto"/>
                <w:left w:val="none" w:sz="0" w:space="0" w:color="auto"/>
                <w:bottom w:val="none" w:sz="0" w:space="0" w:color="auto"/>
                <w:right w:val="none" w:sz="0" w:space="0" w:color="auto"/>
              </w:divBdr>
            </w:div>
          </w:divsChild>
        </w:div>
        <w:div w:id="2118526656">
          <w:marLeft w:val="0"/>
          <w:marRight w:val="0"/>
          <w:marTop w:val="0"/>
          <w:marBottom w:val="0"/>
          <w:divBdr>
            <w:top w:val="none" w:sz="0" w:space="0" w:color="auto"/>
            <w:left w:val="none" w:sz="0" w:space="0" w:color="auto"/>
            <w:bottom w:val="none" w:sz="0" w:space="0" w:color="auto"/>
            <w:right w:val="none" w:sz="0" w:space="0" w:color="auto"/>
          </w:divBdr>
          <w:divsChild>
            <w:div w:id="1140728781">
              <w:marLeft w:val="0"/>
              <w:marRight w:val="0"/>
              <w:marTop w:val="0"/>
              <w:marBottom w:val="0"/>
              <w:divBdr>
                <w:top w:val="none" w:sz="0" w:space="0" w:color="auto"/>
                <w:left w:val="none" w:sz="0" w:space="0" w:color="auto"/>
                <w:bottom w:val="none" w:sz="0" w:space="0" w:color="auto"/>
                <w:right w:val="none" w:sz="0" w:space="0" w:color="auto"/>
              </w:divBdr>
            </w:div>
          </w:divsChild>
        </w:div>
        <w:div w:id="2136750640">
          <w:marLeft w:val="0"/>
          <w:marRight w:val="0"/>
          <w:marTop w:val="0"/>
          <w:marBottom w:val="0"/>
          <w:divBdr>
            <w:top w:val="none" w:sz="0" w:space="0" w:color="auto"/>
            <w:left w:val="none" w:sz="0" w:space="0" w:color="auto"/>
            <w:bottom w:val="none" w:sz="0" w:space="0" w:color="auto"/>
            <w:right w:val="none" w:sz="0" w:space="0" w:color="auto"/>
          </w:divBdr>
          <w:divsChild>
            <w:div w:id="841161893">
              <w:marLeft w:val="0"/>
              <w:marRight w:val="0"/>
              <w:marTop w:val="0"/>
              <w:marBottom w:val="0"/>
              <w:divBdr>
                <w:top w:val="none" w:sz="0" w:space="0" w:color="auto"/>
                <w:left w:val="none" w:sz="0" w:space="0" w:color="auto"/>
                <w:bottom w:val="none" w:sz="0" w:space="0" w:color="auto"/>
                <w:right w:val="none" w:sz="0" w:space="0" w:color="auto"/>
              </w:divBdr>
            </w:div>
          </w:divsChild>
        </w:div>
        <w:div w:id="2137719628">
          <w:marLeft w:val="0"/>
          <w:marRight w:val="0"/>
          <w:marTop w:val="0"/>
          <w:marBottom w:val="0"/>
          <w:divBdr>
            <w:top w:val="none" w:sz="0" w:space="0" w:color="auto"/>
            <w:left w:val="none" w:sz="0" w:space="0" w:color="auto"/>
            <w:bottom w:val="none" w:sz="0" w:space="0" w:color="auto"/>
            <w:right w:val="none" w:sz="0" w:space="0" w:color="auto"/>
          </w:divBdr>
          <w:divsChild>
            <w:div w:id="188089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004924">
      <w:bodyDiv w:val="1"/>
      <w:marLeft w:val="0"/>
      <w:marRight w:val="0"/>
      <w:marTop w:val="0"/>
      <w:marBottom w:val="0"/>
      <w:divBdr>
        <w:top w:val="none" w:sz="0" w:space="0" w:color="auto"/>
        <w:left w:val="none" w:sz="0" w:space="0" w:color="auto"/>
        <w:bottom w:val="none" w:sz="0" w:space="0" w:color="auto"/>
        <w:right w:val="none" w:sz="0" w:space="0" w:color="auto"/>
      </w:divBdr>
      <w:divsChild>
        <w:div w:id="35278916">
          <w:marLeft w:val="0"/>
          <w:marRight w:val="0"/>
          <w:marTop w:val="0"/>
          <w:marBottom w:val="0"/>
          <w:divBdr>
            <w:top w:val="none" w:sz="0" w:space="0" w:color="auto"/>
            <w:left w:val="none" w:sz="0" w:space="0" w:color="auto"/>
            <w:bottom w:val="none" w:sz="0" w:space="0" w:color="auto"/>
            <w:right w:val="none" w:sz="0" w:space="0" w:color="auto"/>
          </w:divBdr>
        </w:div>
        <w:div w:id="69499288">
          <w:marLeft w:val="0"/>
          <w:marRight w:val="0"/>
          <w:marTop w:val="0"/>
          <w:marBottom w:val="0"/>
          <w:divBdr>
            <w:top w:val="none" w:sz="0" w:space="0" w:color="auto"/>
            <w:left w:val="none" w:sz="0" w:space="0" w:color="auto"/>
            <w:bottom w:val="none" w:sz="0" w:space="0" w:color="auto"/>
            <w:right w:val="none" w:sz="0" w:space="0" w:color="auto"/>
          </w:divBdr>
        </w:div>
        <w:div w:id="82728110">
          <w:marLeft w:val="0"/>
          <w:marRight w:val="0"/>
          <w:marTop w:val="0"/>
          <w:marBottom w:val="0"/>
          <w:divBdr>
            <w:top w:val="none" w:sz="0" w:space="0" w:color="auto"/>
            <w:left w:val="none" w:sz="0" w:space="0" w:color="auto"/>
            <w:bottom w:val="none" w:sz="0" w:space="0" w:color="auto"/>
            <w:right w:val="none" w:sz="0" w:space="0" w:color="auto"/>
          </w:divBdr>
        </w:div>
        <w:div w:id="265502823">
          <w:marLeft w:val="0"/>
          <w:marRight w:val="0"/>
          <w:marTop w:val="0"/>
          <w:marBottom w:val="0"/>
          <w:divBdr>
            <w:top w:val="none" w:sz="0" w:space="0" w:color="auto"/>
            <w:left w:val="none" w:sz="0" w:space="0" w:color="auto"/>
            <w:bottom w:val="none" w:sz="0" w:space="0" w:color="auto"/>
            <w:right w:val="none" w:sz="0" w:space="0" w:color="auto"/>
          </w:divBdr>
        </w:div>
        <w:div w:id="291718037">
          <w:marLeft w:val="0"/>
          <w:marRight w:val="0"/>
          <w:marTop w:val="0"/>
          <w:marBottom w:val="0"/>
          <w:divBdr>
            <w:top w:val="none" w:sz="0" w:space="0" w:color="auto"/>
            <w:left w:val="none" w:sz="0" w:space="0" w:color="auto"/>
            <w:bottom w:val="none" w:sz="0" w:space="0" w:color="auto"/>
            <w:right w:val="none" w:sz="0" w:space="0" w:color="auto"/>
          </w:divBdr>
        </w:div>
        <w:div w:id="380901943">
          <w:marLeft w:val="0"/>
          <w:marRight w:val="0"/>
          <w:marTop w:val="0"/>
          <w:marBottom w:val="0"/>
          <w:divBdr>
            <w:top w:val="none" w:sz="0" w:space="0" w:color="auto"/>
            <w:left w:val="none" w:sz="0" w:space="0" w:color="auto"/>
            <w:bottom w:val="none" w:sz="0" w:space="0" w:color="auto"/>
            <w:right w:val="none" w:sz="0" w:space="0" w:color="auto"/>
          </w:divBdr>
        </w:div>
        <w:div w:id="600842235">
          <w:marLeft w:val="0"/>
          <w:marRight w:val="0"/>
          <w:marTop w:val="0"/>
          <w:marBottom w:val="0"/>
          <w:divBdr>
            <w:top w:val="none" w:sz="0" w:space="0" w:color="auto"/>
            <w:left w:val="none" w:sz="0" w:space="0" w:color="auto"/>
            <w:bottom w:val="none" w:sz="0" w:space="0" w:color="auto"/>
            <w:right w:val="none" w:sz="0" w:space="0" w:color="auto"/>
          </w:divBdr>
        </w:div>
        <w:div w:id="685785303">
          <w:marLeft w:val="0"/>
          <w:marRight w:val="0"/>
          <w:marTop w:val="0"/>
          <w:marBottom w:val="0"/>
          <w:divBdr>
            <w:top w:val="none" w:sz="0" w:space="0" w:color="auto"/>
            <w:left w:val="none" w:sz="0" w:space="0" w:color="auto"/>
            <w:bottom w:val="none" w:sz="0" w:space="0" w:color="auto"/>
            <w:right w:val="none" w:sz="0" w:space="0" w:color="auto"/>
          </w:divBdr>
        </w:div>
        <w:div w:id="812404417">
          <w:marLeft w:val="0"/>
          <w:marRight w:val="0"/>
          <w:marTop w:val="0"/>
          <w:marBottom w:val="0"/>
          <w:divBdr>
            <w:top w:val="none" w:sz="0" w:space="0" w:color="auto"/>
            <w:left w:val="none" w:sz="0" w:space="0" w:color="auto"/>
            <w:bottom w:val="none" w:sz="0" w:space="0" w:color="auto"/>
            <w:right w:val="none" w:sz="0" w:space="0" w:color="auto"/>
          </w:divBdr>
        </w:div>
        <w:div w:id="871959606">
          <w:marLeft w:val="0"/>
          <w:marRight w:val="0"/>
          <w:marTop w:val="0"/>
          <w:marBottom w:val="0"/>
          <w:divBdr>
            <w:top w:val="none" w:sz="0" w:space="0" w:color="auto"/>
            <w:left w:val="none" w:sz="0" w:space="0" w:color="auto"/>
            <w:bottom w:val="none" w:sz="0" w:space="0" w:color="auto"/>
            <w:right w:val="none" w:sz="0" w:space="0" w:color="auto"/>
          </w:divBdr>
        </w:div>
        <w:div w:id="877009268">
          <w:marLeft w:val="0"/>
          <w:marRight w:val="0"/>
          <w:marTop w:val="0"/>
          <w:marBottom w:val="0"/>
          <w:divBdr>
            <w:top w:val="none" w:sz="0" w:space="0" w:color="auto"/>
            <w:left w:val="none" w:sz="0" w:space="0" w:color="auto"/>
            <w:bottom w:val="none" w:sz="0" w:space="0" w:color="auto"/>
            <w:right w:val="none" w:sz="0" w:space="0" w:color="auto"/>
          </w:divBdr>
        </w:div>
        <w:div w:id="940719053">
          <w:marLeft w:val="0"/>
          <w:marRight w:val="0"/>
          <w:marTop w:val="0"/>
          <w:marBottom w:val="0"/>
          <w:divBdr>
            <w:top w:val="none" w:sz="0" w:space="0" w:color="auto"/>
            <w:left w:val="none" w:sz="0" w:space="0" w:color="auto"/>
            <w:bottom w:val="none" w:sz="0" w:space="0" w:color="auto"/>
            <w:right w:val="none" w:sz="0" w:space="0" w:color="auto"/>
          </w:divBdr>
        </w:div>
        <w:div w:id="950472378">
          <w:marLeft w:val="0"/>
          <w:marRight w:val="0"/>
          <w:marTop w:val="0"/>
          <w:marBottom w:val="0"/>
          <w:divBdr>
            <w:top w:val="none" w:sz="0" w:space="0" w:color="auto"/>
            <w:left w:val="none" w:sz="0" w:space="0" w:color="auto"/>
            <w:bottom w:val="none" w:sz="0" w:space="0" w:color="auto"/>
            <w:right w:val="none" w:sz="0" w:space="0" w:color="auto"/>
          </w:divBdr>
        </w:div>
        <w:div w:id="1036739178">
          <w:marLeft w:val="0"/>
          <w:marRight w:val="0"/>
          <w:marTop w:val="0"/>
          <w:marBottom w:val="0"/>
          <w:divBdr>
            <w:top w:val="none" w:sz="0" w:space="0" w:color="auto"/>
            <w:left w:val="none" w:sz="0" w:space="0" w:color="auto"/>
            <w:bottom w:val="none" w:sz="0" w:space="0" w:color="auto"/>
            <w:right w:val="none" w:sz="0" w:space="0" w:color="auto"/>
          </w:divBdr>
        </w:div>
        <w:div w:id="1063791365">
          <w:marLeft w:val="0"/>
          <w:marRight w:val="0"/>
          <w:marTop w:val="0"/>
          <w:marBottom w:val="0"/>
          <w:divBdr>
            <w:top w:val="none" w:sz="0" w:space="0" w:color="auto"/>
            <w:left w:val="none" w:sz="0" w:space="0" w:color="auto"/>
            <w:bottom w:val="none" w:sz="0" w:space="0" w:color="auto"/>
            <w:right w:val="none" w:sz="0" w:space="0" w:color="auto"/>
          </w:divBdr>
        </w:div>
        <w:div w:id="1068725888">
          <w:marLeft w:val="0"/>
          <w:marRight w:val="0"/>
          <w:marTop w:val="0"/>
          <w:marBottom w:val="0"/>
          <w:divBdr>
            <w:top w:val="none" w:sz="0" w:space="0" w:color="auto"/>
            <w:left w:val="none" w:sz="0" w:space="0" w:color="auto"/>
            <w:bottom w:val="none" w:sz="0" w:space="0" w:color="auto"/>
            <w:right w:val="none" w:sz="0" w:space="0" w:color="auto"/>
          </w:divBdr>
        </w:div>
        <w:div w:id="1091001746">
          <w:marLeft w:val="0"/>
          <w:marRight w:val="0"/>
          <w:marTop w:val="0"/>
          <w:marBottom w:val="0"/>
          <w:divBdr>
            <w:top w:val="none" w:sz="0" w:space="0" w:color="auto"/>
            <w:left w:val="none" w:sz="0" w:space="0" w:color="auto"/>
            <w:bottom w:val="none" w:sz="0" w:space="0" w:color="auto"/>
            <w:right w:val="none" w:sz="0" w:space="0" w:color="auto"/>
          </w:divBdr>
        </w:div>
        <w:div w:id="1128205581">
          <w:marLeft w:val="0"/>
          <w:marRight w:val="0"/>
          <w:marTop w:val="0"/>
          <w:marBottom w:val="0"/>
          <w:divBdr>
            <w:top w:val="none" w:sz="0" w:space="0" w:color="auto"/>
            <w:left w:val="none" w:sz="0" w:space="0" w:color="auto"/>
            <w:bottom w:val="none" w:sz="0" w:space="0" w:color="auto"/>
            <w:right w:val="none" w:sz="0" w:space="0" w:color="auto"/>
          </w:divBdr>
        </w:div>
        <w:div w:id="1134955250">
          <w:marLeft w:val="0"/>
          <w:marRight w:val="0"/>
          <w:marTop w:val="0"/>
          <w:marBottom w:val="0"/>
          <w:divBdr>
            <w:top w:val="none" w:sz="0" w:space="0" w:color="auto"/>
            <w:left w:val="none" w:sz="0" w:space="0" w:color="auto"/>
            <w:bottom w:val="none" w:sz="0" w:space="0" w:color="auto"/>
            <w:right w:val="none" w:sz="0" w:space="0" w:color="auto"/>
          </w:divBdr>
        </w:div>
        <w:div w:id="1170951236">
          <w:marLeft w:val="0"/>
          <w:marRight w:val="0"/>
          <w:marTop w:val="0"/>
          <w:marBottom w:val="0"/>
          <w:divBdr>
            <w:top w:val="none" w:sz="0" w:space="0" w:color="auto"/>
            <w:left w:val="none" w:sz="0" w:space="0" w:color="auto"/>
            <w:bottom w:val="none" w:sz="0" w:space="0" w:color="auto"/>
            <w:right w:val="none" w:sz="0" w:space="0" w:color="auto"/>
          </w:divBdr>
        </w:div>
        <w:div w:id="1292442374">
          <w:marLeft w:val="0"/>
          <w:marRight w:val="0"/>
          <w:marTop w:val="0"/>
          <w:marBottom w:val="0"/>
          <w:divBdr>
            <w:top w:val="none" w:sz="0" w:space="0" w:color="auto"/>
            <w:left w:val="none" w:sz="0" w:space="0" w:color="auto"/>
            <w:bottom w:val="none" w:sz="0" w:space="0" w:color="auto"/>
            <w:right w:val="none" w:sz="0" w:space="0" w:color="auto"/>
          </w:divBdr>
        </w:div>
        <w:div w:id="1326324550">
          <w:marLeft w:val="0"/>
          <w:marRight w:val="0"/>
          <w:marTop w:val="0"/>
          <w:marBottom w:val="0"/>
          <w:divBdr>
            <w:top w:val="none" w:sz="0" w:space="0" w:color="auto"/>
            <w:left w:val="none" w:sz="0" w:space="0" w:color="auto"/>
            <w:bottom w:val="none" w:sz="0" w:space="0" w:color="auto"/>
            <w:right w:val="none" w:sz="0" w:space="0" w:color="auto"/>
          </w:divBdr>
        </w:div>
        <w:div w:id="1406563764">
          <w:marLeft w:val="0"/>
          <w:marRight w:val="0"/>
          <w:marTop w:val="0"/>
          <w:marBottom w:val="0"/>
          <w:divBdr>
            <w:top w:val="none" w:sz="0" w:space="0" w:color="auto"/>
            <w:left w:val="none" w:sz="0" w:space="0" w:color="auto"/>
            <w:bottom w:val="none" w:sz="0" w:space="0" w:color="auto"/>
            <w:right w:val="none" w:sz="0" w:space="0" w:color="auto"/>
          </w:divBdr>
        </w:div>
        <w:div w:id="1452937461">
          <w:marLeft w:val="0"/>
          <w:marRight w:val="0"/>
          <w:marTop w:val="0"/>
          <w:marBottom w:val="0"/>
          <w:divBdr>
            <w:top w:val="none" w:sz="0" w:space="0" w:color="auto"/>
            <w:left w:val="none" w:sz="0" w:space="0" w:color="auto"/>
            <w:bottom w:val="none" w:sz="0" w:space="0" w:color="auto"/>
            <w:right w:val="none" w:sz="0" w:space="0" w:color="auto"/>
          </w:divBdr>
        </w:div>
        <w:div w:id="1466659943">
          <w:marLeft w:val="0"/>
          <w:marRight w:val="0"/>
          <w:marTop w:val="0"/>
          <w:marBottom w:val="0"/>
          <w:divBdr>
            <w:top w:val="none" w:sz="0" w:space="0" w:color="auto"/>
            <w:left w:val="none" w:sz="0" w:space="0" w:color="auto"/>
            <w:bottom w:val="none" w:sz="0" w:space="0" w:color="auto"/>
            <w:right w:val="none" w:sz="0" w:space="0" w:color="auto"/>
          </w:divBdr>
        </w:div>
        <w:div w:id="1468670307">
          <w:marLeft w:val="0"/>
          <w:marRight w:val="0"/>
          <w:marTop w:val="0"/>
          <w:marBottom w:val="0"/>
          <w:divBdr>
            <w:top w:val="none" w:sz="0" w:space="0" w:color="auto"/>
            <w:left w:val="none" w:sz="0" w:space="0" w:color="auto"/>
            <w:bottom w:val="none" w:sz="0" w:space="0" w:color="auto"/>
            <w:right w:val="none" w:sz="0" w:space="0" w:color="auto"/>
          </w:divBdr>
        </w:div>
        <w:div w:id="1500192201">
          <w:marLeft w:val="0"/>
          <w:marRight w:val="0"/>
          <w:marTop w:val="0"/>
          <w:marBottom w:val="0"/>
          <w:divBdr>
            <w:top w:val="none" w:sz="0" w:space="0" w:color="auto"/>
            <w:left w:val="none" w:sz="0" w:space="0" w:color="auto"/>
            <w:bottom w:val="none" w:sz="0" w:space="0" w:color="auto"/>
            <w:right w:val="none" w:sz="0" w:space="0" w:color="auto"/>
          </w:divBdr>
        </w:div>
        <w:div w:id="1539203031">
          <w:marLeft w:val="0"/>
          <w:marRight w:val="0"/>
          <w:marTop w:val="0"/>
          <w:marBottom w:val="0"/>
          <w:divBdr>
            <w:top w:val="none" w:sz="0" w:space="0" w:color="auto"/>
            <w:left w:val="none" w:sz="0" w:space="0" w:color="auto"/>
            <w:bottom w:val="none" w:sz="0" w:space="0" w:color="auto"/>
            <w:right w:val="none" w:sz="0" w:space="0" w:color="auto"/>
          </w:divBdr>
        </w:div>
        <w:div w:id="1544095220">
          <w:marLeft w:val="0"/>
          <w:marRight w:val="0"/>
          <w:marTop w:val="0"/>
          <w:marBottom w:val="0"/>
          <w:divBdr>
            <w:top w:val="none" w:sz="0" w:space="0" w:color="auto"/>
            <w:left w:val="none" w:sz="0" w:space="0" w:color="auto"/>
            <w:bottom w:val="none" w:sz="0" w:space="0" w:color="auto"/>
            <w:right w:val="none" w:sz="0" w:space="0" w:color="auto"/>
          </w:divBdr>
        </w:div>
        <w:div w:id="1661303043">
          <w:marLeft w:val="0"/>
          <w:marRight w:val="0"/>
          <w:marTop w:val="0"/>
          <w:marBottom w:val="0"/>
          <w:divBdr>
            <w:top w:val="none" w:sz="0" w:space="0" w:color="auto"/>
            <w:left w:val="none" w:sz="0" w:space="0" w:color="auto"/>
            <w:bottom w:val="none" w:sz="0" w:space="0" w:color="auto"/>
            <w:right w:val="none" w:sz="0" w:space="0" w:color="auto"/>
          </w:divBdr>
        </w:div>
        <w:div w:id="1744641395">
          <w:marLeft w:val="0"/>
          <w:marRight w:val="0"/>
          <w:marTop w:val="0"/>
          <w:marBottom w:val="0"/>
          <w:divBdr>
            <w:top w:val="none" w:sz="0" w:space="0" w:color="auto"/>
            <w:left w:val="none" w:sz="0" w:space="0" w:color="auto"/>
            <w:bottom w:val="none" w:sz="0" w:space="0" w:color="auto"/>
            <w:right w:val="none" w:sz="0" w:space="0" w:color="auto"/>
          </w:divBdr>
        </w:div>
        <w:div w:id="1778871702">
          <w:marLeft w:val="0"/>
          <w:marRight w:val="0"/>
          <w:marTop w:val="0"/>
          <w:marBottom w:val="0"/>
          <w:divBdr>
            <w:top w:val="none" w:sz="0" w:space="0" w:color="auto"/>
            <w:left w:val="none" w:sz="0" w:space="0" w:color="auto"/>
            <w:bottom w:val="none" w:sz="0" w:space="0" w:color="auto"/>
            <w:right w:val="none" w:sz="0" w:space="0" w:color="auto"/>
          </w:divBdr>
        </w:div>
        <w:div w:id="1799689404">
          <w:marLeft w:val="0"/>
          <w:marRight w:val="0"/>
          <w:marTop w:val="0"/>
          <w:marBottom w:val="0"/>
          <w:divBdr>
            <w:top w:val="none" w:sz="0" w:space="0" w:color="auto"/>
            <w:left w:val="none" w:sz="0" w:space="0" w:color="auto"/>
            <w:bottom w:val="none" w:sz="0" w:space="0" w:color="auto"/>
            <w:right w:val="none" w:sz="0" w:space="0" w:color="auto"/>
          </w:divBdr>
        </w:div>
        <w:div w:id="1816146159">
          <w:marLeft w:val="0"/>
          <w:marRight w:val="0"/>
          <w:marTop w:val="0"/>
          <w:marBottom w:val="0"/>
          <w:divBdr>
            <w:top w:val="none" w:sz="0" w:space="0" w:color="auto"/>
            <w:left w:val="none" w:sz="0" w:space="0" w:color="auto"/>
            <w:bottom w:val="none" w:sz="0" w:space="0" w:color="auto"/>
            <w:right w:val="none" w:sz="0" w:space="0" w:color="auto"/>
          </w:divBdr>
        </w:div>
        <w:div w:id="1857109812">
          <w:marLeft w:val="0"/>
          <w:marRight w:val="0"/>
          <w:marTop w:val="0"/>
          <w:marBottom w:val="0"/>
          <w:divBdr>
            <w:top w:val="none" w:sz="0" w:space="0" w:color="auto"/>
            <w:left w:val="none" w:sz="0" w:space="0" w:color="auto"/>
            <w:bottom w:val="none" w:sz="0" w:space="0" w:color="auto"/>
            <w:right w:val="none" w:sz="0" w:space="0" w:color="auto"/>
          </w:divBdr>
        </w:div>
        <w:div w:id="2029138296">
          <w:marLeft w:val="0"/>
          <w:marRight w:val="0"/>
          <w:marTop w:val="0"/>
          <w:marBottom w:val="0"/>
          <w:divBdr>
            <w:top w:val="none" w:sz="0" w:space="0" w:color="auto"/>
            <w:left w:val="none" w:sz="0" w:space="0" w:color="auto"/>
            <w:bottom w:val="none" w:sz="0" w:space="0" w:color="auto"/>
            <w:right w:val="none" w:sz="0" w:space="0" w:color="auto"/>
          </w:divBdr>
        </w:div>
        <w:div w:id="2097549745">
          <w:marLeft w:val="0"/>
          <w:marRight w:val="0"/>
          <w:marTop w:val="0"/>
          <w:marBottom w:val="0"/>
          <w:divBdr>
            <w:top w:val="none" w:sz="0" w:space="0" w:color="auto"/>
            <w:left w:val="none" w:sz="0" w:space="0" w:color="auto"/>
            <w:bottom w:val="none" w:sz="0" w:space="0" w:color="auto"/>
            <w:right w:val="none" w:sz="0" w:space="0" w:color="auto"/>
          </w:divBdr>
        </w:div>
      </w:divsChild>
    </w:div>
    <w:div w:id="1788422909">
      <w:bodyDiv w:val="1"/>
      <w:marLeft w:val="0"/>
      <w:marRight w:val="0"/>
      <w:marTop w:val="0"/>
      <w:marBottom w:val="0"/>
      <w:divBdr>
        <w:top w:val="none" w:sz="0" w:space="0" w:color="auto"/>
        <w:left w:val="none" w:sz="0" w:space="0" w:color="auto"/>
        <w:bottom w:val="none" w:sz="0" w:space="0" w:color="auto"/>
        <w:right w:val="none" w:sz="0" w:space="0" w:color="auto"/>
      </w:divBdr>
    </w:div>
    <w:div w:id="1827239544">
      <w:bodyDiv w:val="1"/>
      <w:marLeft w:val="0"/>
      <w:marRight w:val="0"/>
      <w:marTop w:val="0"/>
      <w:marBottom w:val="0"/>
      <w:divBdr>
        <w:top w:val="none" w:sz="0" w:space="0" w:color="auto"/>
        <w:left w:val="none" w:sz="0" w:space="0" w:color="auto"/>
        <w:bottom w:val="none" w:sz="0" w:space="0" w:color="auto"/>
        <w:right w:val="none" w:sz="0" w:space="0" w:color="auto"/>
      </w:divBdr>
    </w:div>
    <w:div w:id="1878396207">
      <w:bodyDiv w:val="1"/>
      <w:marLeft w:val="0"/>
      <w:marRight w:val="0"/>
      <w:marTop w:val="0"/>
      <w:marBottom w:val="0"/>
      <w:divBdr>
        <w:top w:val="none" w:sz="0" w:space="0" w:color="auto"/>
        <w:left w:val="none" w:sz="0" w:space="0" w:color="auto"/>
        <w:bottom w:val="none" w:sz="0" w:space="0" w:color="auto"/>
        <w:right w:val="none" w:sz="0" w:space="0" w:color="auto"/>
      </w:divBdr>
    </w:div>
    <w:div w:id="2029061365">
      <w:bodyDiv w:val="1"/>
      <w:marLeft w:val="0"/>
      <w:marRight w:val="0"/>
      <w:marTop w:val="0"/>
      <w:marBottom w:val="0"/>
      <w:divBdr>
        <w:top w:val="none" w:sz="0" w:space="0" w:color="auto"/>
        <w:left w:val="none" w:sz="0" w:space="0" w:color="auto"/>
        <w:bottom w:val="none" w:sz="0" w:space="0" w:color="auto"/>
        <w:right w:val="none" w:sz="0" w:space="0" w:color="auto"/>
      </w:divBdr>
      <w:divsChild>
        <w:div w:id="135269003">
          <w:marLeft w:val="0"/>
          <w:marRight w:val="0"/>
          <w:marTop w:val="0"/>
          <w:marBottom w:val="0"/>
          <w:divBdr>
            <w:top w:val="none" w:sz="0" w:space="0" w:color="auto"/>
            <w:left w:val="none" w:sz="0" w:space="0" w:color="auto"/>
            <w:bottom w:val="none" w:sz="0" w:space="0" w:color="auto"/>
            <w:right w:val="none" w:sz="0" w:space="0" w:color="auto"/>
          </w:divBdr>
        </w:div>
        <w:div w:id="609318059">
          <w:marLeft w:val="0"/>
          <w:marRight w:val="0"/>
          <w:marTop w:val="0"/>
          <w:marBottom w:val="0"/>
          <w:divBdr>
            <w:top w:val="none" w:sz="0" w:space="0" w:color="auto"/>
            <w:left w:val="none" w:sz="0" w:space="0" w:color="auto"/>
            <w:bottom w:val="none" w:sz="0" w:space="0" w:color="auto"/>
            <w:right w:val="none" w:sz="0" w:space="0" w:color="auto"/>
          </w:divBdr>
        </w:div>
        <w:div w:id="905841593">
          <w:marLeft w:val="0"/>
          <w:marRight w:val="0"/>
          <w:marTop w:val="0"/>
          <w:marBottom w:val="0"/>
          <w:divBdr>
            <w:top w:val="none" w:sz="0" w:space="0" w:color="auto"/>
            <w:left w:val="none" w:sz="0" w:space="0" w:color="auto"/>
            <w:bottom w:val="none" w:sz="0" w:space="0" w:color="auto"/>
            <w:right w:val="none" w:sz="0" w:space="0" w:color="auto"/>
          </w:divBdr>
        </w:div>
        <w:div w:id="1078594560">
          <w:marLeft w:val="0"/>
          <w:marRight w:val="0"/>
          <w:marTop w:val="0"/>
          <w:marBottom w:val="0"/>
          <w:divBdr>
            <w:top w:val="none" w:sz="0" w:space="0" w:color="auto"/>
            <w:left w:val="none" w:sz="0" w:space="0" w:color="auto"/>
            <w:bottom w:val="none" w:sz="0" w:space="0" w:color="auto"/>
            <w:right w:val="none" w:sz="0" w:space="0" w:color="auto"/>
          </w:divBdr>
        </w:div>
        <w:div w:id="1206870098">
          <w:marLeft w:val="0"/>
          <w:marRight w:val="0"/>
          <w:marTop w:val="0"/>
          <w:marBottom w:val="0"/>
          <w:divBdr>
            <w:top w:val="none" w:sz="0" w:space="0" w:color="auto"/>
            <w:left w:val="none" w:sz="0" w:space="0" w:color="auto"/>
            <w:bottom w:val="none" w:sz="0" w:space="0" w:color="auto"/>
            <w:right w:val="none" w:sz="0" w:space="0" w:color="auto"/>
          </w:divBdr>
        </w:div>
        <w:div w:id="1445923670">
          <w:marLeft w:val="0"/>
          <w:marRight w:val="0"/>
          <w:marTop w:val="0"/>
          <w:marBottom w:val="0"/>
          <w:divBdr>
            <w:top w:val="none" w:sz="0" w:space="0" w:color="auto"/>
            <w:left w:val="none" w:sz="0" w:space="0" w:color="auto"/>
            <w:bottom w:val="none" w:sz="0" w:space="0" w:color="auto"/>
            <w:right w:val="none" w:sz="0" w:space="0" w:color="auto"/>
          </w:divBdr>
        </w:div>
        <w:div w:id="1505975772">
          <w:marLeft w:val="0"/>
          <w:marRight w:val="0"/>
          <w:marTop w:val="0"/>
          <w:marBottom w:val="0"/>
          <w:divBdr>
            <w:top w:val="none" w:sz="0" w:space="0" w:color="auto"/>
            <w:left w:val="none" w:sz="0" w:space="0" w:color="auto"/>
            <w:bottom w:val="none" w:sz="0" w:space="0" w:color="auto"/>
            <w:right w:val="none" w:sz="0" w:space="0" w:color="auto"/>
          </w:divBdr>
        </w:div>
        <w:div w:id="1523978172">
          <w:marLeft w:val="0"/>
          <w:marRight w:val="0"/>
          <w:marTop w:val="0"/>
          <w:marBottom w:val="0"/>
          <w:divBdr>
            <w:top w:val="none" w:sz="0" w:space="0" w:color="auto"/>
            <w:left w:val="none" w:sz="0" w:space="0" w:color="auto"/>
            <w:bottom w:val="none" w:sz="0" w:space="0" w:color="auto"/>
            <w:right w:val="none" w:sz="0" w:space="0" w:color="auto"/>
          </w:divBdr>
        </w:div>
        <w:div w:id="1644699950">
          <w:marLeft w:val="0"/>
          <w:marRight w:val="0"/>
          <w:marTop w:val="0"/>
          <w:marBottom w:val="0"/>
          <w:divBdr>
            <w:top w:val="none" w:sz="0" w:space="0" w:color="auto"/>
            <w:left w:val="none" w:sz="0" w:space="0" w:color="auto"/>
            <w:bottom w:val="none" w:sz="0" w:space="0" w:color="auto"/>
            <w:right w:val="none" w:sz="0" w:space="0" w:color="auto"/>
          </w:divBdr>
        </w:div>
        <w:div w:id="1747456424">
          <w:marLeft w:val="0"/>
          <w:marRight w:val="0"/>
          <w:marTop w:val="0"/>
          <w:marBottom w:val="0"/>
          <w:divBdr>
            <w:top w:val="none" w:sz="0" w:space="0" w:color="auto"/>
            <w:left w:val="none" w:sz="0" w:space="0" w:color="auto"/>
            <w:bottom w:val="none" w:sz="0" w:space="0" w:color="auto"/>
            <w:right w:val="none" w:sz="0" w:space="0" w:color="auto"/>
          </w:divBdr>
        </w:div>
        <w:div w:id="2018192737">
          <w:marLeft w:val="0"/>
          <w:marRight w:val="0"/>
          <w:marTop w:val="0"/>
          <w:marBottom w:val="0"/>
          <w:divBdr>
            <w:top w:val="none" w:sz="0" w:space="0" w:color="auto"/>
            <w:left w:val="none" w:sz="0" w:space="0" w:color="auto"/>
            <w:bottom w:val="none" w:sz="0" w:space="0" w:color="auto"/>
            <w:right w:val="none" w:sz="0" w:space="0" w:color="auto"/>
          </w:divBdr>
        </w:div>
        <w:div w:id="2053340107">
          <w:marLeft w:val="0"/>
          <w:marRight w:val="0"/>
          <w:marTop w:val="0"/>
          <w:marBottom w:val="0"/>
          <w:divBdr>
            <w:top w:val="none" w:sz="0" w:space="0" w:color="auto"/>
            <w:left w:val="none" w:sz="0" w:space="0" w:color="auto"/>
            <w:bottom w:val="none" w:sz="0" w:space="0" w:color="auto"/>
            <w:right w:val="none" w:sz="0" w:space="0" w:color="auto"/>
          </w:divBdr>
        </w:div>
        <w:div w:id="2137065875">
          <w:marLeft w:val="0"/>
          <w:marRight w:val="0"/>
          <w:marTop w:val="0"/>
          <w:marBottom w:val="0"/>
          <w:divBdr>
            <w:top w:val="none" w:sz="0" w:space="0" w:color="auto"/>
            <w:left w:val="none" w:sz="0" w:space="0" w:color="auto"/>
            <w:bottom w:val="none" w:sz="0" w:space="0" w:color="auto"/>
            <w:right w:val="none" w:sz="0" w:space="0" w:color="auto"/>
          </w:divBdr>
        </w:div>
      </w:divsChild>
    </w:div>
    <w:div w:id="2044866088">
      <w:bodyDiv w:val="1"/>
      <w:marLeft w:val="0"/>
      <w:marRight w:val="0"/>
      <w:marTop w:val="0"/>
      <w:marBottom w:val="0"/>
      <w:divBdr>
        <w:top w:val="none" w:sz="0" w:space="0" w:color="auto"/>
        <w:left w:val="none" w:sz="0" w:space="0" w:color="auto"/>
        <w:bottom w:val="none" w:sz="0" w:space="0" w:color="auto"/>
        <w:right w:val="none" w:sz="0" w:space="0" w:color="auto"/>
      </w:divBdr>
      <w:divsChild>
        <w:div w:id="33308984">
          <w:marLeft w:val="0"/>
          <w:marRight w:val="0"/>
          <w:marTop w:val="0"/>
          <w:marBottom w:val="0"/>
          <w:divBdr>
            <w:top w:val="none" w:sz="0" w:space="0" w:color="auto"/>
            <w:left w:val="none" w:sz="0" w:space="0" w:color="auto"/>
            <w:bottom w:val="none" w:sz="0" w:space="0" w:color="auto"/>
            <w:right w:val="none" w:sz="0" w:space="0" w:color="auto"/>
          </w:divBdr>
        </w:div>
        <w:div w:id="177819424">
          <w:marLeft w:val="0"/>
          <w:marRight w:val="0"/>
          <w:marTop w:val="0"/>
          <w:marBottom w:val="0"/>
          <w:divBdr>
            <w:top w:val="none" w:sz="0" w:space="0" w:color="auto"/>
            <w:left w:val="none" w:sz="0" w:space="0" w:color="auto"/>
            <w:bottom w:val="none" w:sz="0" w:space="0" w:color="auto"/>
            <w:right w:val="none" w:sz="0" w:space="0" w:color="auto"/>
          </w:divBdr>
        </w:div>
        <w:div w:id="180777111">
          <w:marLeft w:val="0"/>
          <w:marRight w:val="0"/>
          <w:marTop w:val="0"/>
          <w:marBottom w:val="0"/>
          <w:divBdr>
            <w:top w:val="none" w:sz="0" w:space="0" w:color="auto"/>
            <w:left w:val="none" w:sz="0" w:space="0" w:color="auto"/>
            <w:bottom w:val="none" w:sz="0" w:space="0" w:color="auto"/>
            <w:right w:val="none" w:sz="0" w:space="0" w:color="auto"/>
          </w:divBdr>
        </w:div>
        <w:div w:id="657002680">
          <w:marLeft w:val="0"/>
          <w:marRight w:val="0"/>
          <w:marTop w:val="0"/>
          <w:marBottom w:val="0"/>
          <w:divBdr>
            <w:top w:val="none" w:sz="0" w:space="0" w:color="auto"/>
            <w:left w:val="none" w:sz="0" w:space="0" w:color="auto"/>
            <w:bottom w:val="none" w:sz="0" w:space="0" w:color="auto"/>
            <w:right w:val="none" w:sz="0" w:space="0" w:color="auto"/>
          </w:divBdr>
        </w:div>
        <w:div w:id="671563881">
          <w:marLeft w:val="0"/>
          <w:marRight w:val="0"/>
          <w:marTop w:val="0"/>
          <w:marBottom w:val="0"/>
          <w:divBdr>
            <w:top w:val="none" w:sz="0" w:space="0" w:color="auto"/>
            <w:left w:val="none" w:sz="0" w:space="0" w:color="auto"/>
            <w:bottom w:val="none" w:sz="0" w:space="0" w:color="auto"/>
            <w:right w:val="none" w:sz="0" w:space="0" w:color="auto"/>
          </w:divBdr>
        </w:div>
        <w:div w:id="744643254">
          <w:marLeft w:val="0"/>
          <w:marRight w:val="0"/>
          <w:marTop w:val="0"/>
          <w:marBottom w:val="0"/>
          <w:divBdr>
            <w:top w:val="none" w:sz="0" w:space="0" w:color="auto"/>
            <w:left w:val="none" w:sz="0" w:space="0" w:color="auto"/>
            <w:bottom w:val="none" w:sz="0" w:space="0" w:color="auto"/>
            <w:right w:val="none" w:sz="0" w:space="0" w:color="auto"/>
          </w:divBdr>
        </w:div>
        <w:div w:id="2056157870">
          <w:marLeft w:val="0"/>
          <w:marRight w:val="0"/>
          <w:marTop w:val="0"/>
          <w:marBottom w:val="0"/>
          <w:divBdr>
            <w:top w:val="none" w:sz="0" w:space="0" w:color="auto"/>
            <w:left w:val="none" w:sz="0" w:space="0" w:color="auto"/>
            <w:bottom w:val="none" w:sz="0" w:space="0" w:color="auto"/>
            <w:right w:val="none" w:sz="0" w:space="0" w:color="auto"/>
          </w:divBdr>
        </w:div>
        <w:div w:id="2100057217">
          <w:marLeft w:val="0"/>
          <w:marRight w:val="0"/>
          <w:marTop w:val="0"/>
          <w:marBottom w:val="0"/>
          <w:divBdr>
            <w:top w:val="none" w:sz="0" w:space="0" w:color="auto"/>
            <w:left w:val="none" w:sz="0" w:space="0" w:color="auto"/>
            <w:bottom w:val="none" w:sz="0" w:space="0" w:color="auto"/>
            <w:right w:val="none" w:sz="0" w:space="0" w:color="auto"/>
          </w:divBdr>
        </w:div>
      </w:divsChild>
    </w:div>
    <w:div w:id="2052798623">
      <w:bodyDiv w:val="1"/>
      <w:marLeft w:val="0"/>
      <w:marRight w:val="0"/>
      <w:marTop w:val="0"/>
      <w:marBottom w:val="0"/>
      <w:divBdr>
        <w:top w:val="none" w:sz="0" w:space="0" w:color="auto"/>
        <w:left w:val="none" w:sz="0" w:space="0" w:color="auto"/>
        <w:bottom w:val="none" w:sz="0" w:space="0" w:color="auto"/>
        <w:right w:val="none" w:sz="0" w:space="0" w:color="auto"/>
      </w:divBdr>
      <w:divsChild>
        <w:div w:id="177692985">
          <w:marLeft w:val="0"/>
          <w:marRight w:val="0"/>
          <w:marTop w:val="0"/>
          <w:marBottom w:val="0"/>
          <w:divBdr>
            <w:top w:val="none" w:sz="0" w:space="0" w:color="auto"/>
            <w:left w:val="none" w:sz="0" w:space="0" w:color="auto"/>
            <w:bottom w:val="none" w:sz="0" w:space="0" w:color="auto"/>
            <w:right w:val="none" w:sz="0" w:space="0" w:color="auto"/>
          </w:divBdr>
        </w:div>
        <w:div w:id="383139704">
          <w:marLeft w:val="0"/>
          <w:marRight w:val="0"/>
          <w:marTop w:val="0"/>
          <w:marBottom w:val="0"/>
          <w:divBdr>
            <w:top w:val="none" w:sz="0" w:space="0" w:color="auto"/>
            <w:left w:val="none" w:sz="0" w:space="0" w:color="auto"/>
            <w:bottom w:val="none" w:sz="0" w:space="0" w:color="auto"/>
            <w:right w:val="none" w:sz="0" w:space="0" w:color="auto"/>
          </w:divBdr>
        </w:div>
        <w:div w:id="590087942">
          <w:marLeft w:val="0"/>
          <w:marRight w:val="0"/>
          <w:marTop w:val="0"/>
          <w:marBottom w:val="0"/>
          <w:divBdr>
            <w:top w:val="none" w:sz="0" w:space="0" w:color="auto"/>
            <w:left w:val="none" w:sz="0" w:space="0" w:color="auto"/>
            <w:bottom w:val="none" w:sz="0" w:space="0" w:color="auto"/>
            <w:right w:val="none" w:sz="0" w:space="0" w:color="auto"/>
          </w:divBdr>
        </w:div>
        <w:div w:id="618025493">
          <w:marLeft w:val="0"/>
          <w:marRight w:val="0"/>
          <w:marTop w:val="0"/>
          <w:marBottom w:val="0"/>
          <w:divBdr>
            <w:top w:val="none" w:sz="0" w:space="0" w:color="auto"/>
            <w:left w:val="none" w:sz="0" w:space="0" w:color="auto"/>
            <w:bottom w:val="none" w:sz="0" w:space="0" w:color="auto"/>
            <w:right w:val="none" w:sz="0" w:space="0" w:color="auto"/>
          </w:divBdr>
        </w:div>
        <w:div w:id="619647761">
          <w:marLeft w:val="0"/>
          <w:marRight w:val="0"/>
          <w:marTop w:val="0"/>
          <w:marBottom w:val="0"/>
          <w:divBdr>
            <w:top w:val="none" w:sz="0" w:space="0" w:color="auto"/>
            <w:left w:val="none" w:sz="0" w:space="0" w:color="auto"/>
            <w:bottom w:val="none" w:sz="0" w:space="0" w:color="auto"/>
            <w:right w:val="none" w:sz="0" w:space="0" w:color="auto"/>
          </w:divBdr>
        </w:div>
        <w:div w:id="910114805">
          <w:marLeft w:val="0"/>
          <w:marRight w:val="0"/>
          <w:marTop w:val="0"/>
          <w:marBottom w:val="0"/>
          <w:divBdr>
            <w:top w:val="none" w:sz="0" w:space="0" w:color="auto"/>
            <w:left w:val="none" w:sz="0" w:space="0" w:color="auto"/>
            <w:bottom w:val="none" w:sz="0" w:space="0" w:color="auto"/>
            <w:right w:val="none" w:sz="0" w:space="0" w:color="auto"/>
          </w:divBdr>
        </w:div>
        <w:div w:id="982584780">
          <w:marLeft w:val="0"/>
          <w:marRight w:val="0"/>
          <w:marTop w:val="0"/>
          <w:marBottom w:val="0"/>
          <w:divBdr>
            <w:top w:val="none" w:sz="0" w:space="0" w:color="auto"/>
            <w:left w:val="none" w:sz="0" w:space="0" w:color="auto"/>
            <w:bottom w:val="none" w:sz="0" w:space="0" w:color="auto"/>
            <w:right w:val="none" w:sz="0" w:space="0" w:color="auto"/>
          </w:divBdr>
        </w:div>
        <w:div w:id="1056667399">
          <w:marLeft w:val="0"/>
          <w:marRight w:val="0"/>
          <w:marTop w:val="0"/>
          <w:marBottom w:val="0"/>
          <w:divBdr>
            <w:top w:val="none" w:sz="0" w:space="0" w:color="auto"/>
            <w:left w:val="none" w:sz="0" w:space="0" w:color="auto"/>
            <w:bottom w:val="none" w:sz="0" w:space="0" w:color="auto"/>
            <w:right w:val="none" w:sz="0" w:space="0" w:color="auto"/>
          </w:divBdr>
        </w:div>
        <w:div w:id="1075781015">
          <w:marLeft w:val="0"/>
          <w:marRight w:val="0"/>
          <w:marTop w:val="0"/>
          <w:marBottom w:val="0"/>
          <w:divBdr>
            <w:top w:val="none" w:sz="0" w:space="0" w:color="auto"/>
            <w:left w:val="none" w:sz="0" w:space="0" w:color="auto"/>
            <w:bottom w:val="none" w:sz="0" w:space="0" w:color="auto"/>
            <w:right w:val="none" w:sz="0" w:space="0" w:color="auto"/>
          </w:divBdr>
        </w:div>
        <w:div w:id="1226843386">
          <w:marLeft w:val="0"/>
          <w:marRight w:val="0"/>
          <w:marTop w:val="0"/>
          <w:marBottom w:val="0"/>
          <w:divBdr>
            <w:top w:val="none" w:sz="0" w:space="0" w:color="auto"/>
            <w:left w:val="none" w:sz="0" w:space="0" w:color="auto"/>
            <w:bottom w:val="none" w:sz="0" w:space="0" w:color="auto"/>
            <w:right w:val="none" w:sz="0" w:space="0" w:color="auto"/>
          </w:divBdr>
        </w:div>
        <w:div w:id="1247572704">
          <w:marLeft w:val="0"/>
          <w:marRight w:val="0"/>
          <w:marTop w:val="0"/>
          <w:marBottom w:val="0"/>
          <w:divBdr>
            <w:top w:val="none" w:sz="0" w:space="0" w:color="auto"/>
            <w:left w:val="none" w:sz="0" w:space="0" w:color="auto"/>
            <w:bottom w:val="none" w:sz="0" w:space="0" w:color="auto"/>
            <w:right w:val="none" w:sz="0" w:space="0" w:color="auto"/>
          </w:divBdr>
        </w:div>
        <w:div w:id="1994212829">
          <w:marLeft w:val="0"/>
          <w:marRight w:val="0"/>
          <w:marTop w:val="0"/>
          <w:marBottom w:val="0"/>
          <w:divBdr>
            <w:top w:val="none" w:sz="0" w:space="0" w:color="auto"/>
            <w:left w:val="none" w:sz="0" w:space="0" w:color="auto"/>
            <w:bottom w:val="none" w:sz="0" w:space="0" w:color="auto"/>
            <w:right w:val="none" w:sz="0" w:space="0" w:color="auto"/>
          </w:divBdr>
        </w:div>
        <w:div w:id="2065639428">
          <w:marLeft w:val="0"/>
          <w:marRight w:val="0"/>
          <w:marTop w:val="0"/>
          <w:marBottom w:val="0"/>
          <w:divBdr>
            <w:top w:val="none" w:sz="0" w:space="0" w:color="auto"/>
            <w:left w:val="none" w:sz="0" w:space="0" w:color="auto"/>
            <w:bottom w:val="none" w:sz="0" w:space="0" w:color="auto"/>
            <w:right w:val="none" w:sz="0" w:space="0" w:color="auto"/>
          </w:divBdr>
        </w:div>
        <w:div w:id="2090734979">
          <w:marLeft w:val="0"/>
          <w:marRight w:val="0"/>
          <w:marTop w:val="0"/>
          <w:marBottom w:val="0"/>
          <w:divBdr>
            <w:top w:val="none" w:sz="0" w:space="0" w:color="auto"/>
            <w:left w:val="none" w:sz="0" w:space="0" w:color="auto"/>
            <w:bottom w:val="none" w:sz="0" w:space="0" w:color="auto"/>
            <w:right w:val="none" w:sz="0" w:space="0" w:color="auto"/>
          </w:divBdr>
        </w:div>
      </w:divsChild>
    </w:div>
    <w:div w:id="2060934815">
      <w:bodyDiv w:val="1"/>
      <w:marLeft w:val="0"/>
      <w:marRight w:val="0"/>
      <w:marTop w:val="0"/>
      <w:marBottom w:val="0"/>
      <w:divBdr>
        <w:top w:val="none" w:sz="0" w:space="0" w:color="auto"/>
        <w:left w:val="none" w:sz="0" w:space="0" w:color="auto"/>
        <w:bottom w:val="none" w:sz="0" w:space="0" w:color="auto"/>
        <w:right w:val="none" w:sz="0" w:space="0" w:color="auto"/>
      </w:divBdr>
    </w:div>
    <w:div w:id="2137022917">
      <w:bodyDiv w:val="1"/>
      <w:marLeft w:val="0"/>
      <w:marRight w:val="0"/>
      <w:marTop w:val="0"/>
      <w:marBottom w:val="0"/>
      <w:divBdr>
        <w:top w:val="none" w:sz="0" w:space="0" w:color="auto"/>
        <w:left w:val="none" w:sz="0" w:space="0" w:color="auto"/>
        <w:bottom w:val="none" w:sz="0" w:space="0" w:color="auto"/>
        <w:right w:val="none" w:sz="0" w:space="0" w:color="auto"/>
      </w:divBdr>
      <w:divsChild>
        <w:div w:id="301422835">
          <w:marLeft w:val="0"/>
          <w:marRight w:val="0"/>
          <w:marTop w:val="0"/>
          <w:marBottom w:val="0"/>
          <w:divBdr>
            <w:top w:val="none" w:sz="0" w:space="0" w:color="auto"/>
            <w:left w:val="none" w:sz="0" w:space="0" w:color="auto"/>
            <w:bottom w:val="none" w:sz="0" w:space="0" w:color="auto"/>
            <w:right w:val="none" w:sz="0" w:space="0" w:color="auto"/>
          </w:divBdr>
        </w:div>
        <w:div w:id="904610662">
          <w:marLeft w:val="0"/>
          <w:marRight w:val="0"/>
          <w:marTop w:val="0"/>
          <w:marBottom w:val="0"/>
          <w:divBdr>
            <w:top w:val="none" w:sz="0" w:space="0" w:color="auto"/>
            <w:left w:val="none" w:sz="0" w:space="0" w:color="auto"/>
            <w:bottom w:val="none" w:sz="0" w:space="0" w:color="auto"/>
            <w:right w:val="none" w:sz="0" w:space="0" w:color="auto"/>
          </w:divBdr>
        </w:div>
        <w:div w:id="994803237">
          <w:marLeft w:val="0"/>
          <w:marRight w:val="0"/>
          <w:marTop w:val="0"/>
          <w:marBottom w:val="0"/>
          <w:divBdr>
            <w:top w:val="none" w:sz="0" w:space="0" w:color="auto"/>
            <w:left w:val="none" w:sz="0" w:space="0" w:color="auto"/>
            <w:bottom w:val="none" w:sz="0" w:space="0" w:color="auto"/>
            <w:right w:val="none" w:sz="0" w:space="0" w:color="auto"/>
          </w:divBdr>
        </w:div>
        <w:div w:id="1364163839">
          <w:marLeft w:val="0"/>
          <w:marRight w:val="0"/>
          <w:marTop w:val="0"/>
          <w:marBottom w:val="0"/>
          <w:divBdr>
            <w:top w:val="none" w:sz="0" w:space="0" w:color="auto"/>
            <w:left w:val="none" w:sz="0" w:space="0" w:color="auto"/>
            <w:bottom w:val="none" w:sz="0" w:space="0" w:color="auto"/>
            <w:right w:val="none" w:sz="0" w:space="0" w:color="auto"/>
          </w:divBdr>
        </w:div>
        <w:div w:id="1562055650">
          <w:marLeft w:val="0"/>
          <w:marRight w:val="0"/>
          <w:marTop w:val="0"/>
          <w:marBottom w:val="0"/>
          <w:divBdr>
            <w:top w:val="none" w:sz="0" w:space="0" w:color="auto"/>
            <w:left w:val="none" w:sz="0" w:space="0" w:color="auto"/>
            <w:bottom w:val="none" w:sz="0" w:space="0" w:color="auto"/>
            <w:right w:val="none" w:sz="0" w:space="0" w:color="auto"/>
          </w:divBdr>
        </w:div>
        <w:div w:id="1581870519">
          <w:marLeft w:val="0"/>
          <w:marRight w:val="0"/>
          <w:marTop w:val="0"/>
          <w:marBottom w:val="0"/>
          <w:divBdr>
            <w:top w:val="none" w:sz="0" w:space="0" w:color="auto"/>
            <w:left w:val="none" w:sz="0" w:space="0" w:color="auto"/>
            <w:bottom w:val="none" w:sz="0" w:space="0" w:color="auto"/>
            <w:right w:val="none" w:sz="0" w:space="0" w:color="auto"/>
          </w:divBdr>
        </w:div>
        <w:div w:id="1757356895">
          <w:marLeft w:val="0"/>
          <w:marRight w:val="0"/>
          <w:marTop w:val="0"/>
          <w:marBottom w:val="0"/>
          <w:divBdr>
            <w:top w:val="none" w:sz="0" w:space="0" w:color="auto"/>
            <w:left w:val="none" w:sz="0" w:space="0" w:color="auto"/>
            <w:bottom w:val="none" w:sz="0" w:space="0" w:color="auto"/>
            <w:right w:val="none" w:sz="0" w:space="0" w:color="auto"/>
          </w:divBdr>
        </w:div>
        <w:div w:id="20920003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6.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microsoft.com/office/2020/10/relationships/intelligence" Target="intelligence2.xml"/><Relationship Id="rId16" Type="http://schemas.openxmlformats.org/officeDocument/2006/relationships/image" Target="media/image3.emf"/><Relationship Id="rId11" Type="http://schemas.openxmlformats.org/officeDocument/2006/relationships/header" Target="header1.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numbering" Target="numbering.xml"/><Relationship Id="rId61" Type="http://schemas.openxmlformats.org/officeDocument/2006/relationships/image" Target="media/image42.png"/><Relationship Id="rId82" Type="http://schemas.openxmlformats.org/officeDocument/2006/relationships/theme" Target="theme/theme1.xml"/><Relationship Id="rId19" Type="http://schemas.openxmlformats.org/officeDocument/2006/relationships/hyperlink" Target="mailto:d.t.moore@bham.ac.uk" TargetMode="External"/><Relationship Id="rId14" Type="http://schemas.openxmlformats.org/officeDocument/2006/relationships/image" Target="media/image1.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header" Target="header3.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webSettings" Target="webSettings.xml"/><Relationship Id="rId51" Type="http://schemas.openxmlformats.org/officeDocument/2006/relationships/image" Target="media/image32.png"/><Relationship Id="rId72" Type="http://schemas.openxmlformats.org/officeDocument/2006/relationships/image" Target="media/image53.png"/><Relationship Id="rId80"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e.lockwood@bham.ac.uk" TargetMode="External"/><Relationship Id="rId25"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5.jp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endnotes" Target="endnotes.xml"/><Relationship Id="rId31" Type="http://schemas.openxmlformats.org/officeDocument/2006/relationships/footer" Target="footer4.xm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settings" Target="settings.xml"/><Relationship Id="rId71" Type="http://schemas.openxmlformats.org/officeDocument/2006/relationships/image" Target="media/image52.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eader" Target="header2.xml"/><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7.png"/></Relationships>
</file>

<file path=word/_rels/footnotes.xml.rels><?xml version="1.0" encoding="UTF-8" standalone="yes"?>
<Relationships xmlns="http://schemas.openxmlformats.org/package/2006/relationships"><Relationship Id="rId3" Type="http://schemas.openxmlformats.org/officeDocument/2006/relationships/hyperlink" Target="https://wonkhe.com/blogs/times-up-for-the-awarding-gap/" TargetMode="External"/><Relationship Id="rId2" Type="http://schemas.openxmlformats.org/officeDocument/2006/relationships/hyperlink" Target="https://intranet.birmingham.ac.uk/student/graduateschool/pgr/skills/dna.aspx" TargetMode="External"/><Relationship Id="rId1" Type="http://schemas.openxmlformats.org/officeDocument/2006/relationships/hyperlink" Target="https://www.birmingham.ac.uk/university/leadership/governance/legislation/index.aspx?_ga=2.1550514.286409398.1681811982-1337107172.1637235709" TargetMode="External"/><Relationship Id="rId6" Type="http://schemas.openxmlformats.org/officeDocument/2006/relationships/hyperlink" Target="https://www.bbc.co.uk/news/education-46473269.amp" TargetMode="External"/><Relationship Id="rId5" Type="http://schemas.openxmlformats.org/officeDocument/2006/relationships/hyperlink" Target="https://www.hesa.ac.uk/news/17-01-2023/sb264-higher-education-staff-statistics" TargetMode="External"/><Relationship Id="rId4" Type="http://schemas.openxmlformats.org/officeDocument/2006/relationships/hyperlink" Target="https://techcrunch.com/2021/02/14/examining-the-pipeline-problem/?guccounter=1&amp;guce_referrer=aHR0cHM6Ly93d3cuZ29vZ2xlLmNvbS8&amp;guce_referrer_sig=AQAAAM15wMku6JFkhYAbISA5kC7-x4Jk0kh1kp6ZDAeBDByquakYm2txPRrKMCiJmGMFNJ9yCtQvGwmSBQEQ-oW-cIKkQ5Phm9xZnvQph2KEfL7j51JHImOqSyon2WKTSM153l9JzpDtrVgne8sowZzuAOSiTG29UhSKLy21hTpaN2M9" TargetMode="External"/></Relationships>
</file>

<file path=word/documenttasks/documenttasks1.xml><?xml version="1.0" encoding="utf-8"?>
<t:Tasks xmlns:t="http://schemas.microsoft.com/office/tasks/2019/documenttasks" xmlns:oel="http://schemas.microsoft.com/office/2019/extlst">
  <t:Task id="{C191BC12-1DC6-42E5-864B-4BD8D3910A27}">
    <t:Anchor>
      <t:Comment id="1483202725"/>
    </t:Anchor>
    <t:History>
      <t:Event id="{AE60EEB9-27AC-4001-9F5E-389D40C64306}" time="2023-01-31T12:54:14.438Z">
        <t:Attribution userId="S::r.sykes@bham.ac.uk::52b842c5-8059-4e8d-91e6-4c818da102e5" userProvider="AD" userName="Rachel Sykes (English Literature)"/>
        <t:Anchor>
          <t:Comment id="1483202725"/>
        </t:Anchor>
        <t:Create/>
      </t:Event>
      <t:Event id="{B3C167EE-5BB2-490A-8A95-1A388DC127FD}" time="2023-01-31T12:54:14.438Z">
        <t:Attribution userId="S::r.sykes@bham.ac.uk::52b842c5-8059-4e8d-91e6-4c818da102e5" userProvider="AD" userName="Rachel Sykes (English Literature)"/>
        <t:Anchor>
          <t:Comment id="1483202725"/>
        </t:Anchor>
        <t:Assign userId="S::s.k.wood@bham.ac.uk::226a41ef-65e3-43f0-8bff-13406ce7be20" userProvider="AD" userName="Sara Wood (English Literature)"/>
      </t:Event>
      <t:Event id="{2EFAF409-C2B5-475B-9FD2-983347271C96}" time="2023-01-31T12:54:14.438Z">
        <t:Attribution userId="S::r.sykes@bham.ac.uk::52b842c5-8059-4e8d-91e6-4c818da102e5" userProvider="AD" userName="Rachel Sykes (English Literature)"/>
        <t:Anchor>
          <t:Comment id="1483202725"/>
        </t:Anchor>
        <t:SetTitle title="@Sara Wood (English Literatur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9664fa7-8484-4290-be58-db0444c0c1d2">
      <Terms xmlns="http://schemas.microsoft.com/office/infopath/2007/PartnerControls"/>
    </lcf76f155ced4ddcb4097134ff3c332f>
    <TaxCatchAll xmlns="849f41ce-b3c7-46d5-9e5d-1688a0b2c256" xsi:nil="true"/>
    <SharedWithUsers xmlns="849f41ce-b3c7-46d5-9e5d-1688a0b2c256">
      <UserInfo>
        <DisplayName>Tom Lockwood (English, Drama and Creative Studies)</DisplayName>
        <AccountId>12</AccountId>
        <AccountType/>
      </UserInfo>
      <UserInfo>
        <DisplayName>Rachel Sykes (English Literature)</DisplayName>
        <AccountId>11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E2465284ABDFC4F9B466E07D3949BA9" ma:contentTypeVersion="11" ma:contentTypeDescription="Create a new document." ma:contentTypeScope="" ma:versionID="6c63ff7cfe7a626df73bf7e01cda7a14">
  <xsd:schema xmlns:xsd="http://www.w3.org/2001/XMLSchema" xmlns:xs="http://www.w3.org/2001/XMLSchema" xmlns:p="http://schemas.microsoft.com/office/2006/metadata/properties" xmlns:ns2="29664fa7-8484-4290-be58-db0444c0c1d2" xmlns:ns3="849f41ce-b3c7-46d5-9e5d-1688a0b2c256" targetNamespace="http://schemas.microsoft.com/office/2006/metadata/properties" ma:root="true" ma:fieldsID="a5565e2ce042d9cc9c55cc73744ad8b5" ns2:_="" ns3:_="">
    <xsd:import namespace="29664fa7-8484-4290-be58-db0444c0c1d2"/>
    <xsd:import namespace="849f41ce-b3c7-46d5-9e5d-1688a0b2c25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664fa7-8484-4290-be58-db0444c0c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ac7af76c-f141-45ca-ae1a-4959eb0cbd4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9f41ce-b3c7-46d5-9e5d-1688a0b2c25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6af60c2-2605-418f-ad8a-3b599f00783f}" ma:internalName="TaxCatchAll" ma:showField="CatchAllData" ma:web="849f41ce-b3c7-46d5-9e5d-1688a0b2c25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25694B-A37C-4681-B91A-3562E1587394}">
  <ds:schemaRefs>
    <ds:schemaRef ds:uri="http://schemas.microsoft.com/office/2006/metadata/properties"/>
    <ds:schemaRef ds:uri="http://schemas.microsoft.com/office/infopath/2007/PartnerControls"/>
    <ds:schemaRef ds:uri="29664fa7-8484-4290-be58-db0444c0c1d2"/>
    <ds:schemaRef ds:uri="849f41ce-b3c7-46d5-9e5d-1688a0b2c256"/>
  </ds:schemaRefs>
</ds:datastoreItem>
</file>

<file path=customXml/itemProps2.xml><?xml version="1.0" encoding="utf-8"?>
<ds:datastoreItem xmlns:ds="http://schemas.openxmlformats.org/officeDocument/2006/customXml" ds:itemID="{6F7F7F40-A8EB-4A67-98DD-119F86469168}">
  <ds:schemaRefs>
    <ds:schemaRef ds:uri="http://schemas.microsoft.com/sharepoint/v3/contenttype/forms"/>
  </ds:schemaRefs>
</ds:datastoreItem>
</file>

<file path=customXml/itemProps3.xml><?xml version="1.0" encoding="utf-8"?>
<ds:datastoreItem xmlns:ds="http://schemas.openxmlformats.org/officeDocument/2006/customXml" ds:itemID="{4ED8CC1F-4FBC-4ED0-8326-DBC522D02C0F}">
  <ds:schemaRefs>
    <ds:schemaRef ds:uri="http://schemas.openxmlformats.org/officeDocument/2006/bibliography"/>
  </ds:schemaRefs>
</ds:datastoreItem>
</file>

<file path=customXml/itemProps4.xml><?xml version="1.0" encoding="utf-8"?>
<ds:datastoreItem xmlns:ds="http://schemas.openxmlformats.org/officeDocument/2006/customXml" ds:itemID="{63A48C14-3436-4494-9FFF-7A80D613A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664fa7-8484-4290-be58-db0444c0c1d2"/>
    <ds:schemaRef ds:uri="849f41ce-b3c7-46d5-9e5d-1688a0b2c2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19107</Words>
  <Characters>106394</Characters>
  <Application>Microsoft Office Word</Application>
  <DocSecurity>4</DocSecurity>
  <Lines>886</Lines>
  <Paragraphs>250</Paragraphs>
  <ScaleCrop>false</ScaleCrop>
  <HeadingPairs>
    <vt:vector size="2" baseType="variant">
      <vt:variant>
        <vt:lpstr>Title</vt:lpstr>
      </vt:variant>
      <vt:variant>
        <vt:i4>1</vt:i4>
      </vt:variant>
    </vt:vector>
  </HeadingPairs>
  <TitlesOfParts>
    <vt:vector size="1" baseType="lpstr">
      <vt:lpstr/>
    </vt:vector>
  </TitlesOfParts>
  <Company>Advance HE</Company>
  <LinksUpToDate>false</LinksUpToDate>
  <CharactersWithSpaces>125251</CharactersWithSpaces>
  <SharedDoc>false</SharedDoc>
  <HLinks>
    <vt:vector size="156" baseType="variant">
      <vt:variant>
        <vt:i4>3014749</vt:i4>
      </vt:variant>
      <vt:variant>
        <vt:i4>81</vt:i4>
      </vt:variant>
      <vt:variant>
        <vt:i4>0</vt:i4>
      </vt:variant>
      <vt:variant>
        <vt:i4>5</vt:i4>
      </vt:variant>
      <vt:variant>
        <vt:lpwstr>mailto:d.t.moore@bham.ac.uk</vt:lpwstr>
      </vt:variant>
      <vt:variant>
        <vt:lpwstr/>
      </vt:variant>
      <vt:variant>
        <vt:i4>327806</vt:i4>
      </vt:variant>
      <vt:variant>
        <vt:i4>78</vt:i4>
      </vt:variant>
      <vt:variant>
        <vt:i4>0</vt:i4>
      </vt:variant>
      <vt:variant>
        <vt:i4>5</vt:i4>
      </vt:variant>
      <vt:variant>
        <vt:lpwstr>mailto:t.e.lockwood@bham.ac.uk</vt:lpwstr>
      </vt:variant>
      <vt:variant>
        <vt:lpwstr/>
      </vt:variant>
      <vt:variant>
        <vt:i4>1114168</vt:i4>
      </vt:variant>
      <vt:variant>
        <vt:i4>62</vt:i4>
      </vt:variant>
      <vt:variant>
        <vt:i4>0</vt:i4>
      </vt:variant>
      <vt:variant>
        <vt:i4>5</vt:i4>
      </vt:variant>
      <vt:variant>
        <vt:lpwstr/>
      </vt:variant>
      <vt:variant>
        <vt:lpwstr>_Toc75519735</vt:lpwstr>
      </vt:variant>
      <vt:variant>
        <vt:i4>1048632</vt:i4>
      </vt:variant>
      <vt:variant>
        <vt:i4>59</vt:i4>
      </vt:variant>
      <vt:variant>
        <vt:i4>0</vt:i4>
      </vt:variant>
      <vt:variant>
        <vt:i4>5</vt:i4>
      </vt:variant>
      <vt:variant>
        <vt:lpwstr/>
      </vt:variant>
      <vt:variant>
        <vt:lpwstr>_Toc75519734</vt:lpwstr>
      </vt:variant>
      <vt:variant>
        <vt:i4>1507384</vt:i4>
      </vt:variant>
      <vt:variant>
        <vt:i4>56</vt:i4>
      </vt:variant>
      <vt:variant>
        <vt:i4>0</vt:i4>
      </vt:variant>
      <vt:variant>
        <vt:i4>5</vt:i4>
      </vt:variant>
      <vt:variant>
        <vt:lpwstr/>
      </vt:variant>
      <vt:variant>
        <vt:lpwstr>_Toc75519733</vt:lpwstr>
      </vt:variant>
      <vt:variant>
        <vt:i4>1441848</vt:i4>
      </vt:variant>
      <vt:variant>
        <vt:i4>53</vt:i4>
      </vt:variant>
      <vt:variant>
        <vt:i4>0</vt:i4>
      </vt:variant>
      <vt:variant>
        <vt:i4>5</vt:i4>
      </vt:variant>
      <vt:variant>
        <vt:lpwstr/>
      </vt:variant>
      <vt:variant>
        <vt:lpwstr>_Toc75519732</vt:lpwstr>
      </vt:variant>
      <vt:variant>
        <vt:i4>1376312</vt:i4>
      </vt:variant>
      <vt:variant>
        <vt:i4>50</vt:i4>
      </vt:variant>
      <vt:variant>
        <vt:i4>0</vt:i4>
      </vt:variant>
      <vt:variant>
        <vt:i4>5</vt:i4>
      </vt:variant>
      <vt:variant>
        <vt:lpwstr/>
      </vt:variant>
      <vt:variant>
        <vt:lpwstr>_Toc75519731</vt:lpwstr>
      </vt:variant>
      <vt:variant>
        <vt:i4>1310776</vt:i4>
      </vt:variant>
      <vt:variant>
        <vt:i4>47</vt:i4>
      </vt:variant>
      <vt:variant>
        <vt:i4>0</vt:i4>
      </vt:variant>
      <vt:variant>
        <vt:i4>5</vt:i4>
      </vt:variant>
      <vt:variant>
        <vt:lpwstr/>
      </vt:variant>
      <vt:variant>
        <vt:lpwstr>_Toc75519730</vt:lpwstr>
      </vt:variant>
      <vt:variant>
        <vt:i4>1900601</vt:i4>
      </vt:variant>
      <vt:variant>
        <vt:i4>44</vt:i4>
      </vt:variant>
      <vt:variant>
        <vt:i4>0</vt:i4>
      </vt:variant>
      <vt:variant>
        <vt:i4>5</vt:i4>
      </vt:variant>
      <vt:variant>
        <vt:lpwstr/>
      </vt:variant>
      <vt:variant>
        <vt:lpwstr>_Toc75519729</vt:lpwstr>
      </vt:variant>
      <vt:variant>
        <vt:i4>1835065</vt:i4>
      </vt:variant>
      <vt:variant>
        <vt:i4>41</vt:i4>
      </vt:variant>
      <vt:variant>
        <vt:i4>0</vt:i4>
      </vt:variant>
      <vt:variant>
        <vt:i4>5</vt:i4>
      </vt:variant>
      <vt:variant>
        <vt:lpwstr/>
      </vt:variant>
      <vt:variant>
        <vt:lpwstr>_Toc75519728</vt:lpwstr>
      </vt:variant>
      <vt:variant>
        <vt:i4>1245241</vt:i4>
      </vt:variant>
      <vt:variant>
        <vt:i4>38</vt:i4>
      </vt:variant>
      <vt:variant>
        <vt:i4>0</vt:i4>
      </vt:variant>
      <vt:variant>
        <vt:i4>5</vt:i4>
      </vt:variant>
      <vt:variant>
        <vt:lpwstr/>
      </vt:variant>
      <vt:variant>
        <vt:lpwstr>_Toc75519727</vt:lpwstr>
      </vt:variant>
      <vt:variant>
        <vt:i4>1179705</vt:i4>
      </vt:variant>
      <vt:variant>
        <vt:i4>35</vt:i4>
      </vt:variant>
      <vt:variant>
        <vt:i4>0</vt:i4>
      </vt:variant>
      <vt:variant>
        <vt:i4>5</vt:i4>
      </vt:variant>
      <vt:variant>
        <vt:lpwstr/>
      </vt:variant>
      <vt:variant>
        <vt:lpwstr>_Toc75519726</vt:lpwstr>
      </vt:variant>
      <vt:variant>
        <vt:i4>1114169</vt:i4>
      </vt:variant>
      <vt:variant>
        <vt:i4>32</vt:i4>
      </vt:variant>
      <vt:variant>
        <vt:i4>0</vt:i4>
      </vt:variant>
      <vt:variant>
        <vt:i4>5</vt:i4>
      </vt:variant>
      <vt:variant>
        <vt:lpwstr/>
      </vt:variant>
      <vt:variant>
        <vt:lpwstr>_Toc75519725</vt:lpwstr>
      </vt:variant>
      <vt:variant>
        <vt:i4>1048633</vt:i4>
      </vt:variant>
      <vt:variant>
        <vt:i4>29</vt:i4>
      </vt:variant>
      <vt:variant>
        <vt:i4>0</vt:i4>
      </vt:variant>
      <vt:variant>
        <vt:i4>5</vt:i4>
      </vt:variant>
      <vt:variant>
        <vt:lpwstr/>
      </vt:variant>
      <vt:variant>
        <vt:lpwstr>_Toc75519724</vt:lpwstr>
      </vt:variant>
      <vt:variant>
        <vt:i4>1507385</vt:i4>
      </vt:variant>
      <vt:variant>
        <vt:i4>26</vt:i4>
      </vt:variant>
      <vt:variant>
        <vt:i4>0</vt:i4>
      </vt:variant>
      <vt:variant>
        <vt:i4>5</vt:i4>
      </vt:variant>
      <vt:variant>
        <vt:lpwstr/>
      </vt:variant>
      <vt:variant>
        <vt:lpwstr>_Toc75519723</vt:lpwstr>
      </vt:variant>
      <vt:variant>
        <vt:i4>1441849</vt:i4>
      </vt:variant>
      <vt:variant>
        <vt:i4>23</vt:i4>
      </vt:variant>
      <vt:variant>
        <vt:i4>0</vt:i4>
      </vt:variant>
      <vt:variant>
        <vt:i4>5</vt:i4>
      </vt:variant>
      <vt:variant>
        <vt:lpwstr/>
      </vt:variant>
      <vt:variant>
        <vt:lpwstr>_Toc75519722</vt:lpwstr>
      </vt:variant>
      <vt:variant>
        <vt:i4>1376313</vt:i4>
      </vt:variant>
      <vt:variant>
        <vt:i4>20</vt:i4>
      </vt:variant>
      <vt:variant>
        <vt:i4>0</vt:i4>
      </vt:variant>
      <vt:variant>
        <vt:i4>5</vt:i4>
      </vt:variant>
      <vt:variant>
        <vt:lpwstr/>
      </vt:variant>
      <vt:variant>
        <vt:lpwstr>_Toc75519721</vt:lpwstr>
      </vt:variant>
      <vt:variant>
        <vt:i4>1310777</vt:i4>
      </vt:variant>
      <vt:variant>
        <vt:i4>14</vt:i4>
      </vt:variant>
      <vt:variant>
        <vt:i4>0</vt:i4>
      </vt:variant>
      <vt:variant>
        <vt:i4>5</vt:i4>
      </vt:variant>
      <vt:variant>
        <vt:lpwstr/>
      </vt:variant>
      <vt:variant>
        <vt:lpwstr>_Toc75519720</vt:lpwstr>
      </vt:variant>
      <vt:variant>
        <vt:i4>1900602</vt:i4>
      </vt:variant>
      <vt:variant>
        <vt:i4>8</vt:i4>
      </vt:variant>
      <vt:variant>
        <vt:i4>0</vt:i4>
      </vt:variant>
      <vt:variant>
        <vt:i4>5</vt:i4>
      </vt:variant>
      <vt:variant>
        <vt:lpwstr/>
      </vt:variant>
      <vt:variant>
        <vt:lpwstr>_Toc75519719</vt:lpwstr>
      </vt:variant>
      <vt:variant>
        <vt:i4>1835066</vt:i4>
      </vt:variant>
      <vt:variant>
        <vt:i4>2</vt:i4>
      </vt:variant>
      <vt:variant>
        <vt:i4>0</vt:i4>
      </vt:variant>
      <vt:variant>
        <vt:i4>5</vt:i4>
      </vt:variant>
      <vt:variant>
        <vt:lpwstr/>
      </vt:variant>
      <vt:variant>
        <vt:lpwstr>_Toc75519718</vt:lpwstr>
      </vt:variant>
      <vt:variant>
        <vt:i4>1507339</vt:i4>
      </vt:variant>
      <vt:variant>
        <vt:i4>15</vt:i4>
      </vt:variant>
      <vt:variant>
        <vt:i4>0</vt:i4>
      </vt:variant>
      <vt:variant>
        <vt:i4>5</vt:i4>
      </vt:variant>
      <vt:variant>
        <vt:lpwstr>https://www.bbc.co.uk/news/education-46473269.amp</vt:lpwstr>
      </vt:variant>
      <vt:variant>
        <vt:lpwstr/>
      </vt:variant>
      <vt:variant>
        <vt:i4>2228284</vt:i4>
      </vt:variant>
      <vt:variant>
        <vt:i4>12</vt:i4>
      </vt:variant>
      <vt:variant>
        <vt:i4>0</vt:i4>
      </vt:variant>
      <vt:variant>
        <vt:i4>5</vt:i4>
      </vt:variant>
      <vt:variant>
        <vt:lpwstr>https://www.hesa.ac.uk/news/17-01-2023/sb264-higher-education-staff-statistics</vt:lpwstr>
      </vt:variant>
      <vt:variant>
        <vt:lpwstr/>
      </vt:variant>
      <vt:variant>
        <vt:i4>2555930</vt:i4>
      </vt:variant>
      <vt:variant>
        <vt:i4>9</vt:i4>
      </vt:variant>
      <vt:variant>
        <vt:i4>0</vt:i4>
      </vt:variant>
      <vt:variant>
        <vt:i4>5</vt:i4>
      </vt:variant>
      <vt:variant>
        <vt:lpwstr>https://techcrunch.com/2021/02/14/examining-the-pipeline-problem/?guccounter=1&amp;guce_referrer=aHR0cHM6Ly93d3cuZ29vZ2xlLmNvbS8&amp;guce_referrer_sig=AQAAAM15wMku6JFkhYAbISA5kC7-x4Jk0kh1kp6ZDAeBDByquakYm2txPRrKMCiJmGMFNJ9yCtQvGwmSBQEQ-oW-cIKkQ5Phm9xZnvQph2KEfL7j51JHImOqSyon2WKTSM153l9JzpDtrVgne8sowZzuAOSiTG29UhSKLy21hTpaN2M9</vt:lpwstr>
      </vt:variant>
      <vt:variant>
        <vt:lpwstr/>
      </vt:variant>
      <vt:variant>
        <vt:i4>2687081</vt:i4>
      </vt:variant>
      <vt:variant>
        <vt:i4>6</vt:i4>
      </vt:variant>
      <vt:variant>
        <vt:i4>0</vt:i4>
      </vt:variant>
      <vt:variant>
        <vt:i4>5</vt:i4>
      </vt:variant>
      <vt:variant>
        <vt:lpwstr>https://wonkhe.com/blogs/times-up-for-the-awarding-gap/</vt:lpwstr>
      </vt:variant>
      <vt:variant>
        <vt:lpwstr/>
      </vt:variant>
      <vt:variant>
        <vt:i4>4980831</vt:i4>
      </vt:variant>
      <vt:variant>
        <vt:i4>3</vt:i4>
      </vt:variant>
      <vt:variant>
        <vt:i4>0</vt:i4>
      </vt:variant>
      <vt:variant>
        <vt:i4>5</vt:i4>
      </vt:variant>
      <vt:variant>
        <vt:lpwstr>https://intranet.birmingham.ac.uk/student/graduateschool/pgr/skills/dna.aspx</vt:lpwstr>
      </vt:variant>
      <vt:variant>
        <vt:lpwstr/>
      </vt:variant>
      <vt:variant>
        <vt:i4>2883660</vt:i4>
      </vt:variant>
      <vt:variant>
        <vt:i4>0</vt:i4>
      </vt:variant>
      <vt:variant>
        <vt:i4>0</vt:i4>
      </vt:variant>
      <vt:variant>
        <vt:i4>5</vt:i4>
      </vt:variant>
      <vt:variant>
        <vt:lpwstr>https://www.birmingham.ac.uk/university/leadership/governance/legislation/index.aspx?_ga=2.1550514.286409398.1681811982-1337107172.1637235709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Ahlberg</dc:creator>
  <cp:keywords/>
  <dc:description/>
  <cp:lastModifiedBy>Susan Squire (Employee Equality, Inclusion and Wellbeing)</cp:lastModifiedBy>
  <cp:revision>2</cp:revision>
  <cp:lastPrinted>2023-06-02T11:15:00Z</cp:lastPrinted>
  <dcterms:created xsi:type="dcterms:W3CDTF">2024-03-15T08:46:00Z</dcterms:created>
  <dcterms:modified xsi:type="dcterms:W3CDTF">2024-03-15T08:46:00Z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0x0101007E2465284ABDFC4F9B466E07D3949BA9</vt:lpwstr>
  </property>
  <property fmtid="{D5CDD505-2E9C-101B-9397-08002B2CF9AE}" pid="3" name="MediaServiceImageTags">
    <vt:lpwstr/>
  </property>
</Properties>
</file>