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327D" w14:textId="77777777" w:rsidR="00AC50B1" w:rsidRDefault="00966CDA" w:rsidP="00A473B7">
      <w:pPr>
        <w:pStyle w:val="Title"/>
        <w:rPr>
          <w:rFonts w:ascii="Arial" w:hAnsi="Arial" w:cs="Arial"/>
          <w:b/>
          <w:sz w:val="96"/>
          <w:szCs w:val="96"/>
        </w:rPr>
      </w:pPr>
      <w:r>
        <w:rPr>
          <w:noProof/>
          <w:lang w:eastAsia="en-GB"/>
        </w:rPr>
        <w:drawing>
          <wp:inline distT="0" distB="0" distL="0" distR="0" wp14:anchorId="0C103A40" wp14:editId="3F81B17B">
            <wp:extent cx="2926080" cy="1280048"/>
            <wp:effectExtent l="0" t="0" r="7620" b="0"/>
            <wp:docPr id="2" name="Picture 2"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11" cstate="print">
                      <a:extLst>
                        <a:ext uri="{28A0092B-C50C-407E-A947-70E740481C1C}">
                          <a14:useLocalDpi xmlns:a14="http://schemas.microsoft.com/office/drawing/2010/main" val="0"/>
                        </a:ext>
                      </a:extLst>
                    </a:blip>
                    <a:srcRect l="11086" r="-753"/>
                    <a:stretch/>
                  </pic:blipFill>
                  <pic:spPr bwMode="auto">
                    <a:xfrm>
                      <a:off x="0" y="0"/>
                      <a:ext cx="2926080" cy="1280048"/>
                    </a:xfrm>
                    <a:prstGeom prst="rect">
                      <a:avLst/>
                    </a:prstGeom>
                    <a:ln>
                      <a:noFill/>
                    </a:ln>
                    <a:extLst>
                      <a:ext uri="{53640926-AAD7-44D8-BBD7-CCE9431645EC}">
                        <a14:shadowObscured xmlns:a14="http://schemas.microsoft.com/office/drawing/2010/main"/>
                      </a:ext>
                    </a:extLst>
                  </pic:spPr>
                </pic:pic>
              </a:graphicData>
            </a:graphic>
          </wp:inline>
        </w:drawing>
      </w:r>
      <w:r w:rsidR="006B0702">
        <w:rPr>
          <w:rFonts w:ascii="Georgia" w:hAnsi="Georgia"/>
          <w:color w:val="2F5496" w:themeColor="accent1" w:themeShade="BF"/>
          <w:sz w:val="96"/>
          <w:szCs w:val="96"/>
        </w:rPr>
        <w:br/>
      </w:r>
      <w:r w:rsidR="006B0702">
        <w:rPr>
          <w:rFonts w:ascii="Georgia" w:hAnsi="Georgia"/>
          <w:color w:val="2F5496" w:themeColor="accent1" w:themeShade="BF"/>
          <w:sz w:val="96"/>
          <w:szCs w:val="96"/>
        </w:rPr>
        <w:br/>
      </w:r>
      <w:r w:rsidR="00A473B7">
        <w:rPr>
          <w:rFonts w:ascii="Arial" w:hAnsi="Arial" w:cs="Arial"/>
          <w:b/>
          <w:sz w:val="96"/>
          <w:szCs w:val="96"/>
        </w:rPr>
        <w:t xml:space="preserve">Equality, Diversity and Inclusion </w:t>
      </w:r>
    </w:p>
    <w:p w14:paraId="6A3504C5" w14:textId="4890BCAD" w:rsidR="006B0702" w:rsidRPr="0037607B" w:rsidRDefault="00A473B7" w:rsidP="00A473B7">
      <w:pPr>
        <w:pStyle w:val="Title"/>
        <w:rPr>
          <w:rFonts w:ascii="Arial" w:hAnsi="Arial" w:cs="Arial"/>
          <w:b/>
          <w:sz w:val="96"/>
          <w:szCs w:val="96"/>
        </w:rPr>
      </w:pPr>
      <w:r>
        <w:rPr>
          <w:rFonts w:ascii="Arial" w:hAnsi="Arial" w:cs="Arial"/>
          <w:b/>
          <w:sz w:val="96"/>
          <w:szCs w:val="96"/>
        </w:rPr>
        <w:t>2021</w:t>
      </w:r>
      <w:r w:rsidR="00AC50B1">
        <w:rPr>
          <w:rFonts w:ascii="Arial" w:hAnsi="Arial" w:cs="Arial"/>
          <w:b/>
          <w:sz w:val="96"/>
          <w:szCs w:val="96"/>
        </w:rPr>
        <w:t xml:space="preserve"> Priorities</w:t>
      </w:r>
    </w:p>
    <w:p w14:paraId="6FE2131A" w14:textId="4F03CAD9" w:rsidR="006B0702" w:rsidRPr="006B0702" w:rsidRDefault="006B0702" w:rsidP="006B0702"/>
    <w:p w14:paraId="5F89D127" w14:textId="4529BBB4" w:rsidR="006B0702" w:rsidRPr="006B0702" w:rsidRDefault="006B0702" w:rsidP="006B0702"/>
    <w:p w14:paraId="6D12CFDD" w14:textId="77777777" w:rsidR="006B0702" w:rsidRPr="006B0702" w:rsidRDefault="006B0702" w:rsidP="006B0702">
      <w:pPr>
        <w:sectPr w:rsidR="006B0702" w:rsidRPr="006B0702" w:rsidSect="00E02971">
          <w:pgSz w:w="11900" w:h="16840"/>
          <w:pgMar w:top="1440" w:right="1440" w:bottom="1440" w:left="1440" w:header="708" w:footer="708" w:gutter="0"/>
          <w:cols w:space="708"/>
          <w:docGrid w:linePitch="360"/>
        </w:sectPr>
      </w:pPr>
    </w:p>
    <w:p w14:paraId="01745F69" w14:textId="392ABCDA" w:rsidR="004C6327" w:rsidRPr="001A431B" w:rsidRDefault="00AC50B1" w:rsidP="004C6327">
      <w:pPr>
        <w:pStyle w:val="Heading1"/>
        <w:rPr>
          <w:rFonts w:ascii="Arial" w:hAnsi="Arial" w:cs="Arial"/>
          <w:b/>
          <w:sz w:val="44"/>
          <w:szCs w:val="44"/>
        </w:rPr>
      </w:pPr>
      <w:r w:rsidRPr="00AC50B1">
        <w:rPr>
          <w:rFonts w:ascii="Arial" w:hAnsi="Arial" w:cs="Arial"/>
          <w:b/>
          <w:sz w:val="44"/>
          <w:szCs w:val="44"/>
        </w:rPr>
        <w:lastRenderedPageBreak/>
        <w:t>Equality, Diversity and Inclusion Scheme 2021 Priorities</w:t>
      </w:r>
      <w:r w:rsidR="004C6327" w:rsidRPr="001A431B">
        <w:rPr>
          <w:rFonts w:ascii="Arial" w:hAnsi="Arial" w:cs="Arial"/>
          <w:b/>
          <w:sz w:val="44"/>
          <w:szCs w:val="44"/>
        </w:rPr>
        <w:br/>
      </w:r>
    </w:p>
    <w:p w14:paraId="11E7B59B" w14:textId="77777777" w:rsidR="00AC50B1" w:rsidRPr="00AC50B1" w:rsidRDefault="00AC50B1" w:rsidP="00AC50B1">
      <w:pPr>
        <w:rPr>
          <w:rFonts w:ascii="Arial" w:hAnsi="Arial" w:cs="Arial"/>
          <w:sz w:val="28"/>
        </w:rPr>
      </w:pPr>
      <w:r w:rsidRPr="00AC50B1">
        <w:rPr>
          <w:rFonts w:ascii="Arial" w:hAnsi="Arial" w:cs="Arial"/>
          <w:sz w:val="28"/>
        </w:rPr>
        <w:t xml:space="preserve">I am very pleased to present the University’s Equality, Diversity and Inclusion (EDI) priorities for 2021. These are the activities we are undertaking this year to support the University’s EDI Scheme 2021–24 and its objectives of: </w:t>
      </w:r>
    </w:p>
    <w:p w14:paraId="012EB1C9" w14:textId="77777777" w:rsidR="00AC50B1" w:rsidRPr="00AC50B1" w:rsidRDefault="00AC50B1" w:rsidP="00AC50B1">
      <w:pPr>
        <w:rPr>
          <w:rFonts w:ascii="Arial" w:hAnsi="Arial" w:cs="Arial"/>
          <w:sz w:val="28"/>
        </w:rPr>
      </w:pPr>
      <w:r w:rsidRPr="00AC50B1">
        <w:rPr>
          <w:rFonts w:ascii="Arial" w:hAnsi="Arial" w:cs="Arial"/>
          <w:sz w:val="28"/>
        </w:rPr>
        <w:t xml:space="preserve"> </w:t>
      </w:r>
    </w:p>
    <w:p w14:paraId="0BB37F70" w14:textId="77777777" w:rsidR="00AC50B1" w:rsidRDefault="00AC50B1" w:rsidP="00AC50B1">
      <w:pPr>
        <w:pStyle w:val="ListParagraph"/>
        <w:numPr>
          <w:ilvl w:val="0"/>
          <w:numId w:val="11"/>
        </w:numPr>
        <w:rPr>
          <w:rFonts w:ascii="Arial" w:hAnsi="Arial" w:cs="Arial"/>
          <w:sz w:val="28"/>
        </w:rPr>
      </w:pPr>
      <w:r w:rsidRPr="00AC50B1">
        <w:rPr>
          <w:rFonts w:ascii="Arial" w:hAnsi="Arial" w:cs="Arial"/>
          <w:b/>
          <w:sz w:val="28"/>
        </w:rPr>
        <w:t>Creating an inclusive environment</w:t>
      </w:r>
      <w:r w:rsidRPr="00AC50B1">
        <w:rPr>
          <w:rFonts w:ascii="Arial" w:hAnsi="Arial" w:cs="Arial"/>
          <w:sz w:val="28"/>
        </w:rPr>
        <w:t>:</w:t>
      </w:r>
      <w:r w:rsidRPr="00AC50B1">
        <w:rPr>
          <w:rFonts w:ascii="Arial" w:hAnsi="Arial" w:cs="Arial"/>
          <w:sz w:val="28"/>
        </w:rPr>
        <w:t xml:space="preserve"> </w:t>
      </w:r>
      <w:r w:rsidRPr="00AC50B1">
        <w:rPr>
          <w:rFonts w:ascii="Arial" w:hAnsi="Arial" w:cs="Arial"/>
          <w:sz w:val="28"/>
        </w:rPr>
        <w:t xml:space="preserve">developing a University community where everyone feels welcome, included and empowered to succeed </w:t>
      </w:r>
    </w:p>
    <w:p w14:paraId="4A7DB951" w14:textId="35D01B49" w:rsidR="00AC50B1" w:rsidRPr="00AC50B1" w:rsidRDefault="00AC50B1" w:rsidP="00AC50B1">
      <w:pPr>
        <w:pStyle w:val="ListParagraph"/>
        <w:numPr>
          <w:ilvl w:val="0"/>
          <w:numId w:val="11"/>
        </w:numPr>
        <w:rPr>
          <w:rFonts w:ascii="Arial" w:hAnsi="Arial" w:cs="Arial"/>
          <w:sz w:val="28"/>
        </w:rPr>
      </w:pPr>
      <w:r w:rsidRPr="002E74C4">
        <w:rPr>
          <w:rFonts w:ascii="Arial" w:hAnsi="Arial" w:cs="Arial"/>
          <w:b/>
          <w:sz w:val="28"/>
        </w:rPr>
        <w:t>Dismantling barriers</w:t>
      </w:r>
      <w:r w:rsidRPr="00AC50B1">
        <w:rPr>
          <w:rFonts w:ascii="Arial" w:hAnsi="Arial" w:cs="Arial"/>
          <w:sz w:val="28"/>
        </w:rPr>
        <w:t xml:space="preserve">: addressing the structural barriers faced by groups within the University in order to create more equitable outcomes </w:t>
      </w:r>
    </w:p>
    <w:p w14:paraId="00431284" w14:textId="11F78349" w:rsidR="00AC50B1" w:rsidRPr="002E74C4" w:rsidRDefault="00AC50B1" w:rsidP="002E74C4">
      <w:pPr>
        <w:pStyle w:val="ListParagraph"/>
        <w:numPr>
          <w:ilvl w:val="0"/>
          <w:numId w:val="11"/>
        </w:numPr>
        <w:rPr>
          <w:rFonts w:ascii="Arial" w:hAnsi="Arial" w:cs="Arial"/>
          <w:sz w:val="28"/>
        </w:rPr>
      </w:pPr>
      <w:r w:rsidRPr="002E74C4">
        <w:rPr>
          <w:rFonts w:ascii="Arial" w:hAnsi="Arial" w:cs="Arial"/>
          <w:b/>
          <w:sz w:val="28"/>
        </w:rPr>
        <w:t>Integrating equality, diversity and inclusion</w:t>
      </w:r>
      <w:r w:rsidRPr="00AC50B1">
        <w:rPr>
          <w:rFonts w:ascii="Arial" w:hAnsi="Arial" w:cs="Arial"/>
          <w:sz w:val="28"/>
        </w:rPr>
        <w:t xml:space="preserve">: issues and impacts are </w:t>
      </w:r>
      <w:r w:rsidRPr="002E74C4">
        <w:rPr>
          <w:rFonts w:ascii="Arial" w:hAnsi="Arial" w:cs="Arial"/>
          <w:sz w:val="28"/>
        </w:rPr>
        <w:t xml:space="preserve">considered and addressed across our activities </w:t>
      </w:r>
    </w:p>
    <w:p w14:paraId="2829F266" w14:textId="77777777" w:rsidR="00AC50B1" w:rsidRPr="00AC50B1" w:rsidRDefault="00AC50B1" w:rsidP="00AC50B1">
      <w:pPr>
        <w:rPr>
          <w:rFonts w:ascii="Arial" w:hAnsi="Arial" w:cs="Arial"/>
          <w:sz w:val="28"/>
        </w:rPr>
      </w:pPr>
      <w:r w:rsidRPr="00AC50B1">
        <w:rPr>
          <w:rFonts w:ascii="Arial" w:hAnsi="Arial" w:cs="Arial"/>
          <w:sz w:val="28"/>
        </w:rPr>
        <w:t xml:space="preserve"> </w:t>
      </w:r>
    </w:p>
    <w:p w14:paraId="43DBF511" w14:textId="5F7436CC" w:rsidR="00AC50B1" w:rsidRDefault="00AC50B1" w:rsidP="00AC50B1">
      <w:pPr>
        <w:rPr>
          <w:rFonts w:ascii="Arial" w:hAnsi="Arial" w:cs="Arial"/>
          <w:sz w:val="28"/>
        </w:rPr>
      </w:pPr>
      <w:r w:rsidRPr="00AC50B1">
        <w:rPr>
          <w:rFonts w:ascii="Arial" w:hAnsi="Arial" w:cs="Arial"/>
          <w:sz w:val="28"/>
        </w:rPr>
        <w:t xml:space="preserve">In 2021, the Equality Change Programme will be gathering expertise from across the University to deliver key projects around staff recruitment, academic and campus services, family-friendly ways of working, career structures, individual development and creating a more inclusive campus. I am very much looking forward to working with colleagues to develop these important areas of activity. </w:t>
      </w:r>
    </w:p>
    <w:p w14:paraId="0867218E" w14:textId="77777777" w:rsidR="002E74C4" w:rsidRPr="00AC50B1" w:rsidRDefault="002E74C4" w:rsidP="00AC50B1">
      <w:pPr>
        <w:rPr>
          <w:rFonts w:ascii="Arial" w:hAnsi="Arial" w:cs="Arial"/>
          <w:sz w:val="28"/>
        </w:rPr>
      </w:pPr>
    </w:p>
    <w:p w14:paraId="68557600" w14:textId="777EF835" w:rsidR="00AC50B1" w:rsidRDefault="00AC50B1" w:rsidP="00AC50B1">
      <w:pPr>
        <w:rPr>
          <w:rFonts w:ascii="Arial" w:hAnsi="Arial" w:cs="Arial"/>
          <w:sz w:val="28"/>
        </w:rPr>
      </w:pPr>
      <w:r w:rsidRPr="00AC50B1">
        <w:rPr>
          <w:rFonts w:ascii="Arial" w:hAnsi="Arial" w:cs="Arial"/>
          <w:sz w:val="28"/>
        </w:rPr>
        <w:t xml:space="preserve">In addition to this, we will be continuing with our programme of celebrating History Months, engaging with our student and staff networks and working across our Colleges to share and learn from the excellent good practice that is happening locally. </w:t>
      </w:r>
    </w:p>
    <w:p w14:paraId="5D050F39" w14:textId="77777777" w:rsidR="002E74C4" w:rsidRPr="00AC50B1" w:rsidRDefault="002E74C4" w:rsidP="00AC50B1">
      <w:pPr>
        <w:rPr>
          <w:rFonts w:ascii="Arial" w:hAnsi="Arial" w:cs="Arial"/>
          <w:sz w:val="28"/>
        </w:rPr>
      </w:pPr>
    </w:p>
    <w:p w14:paraId="3C8E5F78" w14:textId="77777777" w:rsidR="00AC50B1" w:rsidRDefault="00AC50B1" w:rsidP="00AC50B1">
      <w:pPr>
        <w:rPr>
          <w:rFonts w:ascii="Arial" w:hAnsi="Arial" w:cs="Arial"/>
          <w:sz w:val="28"/>
        </w:rPr>
      </w:pPr>
      <w:r w:rsidRPr="00AC50B1">
        <w:rPr>
          <w:rFonts w:ascii="Arial" w:hAnsi="Arial" w:cs="Arial"/>
          <w:sz w:val="28"/>
        </w:rPr>
        <w:t>Promoting EDI is a continuous, evolving process. We will be adding to our activities throughout 2021 and reviewing and developing this action plan on an annual basis.</w:t>
      </w:r>
    </w:p>
    <w:p w14:paraId="319CBC43" w14:textId="3EF44881" w:rsidR="00AC50B1" w:rsidRPr="00AC50B1" w:rsidRDefault="00AC50B1" w:rsidP="00AC50B1">
      <w:pPr>
        <w:rPr>
          <w:rFonts w:ascii="Arial" w:hAnsi="Arial" w:cs="Arial"/>
          <w:sz w:val="28"/>
        </w:rPr>
      </w:pPr>
      <w:r w:rsidRPr="00AC50B1">
        <w:rPr>
          <w:rFonts w:ascii="Arial" w:hAnsi="Arial" w:cs="Arial"/>
          <w:sz w:val="28"/>
        </w:rPr>
        <w:t xml:space="preserve"> </w:t>
      </w:r>
    </w:p>
    <w:p w14:paraId="1213E96A" w14:textId="77777777" w:rsidR="00AC50B1" w:rsidRPr="00AC50B1" w:rsidRDefault="00AC50B1" w:rsidP="00AC50B1">
      <w:pPr>
        <w:rPr>
          <w:rFonts w:ascii="Arial" w:hAnsi="Arial" w:cs="Arial"/>
          <w:b/>
          <w:sz w:val="28"/>
        </w:rPr>
      </w:pPr>
      <w:r w:rsidRPr="00AC50B1">
        <w:rPr>
          <w:rFonts w:ascii="Arial" w:hAnsi="Arial" w:cs="Arial"/>
          <w:b/>
          <w:sz w:val="28"/>
        </w:rPr>
        <w:t xml:space="preserve">Professor Jo Duberley, DPVC Equalities </w:t>
      </w:r>
    </w:p>
    <w:p w14:paraId="6D6DF1D2" w14:textId="77777777" w:rsidR="00AC50B1" w:rsidRDefault="00AC50B1" w:rsidP="00AC50B1">
      <w:pPr>
        <w:rPr>
          <w:rFonts w:ascii="Arial" w:hAnsi="Arial" w:cs="Arial"/>
          <w:sz w:val="28"/>
        </w:rPr>
      </w:pPr>
    </w:p>
    <w:p w14:paraId="782B91F8" w14:textId="77777777" w:rsidR="00AC50B1" w:rsidRDefault="00AC50B1" w:rsidP="00AC50B1">
      <w:pPr>
        <w:rPr>
          <w:rFonts w:ascii="Arial" w:hAnsi="Arial" w:cs="Arial"/>
          <w:sz w:val="28"/>
        </w:rPr>
      </w:pPr>
    </w:p>
    <w:p w14:paraId="0406D0A5" w14:textId="77777777" w:rsidR="000C77BE" w:rsidRDefault="000C77BE" w:rsidP="00AC50B1">
      <w:pPr>
        <w:rPr>
          <w:rFonts w:ascii="Arial" w:hAnsi="Arial" w:cs="Arial"/>
          <w:sz w:val="28"/>
        </w:rPr>
      </w:pPr>
    </w:p>
    <w:p w14:paraId="6514F754" w14:textId="77777777" w:rsidR="000C77BE" w:rsidRDefault="000C77BE" w:rsidP="00AC50B1">
      <w:pPr>
        <w:rPr>
          <w:rFonts w:ascii="Arial" w:hAnsi="Arial" w:cs="Arial"/>
          <w:sz w:val="28"/>
        </w:rPr>
      </w:pPr>
    </w:p>
    <w:p w14:paraId="5D38D7AA" w14:textId="77777777" w:rsidR="000C77BE" w:rsidRDefault="000C77BE" w:rsidP="00AC50B1">
      <w:pPr>
        <w:rPr>
          <w:rFonts w:ascii="Arial" w:hAnsi="Arial" w:cs="Arial"/>
          <w:sz w:val="28"/>
        </w:rPr>
      </w:pPr>
    </w:p>
    <w:p w14:paraId="3DA60840" w14:textId="77777777" w:rsidR="000C77BE" w:rsidRDefault="000C77BE" w:rsidP="00AC50B1">
      <w:pPr>
        <w:rPr>
          <w:rFonts w:ascii="Arial" w:hAnsi="Arial" w:cs="Arial"/>
          <w:sz w:val="28"/>
        </w:rPr>
      </w:pPr>
    </w:p>
    <w:p w14:paraId="04464CBE" w14:textId="77777777" w:rsidR="000C77BE" w:rsidRPr="000C77BE" w:rsidRDefault="000C77BE" w:rsidP="000C77BE">
      <w:pPr>
        <w:pStyle w:val="Heading1"/>
        <w:rPr>
          <w:rFonts w:ascii="Arial" w:hAnsi="Arial" w:cs="Arial"/>
          <w:b/>
          <w:sz w:val="44"/>
          <w:szCs w:val="44"/>
        </w:rPr>
      </w:pPr>
      <w:r w:rsidRPr="000C77BE">
        <w:rPr>
          <w:rFonts w:ascii="Arial" w:hAnsi="Arial" w:cs="Arial"/>
          <w:b/>
          <w:sz w:val="44"/>
          <w:szCs w:val="44"/>
        </w:rPr>
        <w:lastRenderedPageBreak/>
        <w:t xml:space="preserve">Equality Change Programme </w:t>
      </w:r>
    </w:p>
    <w:p w14:paraId="65CE930A" w14:textId="77777777" w:rsidR="000C77BE" w:rsidRDefault="000C77BE" w:rsidP="000C77BE">
      <w:pPr>
        <w:rPr>
          <w:rFonts w:ascii="Arial" w:hAnsi="Arial" w:cs="Arial"/>
          <w:sz w:val="28"/>
        </w:rPr>
      </w:pPr>
    </w:p>
    <w:p w14:paraId="17FAB6AB" w14:textId="40EBDF58" w:rsidR="000C77BE" w:rsidRDefault="000C77BE" w:rsidP="000C77BE">
      <w:pPr>
        <w:rPr>
          <w:rFonts w:ascii="Arial" w:hAnsi="Arial" w:cs="Arial"/>
          <w:sz w:val="28"/>
        </w:rPr>
      </w:pPr>
      <w:r w:rsidRPr="000C77BE">
        <w:rPr>
          <w:rFonts w:ascii="Arial" w:hAnsi="Arial" w:cs="Arial"/>
          <w:sz w:val="28"/>
        </w:rPr>
        <w:t xml:space="preserve">The Equality Change Programme will integrate EDI issues into key areas of University activity. The six work streams have been tasked with implementing evidence-based actions to address structural barriers, support more equitable outcomes and develop an inclusive learning and working culture. </w:t>
      </w:r>
    </w:p>
    <w:p w14:paraId="33E3FE59" w14:textId="77777777" w:rsidR="000C77BE" w:rsidRPr="000C77BE" w:rsidRDefault="000C77BE" w:rsidP="000C77BE">
      <w:pPr>
        <w:rPr>
          <w:rFonts w:ascii="Arial" w:hAnsi="Arial" w:cs="Arial"/>
          <w:sz w:val="28"/>
        </w:rPr>
      </w:pPr>
    </w:p>
    <w:p w14:paraId="0F7D63B4" w14:textId="38B51D05" w:rsidR="000C77BE" w:rsidRDefault="000C77BE" w:rsidP="000C77BE">
      <w:pPr>
        <w:rPr>
          <w:rFonts w:ascii="Arial" w:hAnsi="Arial" w:cs="Arial"/>
          <w:sz w:val="28"/>
        </w:rPr>
      </w:pPr>
      <w:r w:rsidRPr="000C77BE">
        <w:rPr>
          <w:rFonts w:ascii="Arial" w:hAnsi="Arial" w:cs="Arial"/>
          <w:sz w:val="28"/>
        </w:rPr>
        <w:t xml:space="preserve">The work streams are: </w:t>
      </w:r>
    </w:p>
    <w:p w14:paraId="17271805" w14:textId="77777777" w:rsidR="000C77BE" w:rsidRDefault="000C77BE" w:rsidP="000C77BE">
      <w:pPr>
        <w:rPr>
          <w:rFonts w:ascii="Arial" w:hAnsi="Arial" w:cs="Arial"/>
          <w:sz w:val="28"/>
        </w:rPr>
      </w:pPr>
    </w:p>
    <w:p w14:paraId="083E86F5" w14:textId="28C7AE7B" w:rsidR="000C77BE" w:rsidRPr="000C77BE" w:rsidRDefault="000C77BE" w:rsidP="000C77BE">
      <w:pPr>
        <w:pStyle w:val="ListParagraph"/>
        <w:numPr>
          <w:ilvl w:val="0"/>
          <w:numId w:val="12"/>
        </w:numPr>
        <w:rPr>
          <w:rFonts w:ascii="Arial" w:hAnsi="Arial" w:cs="Arial"/>
          <w:sz w:val="28"/>
        </w:rPr>
      </w:pPr>
      <w:r w:rsidRPr="000C77BE">
        <w:rPr>
          <w:rFonts w:ascii="Arial" w:hAnsi="Arial" w:cs="Arial"/>
          <w:sz w:val="28"/>
        </w:rPr>
        <w:t xml:space="preserve">Recruitment, Selection and Induction </w:t>
      </w:r>
    </w:p>
    <w:p w14:paraId="40A6B9D0" w14:textId="77777777" w:rsidR="000C77BE" w:rsidRPr="000C77BE" w:rsidRDefault="000C77BE" w:rsidP="000C77BE">
      <w:pPr>
        <w:pStyle w:val="ListParagraph"/>
        <w:numPr>
          <w:ilvl w:val="0"/>
          <w:numId w:val="12"/>
        </w:numPr>
        <w:rPr>
          <w:rFonts w:ascii="Arial" w:hAnsi="Arial" w:cs="Arial"/>
          <w:sz w:val="28"/>
        </w:rPr>
      </w:pPr>
      <w:r w:rsidRPr="000C77BE">
        <w:rPr>
          <w:rFonts w:ascii="Arial" w:hAnsi="Arial" w:cs="Arial"/>
          <w:sz w:val="28"/>
        </w:rPr>
        <w:t>Inclusive Environment</w:t>
      </w:r>
    </w:p>
    <w:p w14:paraId="6CA228FC" w14:textId="77777777" w:rsidR="000C77BE" w:rsidRPr="000C77BE" w:rsidRDefault="000C77BE" w:rsidP="000C77BE">
      <w:pPr>
        <w:pStyle w:val="ListParagraph"/>
        <w:numPr>
          <w:ilvl w:val="0"/>
          <w:numId w:val="12"/>
        </w:numPr>
        <w:rPr>
          <w:rFonts w:ascii="Arial" w:hAnsi="Arial" w:cs="Arial"/>
          <w:sz w:val="28"/>
        </w:rPr>
      </w:pPr>
      <w:r w:rsidRPr="000C77BE">
        <w:rPr>
          <w:rFonts w:ascii="Arial" w:hAnsi="Arial" w:cs="Arial"/>
          <w:sz w:val="28"/>
        </w:rPr>
        <w:t>Family-Friendly</w:t>
      </w:r>
    </w:p>
    <w:p w14:paraId="6DFFB5A9" w14:textId="77777777" w:rsidR="000C77BE" w:rsidRPr="000C77BE" w:rsidRDefault="000C77BE" w:rsidP="000C77BE">
      <w:pPr>
        <w:pStyle w:val="ListParagraph"/>
        <w:numPr>
          <w:ilvl w:val="0"/>
          <w:numId w:val="12"/>
        </w:numPr>
        <w:rPr>
          <w:rFonts w:ascii="Arial" w:hAnsi="Arial" w:cs="Arial"/>
          <w:sz w:val="28"/>
        </w:rPr>
      </w:pPr>
      <w:r w:rsidRPr="000C77BE">
        <w:rPr>
          <w:rFonts w:ascii="Arial" w:hAnsi="Arial" w:cs="Arial"/>
          <w:sz w:val="28"/>
        </w:rPr>
        <w:t>Career Structures</w:t>
      </w:r>
    </w:p>
    <w:p w14:paraId="2C1DB9F6" w14:textId="77777777" w:rsidR="000C77BE" w:rsidRPr="000C77BE" w:rsidRDefault="000C77BE" w:rsidP="000C77BE">
      <w:pPr>
        <w:pStyle w:val="ListParagraph"/>
        <w:numPr>
          <w:ilvl w:val="0"/>
          <w:numId w:val="12"/>
        </w:numPr>
        <w:rPr>
          <w:rFonts w:ascii="Arial" w:hAnsi="Arial" w:cs="Arial"/>
          <w:sz w:val="28"/>
        </w:rPr>
      </w:pPr>
      <w:r w:rsidRPr="000C77BE">
        <w:rPr>
          <w:rFonts w:ascii="Arial" w:hAnsi="Arial" w:cs="Arial"/>
          <w:sz w:val="28"/>
        </w:rPr>
        <w:t>Individual Development</w:t>
      </w:r>
    </w:p>
    <w:p w14:paraId="61CC0765" w14:textId="1D283FA1" w:rsidR="000C77BE" w:rsidRPr="000C77BE" w:rsidRDefault="000C77BE" w:rsidP="000C77BE">
      <w:pPr>
        <w:pStyle w:val="ListParagraph"/>
        <w:numPr>
          <w:ilvl w:val="0"/>
          <w:numId w:val="12"/>
        </w:numPr>
        <w:rPr>
          <w:rFonts w:ascii="Arial" w:hAnsi="Arial" w:cs="Arial"/>
          <w:sz w:val="28"/>
        </w:rPr>
      </w:pPr>
      <w:r w:rsidRPr="000C77BE">
        <w:rPr>
          <w:rFonts w:ascii="Arial" w:hAnsi="Arial" w:cs="Arial"/>
          <w:sz w:val="28"/>
        </w:rPr>
        <w:t xml:space="preserve">Academic Services and Campus Services </w:t>
      </w:r>
    </w:p>
    <w:p w14:paraId="6B4495D7" w14:textId="77777777" w:rsidR="000C77BE" w:rsidRPr="000C77BE" w:rsidRDefault="000C77BE" w:rsidP="000C77BE">
      <w:pPr>
        <w:rPr>
          <w:rFonts w:ascii="Arial" w:hAnsi="Arial" w:cs="Arial"/>
          <w:sz w:val="28"/>
        </w:rPr>
      </w:pPr>
      <w:r w:rsidRPr="000C77BE">
        <w:rPr>
          <w:rFonts w:ascii="Arial" w:hAnsi="Arial" w:cs="Arial"/>
          <w:sz w:val="28"/>
        </w:rPr>
        <w:t xml:space="preserve"> </w:t>
      </w:r>
    </w:p>
    <w:p w14:paraId="41354561" w14:textId="77777777" w:rsidR="000C77BE" w:rsidRPr="000C77BE" w:rsidRDefault="000C77BE" w:rsidP="000C77BE">
      <w:pPr>
        <w:rPr>
          <w:rFonts w:ascii="Arial" w:hAnsi="Arial" w:cs="Arial"/>
          <w:sz w:val="28"/>
        </w:rPr>
      </w:pPr>
      <w:r w:rsidRPr="000C77BE">
        <w:rPr>
          <w:rFonts w:ascii="Arial" w:hAnsi="Arial" w:cs="Arial"/>
          <w:sz w:val="28"/>
        </w:rPr>
        <w:t xml:space="preserve">Each work stream is co-chaired by senior members of staff, with membership drawn from subject specialists, operational leads, academic experts and staff with a passion for making the University fair and inclusive. </w:t>
      </w:r>
    </w:p>
    <w:p w14:paraId="33B35FD9" w14:textId="77777777" w:rsidR="000C77BE" w:rsidRPr="000C77BE" w:rsidRDefault="000C77BE" w:rsidP="000C77BE">
      <w:pPr>
        <w:rPr>
          <w:rFonts w:ascii="Arial" w:hAnsi="Arial" w:cs="Arial"/>
          <w:sz w:val="28"/>
        </w:rPr>
      </w:pPr>
      <w:r w:rsidRPr="000C77BE">
        <w:rPr>
          <w:rFonts w:ascii="Arial" w:hAnsi="Arial" w:cs="Arial"/>
          <w:sz w:val="28"/>
        </w:rPr>
        <w:t xml:space="preserve"> </w:t>
      </w:r>
    </w:p>
    <w:p w14:paraId="37FCF327" w14:textId="51D12B11" w:rsidR="000C77BE" w:rsidRDefault="000C77BE" w:rsidP="000C77BE">
      <w:pPr>
        <w:rPr>
          <w:rFonts w:ascii="Arial" w:hAnsi="Arial" w:cs="Arial"/>
          <w:sz w:val="28"/>
        </w:rPr>
      </w:pPr>
      <w:r w:rsidRPr="000C77BE">
        <w:rPr>
          <w:rFonts w:ascii="Arial" w:hAnsi="Arial" w:cs="Arial"/>
          <w:sz w:val="28"/>
        </w:rPr>
        <w:t>The work streams will run for the duration of the current EDI Scheme and will have a particular focus on progressing key actions from our Advance HE Race Equality Charter in 2021.</w:t>
      </w:r>
    </w:p>
    <w:p w14:paraId="3779A817" w14:textId="77777777" w:rsidR="000C77BE" w:rsidRDefault="000C77BE" w:rsidP="00AC50B1">
      <w:pPr>
        <w:rPr>
          <w:rFonts w:ascii="Arial" w:hAnsi="Arial" w:cs="Arial"/>
          <w:sz w:val="28"/>
        </w:rPr>
      </w:pPr>
    </w:p>
    <w:p w14:paraId="13DD47F1" w14:textId="77777777" w:rsidR="000C77BE" w:rsidRDefault="000C77BE" w:rsidP="00AC50B1">
      <w:pPr>
        <w:rPr>
          <w:rFonts w:ascii="Arial" w:hAnsi="Arial" w:cs="Arial"/>
          <w:sz w:val="28"/>
        </w:rPr>
      </w:pPr>
    </w:p>
    <w:p w14:paraId="201C41C8" w14:textId="77777777" w:rsidR="00011781" w:rsidRPr="00011781" w:rsidRDefault="00011781" w:rsidP="00011781">
      <w:pPr>
        <w:pStyle w:val="Heading1"/>
        <w:rPr>
          <w:rFonts w:ascii="Arial" w:hAnsi="Arial" w:cs="Arial"/>
          <w:b/>
          <w:sz w:val="44"/>
          <w:szCs w:val="44"/>
        </w:rPr>
      </w:pPr>
      <w:r w:rsidRPr="00011781">
        <w:rPr>
          <w:rFonts w:ascii="Arial" w:hAnsi="Arial" w:cs="Arial"/>
          <w:b/>
          <w:sz w:val="44"/>
          <w:szCs w:val="44"/>
        </w:rPr>
        <w:t xml:space="preserve">Our objectives </w:t>
      </w:r>
    </w:p>
    <w:p w14:paraId="03A947A5" w14:textId="77777777" w:rsidR="00011781" w:rsidRDefault="00011781" w:rsidP="00011781">
      <w:pPr>
        <w:rPr>
          <w:rFonts w:ascii="Arial" w:hAnsi="Arial" w:cs="Arial"/>
          <w:sz w:val="28"/>
        </w:rPr>
      </w:pPr>
    </w:p>
    <w:p w14:paraId="771467A0" w14:textId="5E808633" w:rsidR="00011781" w:rsidRPr="00476B73" w:rsidRDefault="00011781" w:rsidP="00786AE6">
      <w:pPr>
        <w:pStyle w:val="Heading2"/>
        <w:rPr>
          <w:rFonts w:ascii="Arial" w:hAnsi="Arial" w:cs="Arial"/>
          <w:b/>
          <w:sz w:val="32"/>
          <w:szCs w:val="32"/>
        </w:rPr>
      </w:pPr>
      <w:r w:rsidRPr="00476B73">
        <w:rPr>
          <w:rFonts w:ascii="Arial" w:hAnsi="Arial" w:cs="Arial"/>
          <w:b/>
          <w:sz w:val="32"/>
          <w:szCs w:val="32"/>
        </w:rPr>
        <w:t xml:space="preserve">Inclusive environment: developing a University community where everyone feels welcome, included and empowered to succeed. </w:t>
      </w:r>
    </w:p>
    <w:p w14:paraId="57AA58E1" w14:textId="77777777" w:rsidR="00011781" w:rsidRPr="00786AE6" w:rsidRDefault="00011781" w:rsidP="00786AE6">
      <w:pPr>
        <w:pStyle w:val="Heading2"/>
        <w:rPr>
          <w:rFonts w:ascii="Arial" w:hAnsi="Arial" w:cs="Arial"/>
          <w:b/>
        </w:rPr>
      </w:pPr>
    </w:p>
    <w:p w14:paraId="71BBF5A5" w14:textId="77777777" w:rsidR="00011781" w:rsidRDefault="00011781" w:rsidP="00011781">
      <w:pPr>
        <w:rPr>
          <w:rFonts w:ascii="Arial" w:hAnsi="Arial" w:cs="Arial"/>
          <w:sz w:val="28"/>
        </w:rPr>
      </w:pPr>
      <w:r w:rsidRPr="00011781">
        <w:rPr>
          <w:rFonts w:ascii="Arial" w:hAnsi="Arial" w:cs="Arial"/>
          <w:sz w:val="28"/>
        </w:rPr>
        <w:t xml:space="preserve">Our priorities for 2021: </w:t>
      </w:r>
    </w:p>
    <w:p w14:paraId="2A88FFB9" w14:textId="77777777"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A majority of advertised jobs are made open to flexible working as standard </w:t>
      </w:r>
    </w:p>
    <w:p w14:paraId="6CCA68F2" w14:textId="77777777"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Guaranteed interviews for disabled applicants via our membership of Disability Confident </w:t>
      </w:r>
    </w:p>
    <w:p w14:paraId="24A392E4" w14:textId="77777777"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lastRenderedPageBreak/>
        <w:t xml:space="preserve">Our family leave offering (maternity, adoption, parents and shared parental leave) and return to work arrangements are reviewed against the top quartile of the Russell Group </w:t>
      </w:r>
    </w:p>
    <w:p w14:paraId="285EE1B7" w14:textId="77777777"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Updating our online EDI training and developing race equality training </w:t>
      </w:r>
    </w:p>
    <w:p w14:paraId="58138BF6" w14:textId="77777777"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Supporting staff experiencing domestic abuse </w:t>
      </w:r>
    </w:p>
    <w:p w14:paraId="35288D4A" w14:textId="77777777"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t>Encouraging conversations around menopause</w:t>
      </w:r>
    </w:p>
    <w:p w14:paraId="10468259" w14:textId="77777777" w:rsidR="00786AE6"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Developing a Race Equality </w:t>
      </w:r>
      <w:proofErr w:type="gramStart"/>
      <w:r w:rsidRPr="00786AE6">
        <w:rPr>
          <w:rFonts w:ascii="Arial" w:hAnsi="Arial" w:cs="Arial"/>
          <w:sz w:val="28"/>
        </w:rPr>
        <w:t>allies</w:t>
      </w:r>
      <w:proofErr w:type="gramEnd"/>
      <w:r w:rsidRPr="00786AE6">
        <w:rPr>
          <w:rFonts w:ascii="Arial" w:hAnsi="Arial" w:cs="Arial"/>
          <w:sz w:val="28"/>
        </w:rPr>
        <w:t xml:space="preserve"> scheme and expanding our LGBTQ Allies scheme </w:t>
      </w:r>
    </w:p>
    <w:p w14:paraId="5A461D9C" w14:textId="77777777" w:rsidR="00786AE6"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Becoming a Business Disability Forum member to work towards conducting a Disability Standard audit </w:t>
      </w:r>
    </w:p>
    <w:p w14:paraId="64D85A63" w14:textId="538617A6" w:rsidR="00011781" w:rsidRPr="00786AE6" w:rsidRDefault="00011781" w:rsidP="00786AE6">
      <w:pPr>
        <w:pStyle w:val="ListParagraph"/>
        <w:numPr>
          <w:ilvl w:val="0"/>
          <w:numId w:val="13"/>
        </w:numPr>
        <w:rPr>
          <w:rFonts w:ascii="Arial" w:hAnsi="Arial" w:cs="Arial"/>
          <w:sz w:val="28"/>
        </w:rPr>
      </w:pPr>
      <w:r w:rsidRPr="00786AE6">
        <w:rPr>
          <w:rFonts w:ascii="Arial" w:hAnsi="Arial" w:cs="Arial"/>
          <w:sz w:val="28"/>
        </w:rPr>
        <w:t xml:space="preserve">Expanding the new Student EDI Canvas course </w:t>
      </w:r>
    </w:p>
    <w:p w14:paraId="21273592" w14:textId="77777777" w:rsidR="00786AE6" w:rsidRDefault="00786AE6" w:rsidP="00011781">
      <w:pPr>
        <w:rPr>
          <w:rFonts w:ascii="Arial" w:hAnsi="Arial" w:cs="Arial"/>
          <w:sz w:val="28"/>
        </w:rPr>
      </w:pPr>
    </w:p>
    <w:p w14:paraId="222C859A" w14:textId="77777777" w:rsidR="00786AE6" w:rsidRPr="00476B73" w:rsidRDefault="00011781" w:rsidP="00786AE6">
      <w:pPr>
        <w:pStyle w:val="Heading2"/>
        <w:rPr>
          <w:rFonts w:ascii="Arial" w:hAnsi="Arial" w:cs="Arial"/>
          <w:b/>
          <w:sz w:val="32"/>
          <w:szCs w:val="32"/>
        </w:rPr>
      </w:pPr>
      <w:r w:rsidRPr="00476B73">
        <w:rPr>
          <w:rFonts w:ascii="Arial" w:hAnsi="Arial" w:cs="Arial"/>
          <w:b/>
          <w:sz w:val="32"/>
          <w:szCs w:val="32"/>
        </w:rPr>
        <w:t>Dismantling barriers: addressing the structural barriers faced by groups within the University in order to create more equitable outcomes</w:t>
      </w:r>
    </w:p>
    <w:p w14:paraId="5B106C25" w14:textId="2B732A7C" w:rsidR="00011781" w:rsidRPr="00011781" w:rsidRDefault="00011781" w:rsidP="00011781">
      <w:pPr>
        <w:rPr>
          <w:rFonts w:ascii="Arial" w:hAnsi="Arial" w:cs="Arial"/>
          <w:sz w:val="28"/>
        </w:rPr>
      </w:pPr>
    </w:p>
    <w:p w14:paraId="677A14F4" w14:textId="77777777" w:rsidR="00476B73" w:rsidRDefault="00011781" w:rsidP="00011781">
      <w:pPr>
        <w:rPr>
          <w:rFonts w:ascii="Arial" w:hAnsi="Arial" w:cs="Arial"/>
          <w:sz w:val="28"/>
        </w:rPr>
      </w:pPr>
      <w:r w:rsidRPr="00011781">
        <w:rPr>
          <w:rFonts w:ascii="Arial" w:hAnsi="Arial" w:cs="Arial"/>
          <w:sz w:val="28"/>
        </w:rPr>
        <w:t>Our priorities for 2021:</w:t>
      </w:r>
    </w:p>
    <w:p w14:paraId="1EF644A4" w14:textId="77777777" w:rsidR="00476B73" w:rsidRDefault="00476B73" w:rsidP="00011781">
      <w:pPr>
        <w:rPr>
          <w:rFonts w:ascii="Arial" w:hAnsi="Arial" w:cs="Arial"/>
          <w:sz w:val="28"/>
        </w:rPr>
      </w:pPr>
    </w:p>
    <w:p w14:paraId="5CCD9F0F" w14:textId="77777777" w:rsidR="00476B73" w:rsidRPr="00476B73" w:rsidRDefault="00011781" w:rsidP="00476B73">
      <w:pPr>
        <w:pStyle w:val="ListParagraph"/>
        <w:numPr>
          <w:ilvl w:val="0"/>
          <w:numId w:val="14"/>
        </w:numPr>
        <w:rPr>
          <w:rFonts w:ascii="Arial" w:hAnsi="Arial" w:cs="Arial"/>
          <w:sz w:val="28"/>
        </w:rPr>
      </w:pPr>
      <w:r w:rsidRPr="00476B73">
        <w:rPr>
          <w:rFonts w:ascii="Arial" w:hAnsi="Arial" w:cs="Arial"/>
          <w:sz w:val="28"/>
        </w:rPr>
        <w:t>Removing gendered wording from job adverts and job descriptions</w:t>
      </w:r>
    </w:p>
    <w:p w14:paraId="50EBA5C5" w14:textId="77777777" w:rsidR="00476B73" w:rsidRPr="00476B73" w:rsidRDefault="00011781" w:rsidP="00476B73">
      <w:pPr>
        <w:pStyle w:val="ListParagraph"/>
        <w:numPr>
          <w:ilvl w:val="0"/>
          <w:numId w:val="14"/>
        </w:numPr>
        <w:rPr>
          <w:rFonts w:ascii="Arial" w:hAnsi="Arial" w:cs="Arial"/>
          <w:sz w:val="28"/>
        </w:rPr>
      </w:pPr>
      <w:r w:rsidRPr="00476B73">
        <w:rPr>
          <w:rFonts w:ascii="Arial" w:hAnsi="Arial" w:cs="Arial"/>
          <w:sz w:val="28"/>
        </w:rPr>
        <w:t>Implementing recruitment practices to end single-sex and all-white shortlists</w:t>
      </w:r>
    </w:p>
    <w:p w14:paraId="1A5D746C" w14:textId="77777777" w:rsidR="00476B73" w:rsidRPr="00476B73" w:rsidRDefault="00011781" w:rsidP="00476B73">
      <w:pPr>
        <w:pStyle w:val="ListParagraph"/>
        <w:numPr>
          <w:ilvl w:val="0"/>
          <w:numId w:val="14"/>
        </w:numPr>
        <w:rPr>
          <w:rFonts w:ascii="Arial" w:hAnsi="Arial" w:cs="Arial"/>
          <w:sz w:val="28"/>
        </w:rPr>
      </w:pPr>
      <w:r w:rsidRPr="00476B73">
        <w:rPr>
          <w:rFonts w:ascii="Arial" w:hAnsi="Arial" w:cs="Arial"/>
          <w:sz w:val="28"/>
        </w:rPr>
        <w:t>Integrating understanding of racial micro-aggressions, privilege and unconscious/implicit bias into our management competencies</w:t>
      </w:r>
    </w:p>
    <w:p w14:paraId="4DA52A42" w14:textId="592FD078" w:rsidR="00476B73" w:rsidRPr="00476B73" w:rsidRDefault="00011781" w:rsidP="00476B73">
      <w:pPr>
        <w:pStyle w:val="ListParagraph"/>
        <w:numPr>
          <w:ilvl w:val="0"/>
          <w:numId w:val="14"/>
        </w:numPr>
        <w:rPr>
          <w:rFonts w:ascii="Arial" w:hAnsi="Arial" w:cs="Arial"/>
          <w:sz w:val="28"/>
        </w:rPr>
      </w:pPr>
      <w:r w:rsidRPr="00476B73">
        <w:rPr>
          <w:rFonts w:ascii="Arial" w:hAnsi="Arial" w:cs="Arial"/>
          <w:sz w:val="28"/>
        </w:rPr>
        <w:t>Developing the Speak Up campaign to raise students’ awareness on hate crime/ hate incident support and reporting</w:t>
      </w:r>
    </w:p>
    <w:p w14:paraId="20119BAA" w14:textId="7511F9B2" w:rsidR="00011781" w:rsidRPr="00476B73" w:rsidRDefault="00011781" w:rsidP="00476B73">
      <w:pPr>
        <w:pStyle w:val="ListParagraph"/>
        <w:numPr>
          <w:ilvl w:val="0"/>
          <w:numId w:val="14"/>
        </w:numPr>
        <w:rPr>
          <w:rFonts w:ascii="Arial" w:hAnsi="Arial" w:cs="Arial"/>
          <w:sz w:val="28"/>
        </w:rPr>
      </w:pPr>
      <w:r w:rsidRPr="00476B73">
        <w:rPr>
          <w:rFonts w:ascii="Arial" w:hAnsi="Arial" w:cs="Arial"/>
          <w:sz w:val="28"/>
        </w:rPr>
        <w:t xml:space="preserve">Tackling developmental barriers faced by students from lower socio-economic backgrounds </w:t>
      </w:r>
    </w:p>
    <w:p w14:paraId="5E8D8287" w14:textId="77777777" w:rsidR="00011781" w:rsidRPr="00011781" w:rsidRDefault="00011781" w:rsidP="00011781">
      <w:pPr>
        <w:rPr>
          <w:rFonts w:ascii="Arial" w:hAnsi="Arial" w:cs="Arial"/>
          <w:sz w:val="28"/>
        </w:rPr>
      </w:pPr>
    </w:p>
    <w:p w14:paraId="75D5509A" w14:textId="7248F1D8" w:rsidR="00011781" w:rsidRDefault="00011781" w:rsidP="00011781">
      <w:pPr>
        <w:rPr>
          <w:rFonts w:ascii="Arial" w:hAnsi="Arial" w:cs="Arial"/>
          <w:sz w:val="28"/>
        </w:rPr>
      </w:pPr>
      <w:r w:rsidRPr="00011781">
        <w:rPr>
          <w:rFonts w:ascii="Arial" w:hAnsi="Arial" w:cs="Arial"/>
          <w:sz w:val="28"/>
        </w:rPr>
        <w:t xml:space="preserve"> </w:t>
      </w:r>
    </w:p>
    <w:p w14:paraId="67F86DD5" w14:textId="77777777" w:rsidR="00450EE4" w:rsidRPr="00450EE4" w:rsidRDefault="00450EE4" w:rsidP="00450EE4">
      <w:pPr>
        <w:pStyle w:val="Heading2"/>
        <w:rPr>
          <w:rFonts w:ascii="Arial" w:hAnsi="Arial" w:cs="Arial"/>
          <w:b/>
          <w:sz w:val="32"/>
          <w:szCs w:val="32"/>
        </w:rPr>
      </w:pPr>
      <w:r w:rsidRPr="00450EE4">
        <w:rPr>
          <w:rFonts w:ascii="Arial" w:hAnsi="Arial" w:cs="Arial"/>
          <w:b/>
          <w:sz w:val="32"/>
          <w:szCs w:val="32"/>
        </w:rPr>
        <w:t xml:space="preserve">Integrating equality, diversity and inclusion: issues and impacts are considered and addressed across our activities. </w:t>
      </w:r>
    </w:p>
    <w:p w14:paraId="12781C4E" w14:textId="77777777" w:rsidR="00450EE4" w:rsidRDefault="00450EE4" w:rsidP="00450EE4">
      <w:pPr>
        <w:rPr>
          <w:rFonts w:ascii="Arial" w:hAnsi="Arial" w:cs="Arial"/>
          <w:sz w:val="28"/>
        </w:rPr>
      </w:pPr>
    </w:p>
    <w:p w14:paraId="65AB2865" w14:textId="5DD36936" w:rsidR="00450EE4" w:rsidRDefault="00450EE4" w:rsidP="00450EE4">
      <w:pPr>
        <w:rPr>
          <w:rFonts w:ascii="Arial" w:hAnsi="Arial" w:cs="Arial"/>
          <w:sz w:val="28"/>
        </w:rPr>
      </w:pPr>
      <w:r w:rsidRPr="00450EE4">
        <w:rPr>
          <w:rFonts w:ascii="Arial" w:hAnsi="Arial" w:cs="Arial"/>
          <w:sz w:val="28"/>
        </w:rPr>
        <w:t>Our priorities for 2021:</w:t>
      </w:r>
    </w:p>
    <w:p w14:paraId="50EE377C" w14:textId="77777777" w:rsidR="00450EE4" w:rsidRDefault="00450EE4" w:rsidP="00450EE4">
      <w:pPr>
        <w:rPr>
          <w:rFonts w:ascii="Arial" w:hAnsi="Arial" w:cs="Arial"/>
          <w:sz w:val="28"/>
        </w:rPr>
      </w:pPr>
    </w:p>
    <w:p w14:paraId="77341685" w14:textId="77777777" w:rsidR="00450EE4" w:rsidRPr="00450EE4" w:rsidRDefault="00450EE4" w:rsidP="00450EE4">
      <w:pPr>
        <w:pStyle w:val="ListParagraph"/>
        <w:numPr>
          <w:ilvl w:val="0"/>
          <w:numId w:val="15"/>
        </w:numPr>
        <w:rPr>
          <w:rFonts w:ascii="Arial" w:hAnsi="Arial" w:cs="Arial"/>
          <w:sz w:val="28"/>
        </w:rPr>
      </w:pPr>
      <w:r w:rsidRPr="00450EE4">
        <w:rPr>
          <w:rFonts w:ascii="Arial" w:hAnsi="Arial" w:cs="Arial"/>
          <w:sz w:val="28"/>
        </w:rPr>
        <w:t>Developing local responses to the EDI Scheme themes, building on the current Equality Leads network and the considerable work already taking place within Colleges</w:t>
      </w:r>
    </w:p>
    <w:p w14:paraId="7FCF54ED" w14:textId="77777777" w:rsidR="00450EE4" w:rsidRPr="00450EE4" w:rsidRDefault="00450EE4" w:rsidP="00450EE4">
      <w:pPr>
        <w:pStyle w:val="ListParagraph"/>
        <w:numPr>
          <w:ilvl w:val="0"/>
          <w:numId w:val="15"/>
        </w:numPr>
        <w:rPr>
          <w:rFonts w:ascii="Arial" w:hAnsi="Arial" w:cs="Arial"/>
          <w:sz w:val="28"/>
        </w:rPr>
      </w:pPr>
      <w:r w:rsidRPr="00450EE4">
        <w:rPr>
          <w:rFonts w:ascii="Arial" w:hAnsi="Arial" w:cs="Arial"/>
          <w:sz w:val="28"/>
        </w:rPr>
        <w:t>Raising the profile and awareness of EDI activities through a new EDI section in Buzz</w:t>
      </w:r>
    </w:p>
    <w:p w14:paraId="409A72AC" w14:textId="7F1911DD" w:rsidR="00450EE4" w:rsidRPr="00450EE4" w:rsidRDefault="00450EE4" w:rsidP="00450EE4">
      <w:pPr>
        <w:pStyle w:val="ListParagraph"/>
        <w:numPr>
          <w:ilvl w:val="0"/>
          <w:numId w:val="15"/>
        </w:numPr>
        <w:rPr>
          <w:rFonts w:ascii="Arial" w:hAnsi="Arial" w:cs="Arial"/>
          <w:sz w:val="28"/>
        </w:rPr>
      </w:pPr>
      <w:r w:rsidRPr="00450EE4">
        <w:rPr>
          <w:rFonts w:ascii="Arial" w:hAnsi="Arial" w:cs="Arial"/>
          <w:sz w:val="28"/>
        </w:rPr>
        <w:lastRenderedPageBreak/>
        <w:t xml:space="preserve">Encouraging greater disclosure of personal characteristics, so we can better map and address impacts and outcomes across a wider range of protected characteristics n Embedding EDI into the service delivery by Academic Services and Campus Services </w:t>
      </w:r>
    </w:p>
    <w:p w14:paraId="17497D37" w14:textId="77777777" w:rsidR="00450EE4" w:rsidRPr="00450EE4" w:rsidRDefault="00450EE4" w:rsidP="00450EE4">
      <w:pPr>
        <w:rPr>
          <w:rFonts w:ascii="Arial" w:hAnsi="Arial" w:cs="Arial"/>
          <w:sz w:val="28"/>
        </w:rPr>
      </w:pPr>
    </w:p>
    <w:p w14:paraId="7F565A0C" w14:textId="77777777" w:rsidR="00450EE4" w:rsidRPr="00450EE4" w:rsidRDefault="00450EE4" w:rsidP="00450EE4">
      <w:pPr>
        <w:pStyle w:val="Heading2"/>
        <w:rPr>
          <w:rFonts w:ascii="Arial" w:hAnsi="Arial" w:cs="Arial"/>
          <w:b/>
          <w:sz w:val="32"/>
          <w:szCs w:val="32"/>
        </w:rPr>
      </w:pPr>
      <w:r w:rsidRPr="00450EE4">
        <w:rPr>
          <w:rFonts w:ascii="Arial" w:hAnsi="Arial" w:cs="Arial"/>
          <w:b/>
          <w:sz w:val="32"/>
          <w:szCs w:val="32"/>
        </w:rPr>
        <w:t xml:space="preserve">Impact of Covid-19 on career progression </w:t>
      </w:r>
    </w:p>
    <w:p w14:paraId="2E0AE417" w14:textId="77777777" w:rsidR="00450EE4" w:rsidRDefault="00450EE4" w:rsidP="00450EE4">
      <w:pPr>
        <w:rPr>
          <w:rFonts w:ascii="Arial" w:hAnsi="Arial" w:cs="Arial"/>
          <w:sz w:val="28"/>
        </w:rPr>
      </w:pPr>
    </w:p>
    <w:p w14:paraId="7372E633" w14:textId="1B3DD46C" w:rsidR="00450EE4" w:rsidRPr="00011781" w:rsidRDefault="00450EE4" w:rsidP="00450EE4">
      <w:pPr>
        <w:rPr>
          <w:rFonts w:ascii="Arial" w:hAnsi="Arial" w:cs="Arial"/>
          <w:sz w:val="28"/>
        </w:rPr>
      </w:pPr>
      <w:r w:rsidRPr="00450EE4">
        <w:rPr>
          <w:rFonts w:ascii="Arial" w:hAnsi="Arial" w:cs="Arial"/>
          <w:sz w:val="28"/>
        </w:rPr>
        <w:t xml:space="preserve">To ensure Covid-19 does not disproportionately disrupt career progression, promotions panels will consider and weight the impact of Covid-19 and other external factors on each application for promotion. Staff will be asked to include a description of how </w:t>
      </w:r>
      <w:proofErr w:type="spellStart"/>
      <w:r w:rsidRPr="00450EE4">
        <w:rPr>
          <w:rFonts w:ascii="Arial" w:hAnsi="Arial" w:cs="Arial"/>
          <w:sz w:val="28"/>
        </w:rPr>
        <w:t>Covid</w:t>
      </w:r>
      <w:proofErr w:type="spellEnd"/>
      <w:r w:rsidRPr="00450EE4">
        <w:rPr>
          <w:rFonts w:ascii="Arial" w:hAnsi="Arial" w:cs="Arial"/>
          <w:sz w:val="28"/>
        </w:rPr>
        <w:t xml:space="preserve"> has impacted on their research and other promotional factors as part of their application. This will continue for at least the next two years in order to mitigate the longer-term impacts of </w:t>
      </w:r>
      <w:proofErr w:type="spellStart"/>
      <w:r w:rsidRPr="00450EE4">
        <w:rPr>
          <w:rFonts w:ascii="Arial" w:hAnsi="Arial" w:cs="Arial"/>
          <w:sz w:val="28"/>
        </w:rPr>
        <w:t>Covid</w:t>
      </w:r>
      <w:proofErr w:type="spellEnd"/>
      <w:r w:rsidRPr="00450EE4">
        <w:rPr>
          <w:rFonts w:ascii="Arial" w:hAnsi="Arial" w:cs="Arial"/>
          <w:sz w:val="28"/>
        </w:rPr>
        <w:t xml:space="preserve"> on careers.</w:t>
      </w:r>
    </w:p>
    <w:p w14:paraId="138222CD"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68E7091E" w14:textId="77777777" w:rsidR="00450EE4" w:rsidRDefault="00450EE4" w:rsidP="00450EE4">
      <w:pPr>
        <w:rPr>
          <w:rFonts w:ascii="Arial" w:hAnsi="Arial" w:cs="Arial"/>
          <w:sz w:val="28"/>
        </w:rPr>
      </w:pPr>
      <w:r w:rsidRPr="00450EE4">
        <w:rPr>
          <w:rFonts w:ascii="Arial" w:hAnsi="Arial" w:cs="Arial"/>
          <w:sz w:val="28"/>
        </w:rPr>
        <w:t>Please visit the</w:t>
      </w:r>
      <w:r>
        <w:rPr>
          <w:rFonts w:ascii="Arial" w:hAnsi="Arial" w:cs="Arial"/>
          <w:sz w:val="28"/>
        </w:rPr>
        <w:t xml:space="preserve"> Equality, Diversity &amp; Inclusion intranet </w:t>
      </w:r>
      <w:r w:rsidRPr="00450EE4">
        <w:rPr>
          <w:rFonts w:ascii="Arial" w:hAnsi="Arial" w:cs="Arial"/>
          <w:sz w:val="28"/>
        </w:rPr>
        <w:t xml:space="preserve">for more information about our Equality Scheme 2021–24, the Equality Change Programme and our current projects: </w:t>
      </w:r>
    </w:p>
    <w:p w14:paraId="1FACF4B2" w14:textId="73002DB9" w:rsidR="00450EE4" w:rsidRDefault="00450EE4" w:rsidP="00450EE4">
      <w:pPr>
        <w:rPr>
          <w:rFonts w:ascii="Arial" w:hAnsi="Arial" w:cs="Arial"/>
          <w:sz w:val="28"/>
        </w:rPr>
      </w:pPr>
      <w:r w:rsidRPr="00450EE4">
        <w:rPr>
          <w:rFonts w:ascii="Arial" w:hAnsi="Arial" w:cs="Arial"/>
          <w:sz w:val="28"/>
        </w:rPr>
        <w:t xml:space="preserve">https://intranet. bham.ac.uk/equality </w:t>
      </w:r>
    </w:p>
    <w:p w14:paraId="027DD9E2" w14:textId="77777777" w:rsidR="00011781" w:rsidRPr="00011781" w:rsidRDefault="00011781" w:rsidP="00011781">
      <w:pPr>
        <w:rPr>
          <w:rFonts w:ascii="Arial" w:hAnsi="Arial" w:cs="Arial"/>
          <w:sz w:val="28"/>
        </w:rPr>
      </w:pPr>
    </w:p>
    <w:p w14:paraId="311C6A8D"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2A306696"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1DDC5E4A"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2A19EF89"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40072C84"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6E43A44F"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34035B2B"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7FCD4CD2"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02090A15"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2FD4696C"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02DD2B02"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2ED4FC05" w14:textId="01784A8F" w:rsidR="00011781" w:rsidRPr="00011781" w:rsidRDefault="00011781" w:rsidP="00011781">
      <w:pPr>
        <w:rPr>
          <w:rFonts w:ascii="Arial" w:hAnsi="Arial" w:cs="Arial"/>
          <w:sz w:val="28"/>
        </w:rPr>
      </w:pPr>
      <w:r w:rsidRPr="00011781">
        <w:rPr>
          <w:rFonts w:ascii="Arial" w:hAnsi="Arial" w:cs="Arial"/>
          <w:sz w:val="28"/>
        </w:rPr>
        <w:t xml:space="preserve"> </w:t>
      </w:r>
      <w:bookmarkStart w:id="0" w:name="_GoBack"/>
      <w:bookmarkEnd w:id="0"/>
    </w:p>
    <w:p w14:paraId="3BD50630"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765B2604" w14:textId="77777777" w:rsidR="00011781" w:rsidRPr="00011781" w:rsidRDefault="00011781" w:rsidP="00011781">
      <w:pPr>
        <w:rPr>
          <w:rFonts w:ascii="Arial" w:hAnsi="Arial" w:cs="Arial"/>
          <w:sz w:val="28"/>
        </w:rPr>
      </w:pPr>
      <w:r w:rsidRPr="00011781">
        <w:rPr>
          <w:rFonts w:ascii="Arial" w:hAnsi="Arial" w:cs="Arial"/>
          <w:sz w:val="28"/>
        </w:rPr>
        <w:t xml:space="preserve"> </w:t>
      </w:r>
    </w:p>
    <w:p w14:paraId="5E6A56BC" w14:textId="77777777" w:rsidR="00F243D3" w:rsidRPr="00F243D3" w:rsidRDefault="00F243D3" w:rsidP="00F243D3">
      <w:pPr>
        <w:rPr>
          <w:rFonts w:ascii="Arial" w:hAnsi="Arial" w:cs="Arial"/>
          <w:sz w:val="28"/>
          <w:szCs w:val="28"/>
        </w:rPr>
      </w:pPr>
    </w:p>
    <w:p w14:paraId="0164D367" w14:textId="26FEAEE0" w:rsidR="004C6327" w:rsidRPr="00D030B4" w:rsidRDefault="00D030B4" w:rsidP="004C6327">
      <w:pPr>
        <w:rPr>
          <w:rFonts w:ascii="Arial" w:hAnsi="Arial" w:cs="Arial"/>
        </w:rPr>
      </w:pPr>
      <w:r>
        <w:rPr>
          <w:noProof/>
          <w:lang w:eastAsia="en-GB"/>
        </w:rPr>
        <w:lastRenderedPageBreak/>
        <w:drawing>
          <wp:inline distT="0" distB="0" distL="0" distR="0" wp14:anchorId="13838E7B" wp14:editId="38FDC7F8">
            <wp:extent cx="2615702" cy="1144270"/>
            <wp:effectExtent l="0" t="0" r="0" b="0"/>
            <wp:docPr id="1" name="Picture 1"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11" cstate="print">
                      <a:extLst>
                        <a:ext uri="{28A0092B-C50C-407E-A947-70E740481C1C}">
                          <a14:useLocalDpi xmlns:a14="http://schemas.microsoft.com/office/drawing/2010/main" val="0"/>
                        </a:ext>
                      </a:extLst>
                    </a:blip>
                    <a:srcRect l="11086" r="-753"/>
                    <a:stretch/>
                  </pic:blipFill>
                  <pic:spPr bwMode="auto">
                    <a:xfrm>
                      <a:off x="0" y="0"/>
                      <a:ext cx="2615702" cy="1144270"/>
                    </a:xfrm>
                    <a:prstGeom prst="rect">
                      <a:avLst/>
                    </a:prstGeom>
                    <a:ln>
                      <a:noFill/>
                    </a:ln>
                    <a:extLst>
                      <a:ext uri="{53640926-AAD7-44D8-BBD7-CCE9431645EC}">
                        <a14:shadowObscured xmlns:a14="http://schemas.microsoft.com/office/drawing/2010/main"/>
                      </a:ext>
                    </a:extLst>
                  </pic:spPr>
                </pic:pic>
              </a:graphicData>
            </a:graphic>
          </wp:inline>
        </w:drawing>
      </w:r>
    </w:p>
    <w:p w14:paraId="7CE6F5A2" w14:textId="11BEB5F2" w:rsidR="00197F38" w:rsidRPr="004C6327" w:rsidRDefault="002A129E" w:rsidP="004C6327">
      <w:hyperlink r:id="rId12" w:history="1">
        <w:r w:rsidR="004C6327" w:rsidRPr="00D542B7">
          <w:rPr>
            <w:rStyle w:val="Hyperlink"/>
            <w:rFonts w:ascii="Arial" w:hAnsi="Arial" w:cs="Arial"/>
          </w:rPr>
          <w:t>University of Birmingham</w:t>
        </w:r>
      </w:hyperlink>
      <w:r w:rsidR="004C6327">
        <w:rPr>
          <w:rFonts w:ascii="Arial" w:hAnsi="Arial" w:cs="Arial"/>
        </w:rPr>
        <w:t xml:space="preserve"> | Edgbaston, Birmingham, B15 2TT, United Kingdom.</w:t>
      </w:r>
    </w:p>
    <w:sectPr w:rsidR="00197F38" w:rsidRPr="004C6327" w:rsidSect="00D36723">
      <w:headerReference w:type="default" r:id="rId13"/>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876A" w14:textId="77777777" w:rsidR="009248F7" w:rsidRDefault="009248F7" w:rsidP="00095F30">
      <w:r>
        <w:separator/>
      </w:r>
    </w:p>
  </w:endnote>
  <w:endnote w:type="continuationSeparator" w:id="0">
    <w:p w14:paraId="5DC58F20" w14:textId="77777777" w:rsidR="009248F7" w:rsidRDefault="009248F7"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D9AA3" w14:textId="77777777" w:rsidR="009248F7" w:rsidRDefault="009248F7" w:rsidP="00095F30">
      <w:r>
        <w:separator/>
      </w:r>
    </w:p>
  </w:footnote>
  <w:footnote w:type="continuationSeparator" w:id="0">
    <w:p w14:paraId="3804E963" w14:textId="77777777" w:rsidR="009248F7" w:rsidRDefault="009248F7"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986"/>
    <w:multiLevelType w:val="hybridMultilevel"/>
    <w:tmpl w:val="9E66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8696A"/>
    <w:multiLevelType w:val="hybridMultilevel"/>
    <w:tmpl w:val="C39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CDE"/>
    <w:multiLevelType w:val="hybridMultilevel"/>
    <w:tmpl w:val="66B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33F63"/>
    <w:multiLevelType w:val="hybridMultilevel"/>
    <w:tmpl w:val="E02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E2485"/>
    <w:multiLevelType w:val="hybridMultilevel"/>
    <w:tmpl w:val="67E8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42030"/>
    <w:multiLevelType w:val="hybridMultilevel"/>
    <w:tmpl w:val="F6C6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31750"/>
    <w:multiLevelType w:val="hybridMultilevel"/>
    <w:tmpl w:val="1D3E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33168"/>
    <w:multiLevelType w:val="hybridMultilevel"/>
    <w:tmpl w:val="2C1E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D6C52"/>
    <w:multiLevelType w:val="hybridMultilevel"/>
    <w:tmpl w:val="CC6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D359D"/>
    <w:multiLevelType w:val="hybridMultilevel"/>
    <w:tmpl w:val="C50AB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9443F"/>
    <w:multiLevelType w:val="hybridMultilevel"/>
    <w:tmpl w:val="D424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63647"/>
    <w:multiLevelType w:val="hybridMultilevel"/>
    <w:tmpl w:val="DD5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B689D"/>
    <w:multiLevelType w:val="hybridMultilevel"/>
    <w:tmpl w:val="5D7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16D22"/>
    <w:multiLevelType w:val="hybridMultilevel"/>
    <w:tmpl w:val="FA3E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4"/>
  </w:num>
  <w:num w:numId="5">
    <w:abstractNumId w:val="6"/>
  </w:num>
  <w:num w:numId="6">
    <w:abstractNumId w:val="7"/>
  </w:num>
  <w:num w:numId="7">
    <w:abstractNumId w:val="14"/>
  </w:num>
  <w:num w:numId="8">
    <w:abstractNumId w:val="3"/>
  </w:num>
  <w:num w:numId="9">
    <w:abstractNumId w:val="13"/>
  </w:num>
  <w:num w:numId="10">
    <w:abstractNumId w:val="5"/>
  </w:num>
  <w:num w:numId="11">
    <w:abstractNumId w:val="11"/>
  </w:num>
  <w:num w:numId="12">
    <w:abstractNumId w:val="0"/>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11781"/>
    <w:rsid w:val="00050AC0"/>
    <w:rsid w:val="0008520F"/>
    <w:rsid w:val="00095F30"/>
    <w:rsid w:val="000B0CFF"/>
    <w:rsid w:val="000C5A49"/>
    <w:rsid w:val="000C77BE"/>
    <w:rsid w:val="000E73A4"/>
    <w:rsid w:val="00195C11"/>
    <w:rsid w:val="001B616A"/>
    <w:rsid w:val="00226EDB"/>
    <w:rsid w:val="00230ED6"/>
    <w:rsid w:val="00235087"/>
    <w:rsid w:val="00237BEA"/>
    <w:rsid w:val="002674C4"/>
    <w:rsid w:val="002A129E"/>
    <w:rsid w:val="002C4CC0"/>
    <w:rsid w:val="002E74C4"/>
    <w:rsid w:val="00302987"/>
    <w:rsid w:val="00320A33"/>
    <w:rsid w:val="00375BA4"/>
    <w:rsid w:val="0037607B"/>
    <w:rsid w:val="003A5053"/>
    <w:rsid w:val="004343B7"/>
    <w:rsid w:val="00450EE4"/>
    <w:rsid w:val="00471C57"/>
    <w:rsid w:val="00476B73"/>
    <w:rsid w:val="00477FB0"/>
    <w:rsid w:val="00491EED"/>
    <w:rsid w:val="004C6327"/>
    <w:rsid w:val="00511650"/>
    <w:rsid w:val="00516C95"/>
    <w:rsid w:val="00543FA7"/>
    <w:rsid w:val="005C2D31"/>
    <w:rsid w:val="00625ECD"/>
    <w:rsid w:val="00670B13"/>
    <w:rsid w:val="00670D76"/>
    <w:rsid w:val="00677B34"/>
    <w:rsid w:val="00680C36"/>
    <w:rsid w:val="00692F13"/>
    <w:rsid w:val="00696DB0"/>
    <w:rsid w:val="006B0702"/>
    <w:rsid w:val="006C415F"/>
    <w:rsid w:val="006C60F7"/>
    <w:rsid w:val="006C6B06"/>
    <w:rsid w:val="006D3213"/>
    <w:rsid w:val="006D7285"/>
    <w:rsid w:val="00721634"/>
    <w:rsid w:val="00726363"/>
    <w:rsid w:val="007275F2"/>
    <w:rsid w:val="007363F3"/>
    <w:rsid w:val="00766311"/>
    <w:rsid w:val="00786AE6"/>
    <w:rsid w:val="007F1CAC"/>
    <w:rsid w:val="00822AF1"/>
    <w:rsid w:val="008C6BF8"/>
    <w:rsid w:val="009248F7"/>
    <w:rsid w:val="00966CDA"/>
    <w:rsid w:val="009B6E18"/>
    <w:rsid w:val="009E4427"/>
    <w:rsid w:val="009F3890"/>
    <w:rsid w:val="00A012A9"/>
    <w:rsid w:val="00A41C0F"/>
    <w:rsid w:val="00A473B7"/>
    <w:rsid w:val="00AC50B1"/>
    <w:rsid w:val="00AD3934"/>
    <w:rsid w:val="00AD7311"/>
    <w:rsid w:val="00B126F9"/>
    <w:rsid w:val="00B2196E"/>
    <w:rsid w:val="00C63DE9"/>
    <w:rsid w:val="00D030B4"/>
    <w:rsid w:val="00D36723"/>
    <w:rsid w:val="00D542B7"/>
    <w:rsid w:val="00DA1BCA"/>
    <w:rsid w:val="00E007DA"/>
    <w:rsid w:val="00E02971"/>
    <w:rsid w:val="00E44979"/>
    <w:rsid w:val="00E631AD"/>
    <w:rsid w:val="00E84C26"/>
    <w:rsid w:val="00ED2BED"/>
    <w:rsid w:val="00EE4FF4"/>
    <w:rsid w:val="00F243D3"/>
    <w:rsid w:val="00F43AA5"/>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ming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C8C8F8CAF424DB6D17FD714671619" ma:contentTypeVersion="8" ma:contentTypeDescription="Create a new document." ma:contentTypeScope="" ma:versionID="76250e80d08a7e4f18028213e5a23c30">
  <xsd:schema xmlns:xsd="http://www.w3.org/2001/XMLSchema" xmlns:xs="http://www.w3.org/2001/XMLSchema" xmlns:p="http://schemas.microsoft.com/office/2006/metadata/properties" xmlns:ns3="45d9156e-7732-48b3-8390-6f27cfe81a57" targetNamespace="http://schemas.microsoft.com/office/2006/metadata/properties" ma:root="true" ma:fieldsID="b8db6a223e1d0f4bd1a27690a409b63f" ns3:_="">
    <xsd:import namespace="45d9156e-7732-48b3-8390-6f27cfe81a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9156e-7732-48b3-8390-6f27cfe81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2362-276D-4C1D-AE49-9CD5115F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9156e-7732-48b3-8390-6f27cfe81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47920-484A-4E7C-9F04-2F6A861BB81E}">
  <ds:schemaRefs>
    <ds:schemaRef ds:uri="http://schemas.microsoft.com/sharepoint/v3/contenttype/forms"/>
  </ds:schemaRefs>
</ds:datastoreItem>
</file>

<file path=customXml/itemProps3.xml><?xml version="1.0" encoding="utf-8"?>
<ds:datastoreItem xmlns:ds="http://schemas.openxmlformats.org/officeDocument/2006/customXml" ds:itemID="{C54E7C53-E69E-4BFC-8BF6-CC77CA2747A8}">
  <ds:schemaRefs>
    <ds:schemaRef ds:uri="http://purl.org/dc/terms/"/>
    <ds:schemaRef ds:uri="http://schemas.openxmlformats.org/package/2006/metadata/core-properties"/>
    <ds:schemaRef ds:uri="45d9156e-7732-48b3-8390-6f27cfe81a5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E9651F-3893-43B9-A97E-3DC76F65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Squire (HR Strategy and Projects)</cp:lastModifiedBy>
  <cp:revision>9</cp:revision>
  <cp:lastPrinted>2019-08-08T13:58:00Z</cp:lastPrinted>
  <dcterms:created xsi:type="dcterms:W3CDTF">2021-02-21T22:06:00Z</dcterms:created>
  <dcterms:modified xsi:type="dcterms:W3CDTF">2021-02-21T22:25:00Z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0x0101004B7C8C8F8CAF424DB6D17FD714671619</vt:lpwstr>
  </property>
</Properties>
</file>