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796A" w:rsidTr="000F51AB">
        <w:tc>
          <w:tcPr>
            <w:tcW w:w="9242" w:type="dxa"/>
            <w:shd w:val="clear" w:color="auto" w:fill="DBE5F1" w:themeFill="accent1" w:themeFillTint="33"/>
          </w:tcPr>
          <w:p w:rsidR="0043796A" w:rsidRPr="00310BB0" w:rsidRDefault="0043796A">
            <w:pPr>
              <w:rPr>
                <w:b/>
              </w:rPr>
            </w:pPr>
            <w:r w:rsidRPr="00310BB0">
              <w:rPr>
                <w:b/>
                <w:sz w:val="36"/>
              </w:rPr>
              <w:t>Marie Skłodowska-Curie European Fellowship</w:t>
            </w:r>
          </w:p>
          <w:p w:rsidR="0043796A" w:rsidRDefault="0043796A"/>
          <w:p w:rsidR="0043796A" w:rsidRPr="00E439E3" w:rsidRDefault="0043796A" w:rsidP="00303082">
            <w:pPr>
              <w:rPr>
                <w:b/>
              </w:rPr>
            </w:pPr>
            <w:r w:rsidRPr="00E439E3">
              <w:rPr>
                <w:b/>
              </w:rPr>
              <w:t xml:space="preserve">Expression of Interest Application Form </w:t>
            </w:r>
            <w:r w:rsidR="00303082">
              <w:rPr>
                <w:b/>
              </w:rPr>
              <w:t>2019</w:t>
            </w:r>
          </w:p>
        </w:tc>
      </w:tr>
    </w:tbl>
    <w:p w:rsidR="0073101C" w:rsidRDefault="0073101C"/>
    <w:p w:rsidR="0043796A" w:rsidRPr="0043796A" w:rsidRDefault="00EE13CE" w:rsidP="0043796A">
      <w:r>
        <w:t xml:space="preserve">This form must be completed for </w:t>
      </w:r>
      <w:r w:rsidR="002128A0">
        <w:t>Expressions of I</w:t>
      </w:r>
      <w:r w:rsidR="0043796A" w:rsidRPr="0043796A">
        <w:t xml:space="preserve">nterest </w:t>
      </w:r>
      <w:r w:rsidR="002128A0">
        <w:t xml:space="preserve">(EoIs) </w:t>
      </w:r>
      <w:r w:rsidR="0043796A" w:rsidRPr="0043796A">
        <w:t xml:space="preserve">to the </w:t>
      </w:r>
      <w:r w:rsidR="0043796A">
        <w:t>Marie Skłodowska-Curie European Fellowship</w:t>
      </w:r>
      <w:r>
        <w:t xml:space="preserve"> </w:t>
      </w:r>
      <w:r w:rsidR="007708FC">
        <w:t>scheme</w:t>
      </w:r>
      <w:r w:rsidR="0043796A" w:rsidRPr="0043796A">
        <w:t xml:space="preserve"> </w:t>
      </w:r>
      <w:r>
        <w:t>being run by the University of Birmingham</w:t>
      </w:r>
      <w:r w:rsidR="0043796A" w:rsidRPr="0043796A">
        <w:t>.</w:t>
      </w:r>
    </w:p>
    <w:p w:rsidR="0043796A" w:rsidRPr="0043796A" w:rsidRDefault="0043796A" w:rsidP="0043796A">
      <w:r w:rsidRPr="0043796A">
        <w:t xml:space="preserve"> </w:t>
      </w:r>
    </w:p>
    <w:p w:rsidR="0043796A" w:rsidRDefault="006D6085" w:rsidP="0043796A">
      <w:r>
        <w:t>Th</w:t>
      </w:r>
      <w:r w:rsidR="00EE13CE">
        <w:t>e document length (excluding CV</w:t>
      </w:r>
      <w:r>
        <w:t xml:space="preserve">) should be no more than </w:t>
      </w:r>
      <w:r w:rsidR="00EE13CE">
        <w:t xml:space="preserve">two </w:t>
      </w:r>
      <w:r>
        <w:t xml:space="preserve">pages of </w:t>
      </w:r>
      <w:r w:rsidR="007708FC">
        <w:t xml:space="preserve">A4, </w:t>
      </w:r>
      <w:r>
        <w:t xml:space="preserve">single spacing </w:t>
      </w:r>
      <w:r w:rsidR="007708FC">
        <w:t xml:space="preserve">and </w:t>
      </w:r>
      <w:r w:rsidR="00163FEA">
        <w:t>completed in English</w:t>
      </w:r>
      <w:r w:rsidR="008433DB">
        <w:t xml:space="preserve"> (a </w:t>
      </w:r>
      <w:r w:rsidR="007C19FC">
        <w:t>200</w:t>
      </w:r>
      <w:r w:rsidR="008433DB">
        <w:t xml:space="preserve"> word count is set for the </w:t>
      </w:r>
      <w:r w:rsidR="007C19FC">
        <w:t xml:space="preserve">primary </w:t>
      </w:r>
      <w:r w:rsidR="008433DB">
        <w:t>research topic)</w:t>
      </w:r>
      <w:r w:rsidR="00163FEA">
        <w:t xml:space="preserve">.  The document, together with a </w:t>
      </w:r>
      <w:r>
        <w:t xml:space="preserve">full </w:t>
      </w:r>
      <w:r w:rsidR="007C1939">
        <w:t>CV</w:t>
      </w:r>
      <w:r w:rsidR="00163FEA">
        <w:t xml:space="preserve"> should</w:t>
      </w:r>
      <w:r w:rsidR="00EE13CE">
        <w:t xml:space="preserve"> be emailed </w:t>
      </w:r>
      <w:r w:rsidR="0043796A" w:rsidRPr="0043796A">
        <w:t xml:space="preserve">to </w:t>
      </w:r>
      <w:r w:rsidR="0043796A">
        <w:t>Sally Wiley (</w:t>
      </w:r>
      <w:hyperlink r:id="rId7" w:history="1">
        <w:r w:rsidR="0043796A" w:rsidRPr="00395B5F">
          <w:rPr>
            <w:rStyle w:val="Hyperlink"/>
          </w:rPr>
          <w:t>s.a.wiley@bham.ac.uk</w:t>
        </w:r>
      </w:hyperlink>
      <w:r w:rsidR="0043796A">
        <w:t xml:space="preserve">) by 17:00 (UK time) on </w:t>
      </w:r>
      <w:r w:rsidR="00303082">
        <w:rPr>
          <w:b/>
        </w:rPr>
        <w:t>31 May 2019</w:t>
      </w:r>
      <w:r w:rsidR="007C19FC" w:rsidRPr="007C19FC">
        <w:rPr>
          <w:b/>
        </w:rPr>
        <w:t>.</w:t>
      </w:r>
      <w:r w:rsidR="0043796A" w:rsidRPr="0043796A">
        <w:t xml:space="preserve"> </w:t>
      </w:r>
    </w:p>
    <w:p w:rsidR="007C1939" w:rsidRDefault="007C1939" w:rsidP="0043796A"/>
    <w:p w:rsidR="007C1939" w:rsidRDefault="007C1939" w:rsidP="004379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8"/>
        <w:gridCol w:w="6128"/>
      </w:tblGrid>
      <w:tr w:rsidR="007C1939" w:rsidTr="000F51AB">
        <w:tc>
          <w:tcPr>
            <w:tcW w:w="9242" w:type="dxa"/>
            <w:gridSpan w:val="2"/>
            <w:shd w:val="clear" w:color="auto" w:fill="DBE5F1" w:themeFill="accent1" w:themeFillTint="33"/>
          </w:tcPr>
          <w:p w:rsidR="007C1939" w:rsidRDefault="007C1939" w:rsidP="007C1939">
            <w:pPr>
              <w:jc w:val="center"/>
            </w:pPr>
            <w:r>
              <w:t>APPLICANT INFORMATION</w:t>
            </w:r>
          </w:p>
          <w:p w:rsidR="00F42929" w:rsidRDefault="00F42929" w:rsidP="007C1939">
            <w:pPr>
              <w:jc w:val="center"/>
            </w:pPr>
          </w:p>
        </w:tc>
      </w:tr>
      <w:tr w:rsidR="00A47AA4" w:rsidTr="00652B21">
        <w:tc>
          <w:tcPr>
            <w:tcW w:w="2943" w:type="dxa"/>
          </w:tcPr>
          <w:p w:rsidR="00A47AA4" w:rsidRPr="00A46D0C" w:rsidRDefault="00A47AA4" w:rsidP="0043796A">
            <w:pPr>
              <w:rPr>
                <w:b/>
              </w:rPr>
            </w:pPr>
            <w:r w:rsidRPr="00A46D0C">
              <w:rPr>
                <w:b/>
              </w:rPr>
              <w:t>Name of Applicant</w:t>
            </w:r>
          </w:p>
        </w:tc>
        <w:tc>
          <w:tcPr>
            <w:tcW w:w="6299" w:type="dxa"/>
          </w:tcPr>
          <w:p w:rsidR="00A47AA4" w:rsidRDefault="00303082" w:rsidP="006839E8"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name"/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bookmarkStart w:id="0" w:name="_GoBack"/>
            <w:r>
              <w:rPr>
                <w:rFonts w:ascii="Arial Narrow" w:hAnsi="Arial Narrow" w:cs="Arial"/>
                <w:noProof/>
                <w:sz w:val="20"/>
              </w:rPr>
              <w:t>Insert name</w:t>
            </w:r>
            <w:bookmarkEnd w:id="0"/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7C1939" w:rsidTr="00652B21">
        <w:tc>
          <w:tcPr>
            <w:tcW w:w="2943" w:type="dxa"/>
          </w:tcPr>
          <w:p w:rsidR="007C1939" w:rsidRPr="00A46D0C" w:rsidRDefault="007C1939" w:rsidP="0043796A">
            <w:pPr>
              <w:rPr>
                <w:b/>
              </w:rPr>
            </w:pPr>
            <w:r w:rsidRPr="00A46D0C">
              <w:rPr>
                <w:b/>
              </w:rPr>
              <w:t>Email address</w:t>
            </w:r>
          </w:p>
        </w:tc>
        <w:tc>
          <w:tcPr>
            <w:tcW w:w="6299" w:type="dxa"/>
          </w:tcPr>
          <w:p w:rsidR="007C1939" w:rsidRDefault="00303082" w:rsidP="0043796A"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Email Address"/>
                    <w:maxLength w:val="100"/>
                    <w:format w:val="TITLE CASE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Insert Email Address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9903D8" w:rsidTr="00652B21">
        <w:tc>
          <w:tcPr>
            <w:tcW w:w="2943" w:type="dxa"/>
          </w:tcPr>
          <w:p w:rsidR="009903D8" w:rsidRPr="00A46D0C" w:rsidRDefault="009903D8" w:rsidP="0043796A">
            <w:pPr>
              <w:rPr>
                <w:b/>
              </w:rPr>
            </w:pPr>
            <w:r>
              <w:rPr>
                <w:b/>
              </w:rPr>
              <w:t>Current Position &amp; Institution</w:t>
            </w:r>
          </w:p>
        </w:tc>
        <w:tc>
          <w:tcPr>
            <w:tcW w:w="6299" w:type="dxa"/>
          </w:tcPr>
          <w:p w:rsidR="009903D8" w:rsidRDefault="00303082" w:rsidP="0043796A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"/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Insert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</w:tbl>
    <w:p w:rsidR="007C1939" w:rsidRPr="0043796A" w:rsidRDefault="007C1939" w:rsidP="0043796A"/>
    <w:p w:rsidR="0043796A" w:rsidRDefault="0043796A" w:rsidP="004379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1"/>
        <w:gridCol w:w="6685"/>
      </w:tblGrid>
      <w:tr w:rsidR="007C1939" w:rsidTr="000F51AB">
        <w:tc>
          <w:tcPr>
            <w:tcW w:w="9242" w:type="dxa"/>
            <w:gridSpan w:val="2"/>
            <w:shd w:val="clear" w:color="auto" w:fill="DBE5F1" w:themeFill="accent1" w:themeFillTint="33"/>
          </w:tcPr>
          <w:p w:rsidR="007C1939" w:rsidRDefault="008433DB" w:rsidP="007C1939">
            <w:pPr>
              <w:jc w:val="center"/>
            </w:pPr>
            <w:r>
              <w:t>ELIGIBILITY</w:t>
            </w:r>
          </w:p>
          <w:p w:rsidR="00F42929" w:rsidRDefault="00F42929" w:rsidP="007C1939">
            <w:pPr>
              <w:jc w:val="center"/>
            </w:pPr>
          </w:p>
        </w:tc>
      </w:tr>
      <w:tr w:rsidR="00D27816" w:rsidTr="007C19FC">
        <w:tc>
          <w:tcPr>
            <w:tcW w:w="2376" w:type="dxa"/>
          </w:tcPr>
          <w:p w:rsidR="00D27816" w:rsidRPr="00A46D0C" w:rsidRDefault="007C19FC" w:rsidP="0043796A">
            <w:pPr>
              <w:rPr>
                <w:b/>
              </w:rPr>
            </w:pPr>
            <w:r w:rsidRPr="00A46D0C">
              <w:rPr>
                <w:b/>
              </w:rPr>
              <w:t>PhD year and month</w:t>
            </w:r>
          </w:p>
        </w:tc>
        <w:tc>
          <w:tcPr>
            <w:tcW w:w="6866" w:type="dxa"/>
          </w:tcPr>
          <w:p w:rsidR="00D27816" w:rsidRDefault="00303082" w:rsidP="00652B21"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"/>
                    <w:maxLength w:val="50"/>
                    <w:format w:val="FIRST CAPITAL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Insert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652B21" w:rsidTr="007C19FC">
        <w:tc>
          <w:tcPr>
            <w:tcW w:w="2376" w:type="dxa"/>
          </w:tcPr>
          <w:p w:rsidR="00652B21" w:rsidRPr="00A46D0C" w:rsidRDefault="00652B21" w:rsidP="00882D9D">
            <w:pPr>
              <w:rPr>
                <w:b/>
              </w:rPr>
            </w:pPr>
            <w:r w:rsidRPr="00A46D0C">
              <w:rPr>
                <w:b/>
              </w:rPr>
              <w:t>Have you lived, worked or studied in the UK for more than 12 months in the last three years</w:t>
            </w:r>
            <w:r w:rsidR="00303082">
              <w:rPr>
                <w:b/>
              </w:rPr>
              <w:t>?</w:t>
            </w:r>
          </w:p>
        </w:tc>
        <w:tc>
          <w:tcPr>
            <w:tcW w:w="6866" w:type="dxa"/>
          </w:tcPr>
          <w:p w:rsidR="00652B21" w:rsidRDefault="00303082" w:rsidP="006839E8"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ist residence in last 3 years"/>
                    <w:maxLength w:val="30"/>
                    <w:format w:val="FIRST CAPITAL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List residence in last 3 years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</w:tbl>
    <w:p w:rsidR="007C1939" w:rsidRDefault="007C1939" w:rsidP="0043796A"/>
    <w:p w:rsidR="008433DB" w:rsidRDefault="008433DB" w:rsidP="004379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0"/>
        <w:gridCol w:w="3170"/>
        <w:gridCol w:w="1938"/>
        <w:gridCol w:w="1938"/>
      </w:tblGrid>
      <w:tr w:rsidR="003F0B54" w:rsidTr="00FA3FBB">
        <w:tc>
          <w:tcPr>
            <w:tcW w:w="9242" w:type="dxa"/>
            <w:gridSpan w:val="4"/>
            <w:shd w:val="clear" w:color="auto" w:fill="DBE5F1" w:themeFill="accent1" w:themeFillTint="33"/>
          </w:tcPr>
          <w:p w:rsidR="003F0B54" w:rsidRDefault="003F0B54" w:rsidP="00FA3FBB">
            <w:pPr>
              <w:jc w:val="center"/>
            </w:pPr>
            <w:r>
              <w:t>RESEARCH THEMES APPLYING TO</w:t>
            </w:r>
          </w:p>
          <w:p w:rsidR="003F0B54" w:rsidRDefault="003F0B54" w:rsidP="00FA3FBB">
            <w:pPr>
              <w:jc w:val="center"/>
            </w:pPr>
          </w:p>
          <w:p w:rsidR="003F0B54" w:rsidRDefault="003F0B54" w:rsidP="00FA3FBB">
            <w:pPr>
              <w:jc w:val="center"/>
            </w:pPr>
            <w:r>
              <w:lastRenderedPageBreak/>
              <w:t xml:space="preserve">You may choose up to 3 different research themes </w:t>
            </w:r>
            <w:r w:rsidR="00CD5597">
              <w:t>(</w:t>
            </w:r>
            <w:r>
              <w:t xml:space="preserve">Option 1 </w:t>
            </w:r>
            <w:r w:rsidR="00CD5597">
              <w:t xml:space="preserve">should be your </w:t>
            </w:r>
            <w:r>
              <w:t>first choice</w:t>
            </w:r>
            <w:r w:rsidR="00CD5597">
              <w:t>)</w:t>
            </w:r>
          </w:p>
          <w:p w:rsidR="00937DF2" w:rsidRPr="00937DF2" w:rsidRDefault="00937DF2" w:rsidP="00FA3FBB">
            <w:pPr>
              <w:jc w:val="center"/>
              <w:rPr>
                <w:i/>
              </w:rPr>
            </w:pPr>
            <w:r>
              <w:rPr>
                <w:i/>
              </w:rPr>
              <w:t>See list below</w:t>
            </w:r>
          </w:p>
          <w:p w:rsidR="003F0B54" w:rsidRDefault="003F0B54" w:rsidP="00FA3FBB">
            <w:pPr>
              <w:jc w:val="center"/>
            </w:pPr>
          </w:p>
        </w:tc>
      </w:tr>
      <w:tr w:rsidR="003F0B54" w:rsidTr="003F0B54">
        <w:tc>
          <w:tcPr>
            <w:tcW w:w="1990" w:type="dxa"/>
          </w:tcPr>
          <w:p w:rsidR="003F0B54" w:rsidRDefault="003F0B54" w:rsidP="00FA3FBB"/>
        </w:tc>
        <w:tc>
          <w:tcPr>
            <w:tcW w:w="3278" w:type="dxa"/>
          </w:tcPr>
          <w:p w:rsidR="003F0B54" w:rsidRDefault="003F0B54" w:rsidP="00FA3FBB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Option 1</w:t>
            </w:r>
          </w:p>
        </w:tc>
        <w:tc>
          <w:tcPr>
            <w:tcW w:w="1987" w:type="dxa"/>
          </w:tcPr>
          <w:p w:rsidR="003F0B54" w:rsidRDefault="003F0B54" w:rsidP="00FA3FBB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Option2</w:t>
            </w:r>
          </w:p>
        </w:tc>
        <w:tc>
          <w:tcPr>
            <w:tcW w:w="1987" w:type="dxa"/>
          </w:tcPr>
          <w:p w:rsidR="003F0B54" w:rsidRDefault="003F0B54" w:rsidP="00FA3FBB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Option 3</w:t>
            </w:r>
          </w:p>
        </w:tc>
      </w:tr>
      <w:tr w:rsidR="003F0B54" w:rsidTr="003F0B54">
        <w:tc>
          <w:tcPr>
            <w:tcW w:w="1990" w:type="dxa"/>
          </w:tcPr>
          <w:p w:rsidR="003F0B54" w:rsidRPr="00A46D0C" w:rsidRDefault="003F0B54" w:rsidP="00FA3FBB">
            <w:pPr>
              <w:rPr>
                <w:b/>
              </w:rPr>
            </w:pPr>
            <w:r w:rsidRPr="00A46D0C">
              <w:rPr>
                <w:b/>
              </w:rPr>
              <w:t>Arts &amp; Humanities</w:t>
            </w:r>
          </w:p>
        </w:tc>
        <w:tc>
          <w:tcPr>
            <w:tcW w:w="3278" w:type="dxa"/>
          </w:tcPr>
          <w:p w:rsidR="003F0B54" w:rsidRDefault="00DE7BE4" w:rsidP="00FA3FBB"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reference number"/>
                    <w:maxLength w:val="30"/>
                    <w:format w:val="FIRST CAPITAL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Insert reference number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987" w:type="dxa"/>
          </w:tcPr>
          <w:p w:rsidR="003F0B54" w:rsidRDefault="00DE7BE4" w:rsidP="00FA3FBB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reference number"/>
                    <w:maxLength w:val="30"/>
                    <w:format w:val="FIRST CAPITAL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Insert reference number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987" w:type="dxa"/>
          </w:tcPr>
          <w:p w:rsidR="003F0B54" w:rsidRDefault="00DE7BE4" w:rsidP="00FA3FBB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reference number"/>
                    <w:maxLength w:val="30"/>
                    <w:format w:val="FIRST CAPITAL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Insert reference number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3F0B54" w:rsidTr="003F0B54">
        <w:tc>
          <w:tcPr>
            <w:tcW w:w="1990" w:type="dxa"/>
          </w:tcPr>
          <w:p w:rsidR="003F0B54" w:rsidRPr="00A46D0C" w:rsidRDefault="003F0B54" w:rsidP="00FA3FBB">
            <w:pPr>
              <w:rPr>
                <w:b/>
              </w:rPr>
            </w:pPr>
            <w:r w:rsidRPr="00A46D0C">
              <w:rPr>
                <w:b/>
              </w:rPr>
              <w:t>Engineering &amp; Physical Sciences</w:t>
            </w:r>
          </w:p>
        </w:tc>
        <w:tc>
          <w:tcPr>
            <w:tcW w:w="3278" w:type="dxa"/>
          </w:tcPr>
          <w:p w:rsidR="003F0B54" w:rsidRDefault="00DE7BE4" w:rsidP="00FA3FBB"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reference number"/>
                    <w:maxLength w:val="30"/>
                    <w:format w:val="FIRST CAPITAL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Insert reference number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987" w:type="dxa"/>
          </w:tcPr>
          <w:p w:rsidR="003F0B54" w:rsidRDefault="00DE7BE4" w:rsidP="00FA3FBB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reference number"/>
                    <w:maxLength w:val="30"/>
                    <w:format w:val="FIRST CAPITAL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Insert reference number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987" w:type="dxa"/>
          </w:tcPr>
          <w:p w:rsidR="003F0B54" w:rsidRDefault="00DE7BE4" w:rsidP="00FA3FBB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reference number"/>
                    <w:maxLength w:val="30"/>
                    <w:format w:val="FIRST CAPITAL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Insert reference number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3F0B54" w:rsidTr="003F0B54">
        <w:tc>
          <w:tcPr>
            <w:tcW w:w="1990" w:type="dxa"/>
          </w:tcPr>
          <w:p w:rsidR="003F0B54" w:rsidRPr="00A46D0C" w:rsidRDefault="003F0B54" w:rsidP="00FA3FBB">
            <w:pPr>
              <w:rPr>
                <w:b/>
              </w:rPr>
            </w:pPr>
            <w:r w:rsidRPr="00A46D0C">
              <w:rPr>
                <w:b/>
              </w:rPr>
              <w:t>Economic &amp; Social Sciences</w:t>
            </w:r>
          </w:p>
        </w:tc>
        <w:tc>
          <w:tcPr>
            <w:tcW w:w="3278" w:type="dxa"/>
          </w:tcPr>
          <w:p w:rsidR="003F0B54" w:rsidRDefault="00DE7BE4" w:rsidP="00FA3FBB"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reference number"/>
                    <w:maxLength w:val="30"/>
                    <w:format w:val="FIRST CAPITAL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Insert reference number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987" w:type="dxa"/>
          </w:tcPr>
          <w:p w:rsidR="003F0B54" w:rsidRDefault="00DE7BE4" w:rsidP="00FA3FBB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reference number"/>
                    <w:maxLength w:val="30"/>
                    <w:format w:val="FIRST CAPITAL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Insert reference number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987" w:type="dxa"/>
          </w:tcPr>
          <w:p w:rsidR="003F0B54" w:rsidRDefault="00DE7BE4" w:rsidP="00FA3FBB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reference number"/>
                    <w:maxLength w:val="30"/>
                    <w:format w:val="FIRST CAPITAL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Insert reference number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3F0B54" w:rsidTr="003F0B54">
        <w:tc>
          <w:tcPr>
            <w:tcW w:w="1990" w:type="dxa"/>
          </w:tcPr>
          <w:p w:rsidR="003F0B54" w:rsidRPr="00A46D0C" w:rsidRDefault="003F0B54" w:rsidP="00FA3FBB">
            <w:pPr>
              <w:rPr>
                <w:b/>
              </w:rPr>
            </w:pPr>
            <w:r w:rsidRPr="00A46D0C">
              <w:rPr>
                <w:b/>
              </w:rPr>
              <w:t>Life &amp; Environmental Sciences</w:t>
            </w:r>
          </w:p>
        </w:tc>
        <w:tc>
          <w:tcPr>
            <w:tcW w:w="3278" w:type="dxa"/>
          </w:tcPr>
          <w:p w:rsidR="003F0B54" w:rsidRDefault="00DE7BE4" w:rsidP="00FA3FBB"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reference number"/>
                    <w:maxLength w:val="30"/>
                    <w:format w:val="FIRST CAPITAL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Insert reference number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987" w:type="dxa"/>
          </w:tcPr>
          <w:p w:rsidR="003F0B54" w:rsidRDefault="00DE7BE4" w:rsidP="00FA3FBB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reference number"/>
                    <w:maxLength w:val="30"/>
                    <w:format w:val="FIRST CAPITAL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Insert reference number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987" w:type="dxa"/>
          </w:tcPr>
          <w:p w:rsidR="003F0B54" w:rsidRDefault="00DE7BE4" w:rsidP="00FA3FBB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reference number"/>
                    <w:maxLength w:val="30"/>
                    <w:format w:val="FIRST CAPITAL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Insert reference number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3F0B54" w:rsidTr="003F0B54">
        <w:tc>
          <w:tcPr>
            <w:tcW w:w="1990" w:type="dxa"/>
          </w:tcPr>
          <w:p w:rsidR="003F0B54" w:rsidRPr="00A46D0C" w:rsidRDefault="003F0B54" w:rsidP="00FA3FBB">
            <w:pPr>
              <w:rPr>
                <w:b/>
              </w:rPr>
            </w:pPr>
            <w:r w:rsidRPr="00A46D0C">
              <w:rPr>
                <w:b/>
              </w:rPr>
              <w:t>Medical &amp; Dental Sciences</w:t>
            </w:r>
          </w:p>
        </w:tc>
        <w:tc>
          <w:tcPr>
            <w:tcW w:w="3278" w:type="dxa"/>
          </w:tcPr>
          <w:p w:rsidR="003F0B54" w:rsidRDefault="00DE7BE4" w:rsidP="00FA3FBB"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reference number"/>
                    <w:maxLength w:val="30"/>
                    <w:format w:val="FIRST CAPITAL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Insert reference number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987" w:type="dxa"/>
          </w:tcPr>
          <w:p w:rsidR="003F0B54" w:rsidRDefault="00DE7BE4" w:rsidP="00FA3FBB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reference number"/>
                    <w:maxLength w:val="30"/>
                    <w:format w:val="FIRST CAPITAL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Insert reference number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987" w:type="dxa"/>
          </w:tcPr>
          <w:p w:rsidR="003F0B54" w:rsidRDefault="00DE7BE4" w:rsidP="00FA3FBB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reference number"/>
                    <w:maxLength w:val="30"/>
                    <w:format w:val="FIRST CAPITAL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Insert reference number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</w:tbl>
    <w:p w:rsidR="003F0B54" w:rsidRDefault="003F0B54" w:rsidP="0043796A"/>
    <w:p w:rsidR="008433DB" w:rsidRDefault="008433DB" w:rsidP="004379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42929" w:rsidTr="00E55328">
        <w:tc>
          <w:tcPr>
            <w:tcW w:w="9242" w:type="dxa"/>
            <w:shd w:val="clear" w:color="auto" w:fill="DBE5F1" w:themeFill="accent1" w:themeFillTint="33"/>
          </w:tcPr>
          <w:p w:rsidR="00F42929" w:rsidRDefault="00F42929" w:rsidP="00B94A7E">
            <w:pPr>
              <w:jc w:val="center"/>
            </w:pPr>
            <w:r>
              <w:t>PROPOSED RESEARCH</w:t>
            </w:r>
          </w:p>
          <w:p w:rsidR="00F42929" w:rsidRDefault="00F42929" w:rsidP="00B94A7E">
            <w:pPr>
              <w:jc w:val="center"/>
            </w:pPr>
          </w:p>
        </w:tc>
      </w:tr>
      <w:tr w:rsidR="00F42929" w:rsidTr="00B23FD0">
        <w:tc>
          <w:tcPr>
            <w:tcW w:w="9242" w:type="dxa"/>
          </w:tcPr>
          <w:p w:rsidR="00580DF2" w:rsidRDefault="00580DF2" w:rsidP="00B94A7E"/>
          <w:p w:rsidR="00F42929" w:rsidRPr="00A46D0C" w:rsidRDefault="00F42929" w:rsidP="00B94A7E">
            <w:pPr>
              <w:rPr>
                <w:b/>
              </w:rPr>
            </w:pPr>
            <w:r w:rsidRPr="00A46D0C">
              <w:rPr>
                <w:b/>
              </w:rPr>
              <w:t xml:space="preserve">Please give the title </w:t>
            </w:r>
            <w:r w:rsidR="003F0B54" w:rsidRPr="00A46D0C">
              <w:rPr>
                <w:b/>
              </w:rPr>
              <w:t xml:space="preserve">and brief outline </w:t>
            </w:r>
            <w:r w:rsidR="007C19FC" w:rsidRPr="00A46D0C">
              <w:rPr>
                <w:b/>
              </w:rPr>
              <w:t xml:space="preserve">and </w:t>
            </w:r>
            <w:r w:rsidRPr="00A46D0C">
              <w:rPr>
                <w:b/>
              </w:rPr>
              <w:t>nature of your proposed research including its aims</w:t>
            </w:r>
            <w:r w:rsidR="007C19FC" w:rsidRPr="00A46D0C">
              <w:rPr>
                <w:b/>
              </w:rPr>
              <w:t xml:space="preserve"> how it would impact on your future research career</w:t>
            </w:r>
            <w:r w:rsidRPr="00A46D0C">
              <w:rPr>
                <w:b/>
              </w:rPr>
              <w:t xml:space="preserve"> (max </w:t>
            </w:r>
            <w:r w:rsidR="003F0B54" w:rsidRPr="00A46D0C">
              <w:rPr>
                <w:b/>
              </w:rPr>
              <w:t>200</w:t>
            </w:r>
            <w:r w:rsidR="007C19FC" w:rsidRPr="00A46D0C">
              <w:rPr>
                <w:b/>
              </w:rPr>
              <w:t xml:space="preserve"> words)</w:t>
            </w:r>
            <w:r w:rsidRPr="00A46D0C">
              <w:rPr>
                <w:b/>
              </w:rPr>
              <w:t>.</w:t>
            </w:r>
          </w:p>
          <w:p w:rsidR="007C19FC" w:rsidRDefault="007C19FC" w:rsidP="00B94A7E"/>
          <w:p w:rsidR="007C19FC" w:rsidRPr="007C19FC" w:rsidRDefault="007C19FC" w:rsidP="00B94A7E">
            <w:pPr>
              <w:rPr>
                <w:b/>
                <w:i/>
              </w:rPr>
            </w:pPr>
            <w:r w:rsidRPr="007C19FC">
              <w:rPr>
                <w:b/>
                <w:i/>
              </w:rPr>
              <w:t>If you have chosen more than one option then you only need provide and outline for Option 1.</w:t>
            </w:r>
          </w:p>
          <w:p w:rsidR="00E55328" w:rsidRDefault="00E55328" w:rsidP="00B94A7E"/>
          <w:p w:rsidR="00E55328" w:rsidRPr="00CB0EFD" w:rsidRDefault="0075415F" w:rsidP="00B94A7E">
            <w:pPr>
              <w:rPr>
                <w:sz w:val="28"/>
              </w:rPr>
            </w:pPr>
            <w:r>
              <w:rPr>
                <w:rFonts w:ascii="Arial Narrow" w:hAnsi="Arial Narrow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le and research outline - 250 word limit"/>
                    <w:maxLength w:val="2000"/>
                    <w:format w:val="FIRST CAPITAL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16"/>
              </w:rPr>
            </w:r>
            <w:r>
              <w:rPr>
                <w:rFonts w:ascii="Arial Narrow" w:hAnsi="Arial Narrow" w:cs="Arial"/>
                <w:sz w:val="20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16"/>
              </w:rPr>
              <w:t>Title and research outline - 250 word limit</w:t>
            </w:r>
            <w:r>
              <w:rPr>
                <w:rFonts w:ascii="Arial Narrow" w:hAnsi="Arial Narrow" w:cs="Arial"/>
                <w:sz w:val="20"/>
                <w:szCs w:val="16"/>
              </w:rPr>
              <w:fldChar w:fldCharType="end"/>
            </w:r>
          </w:p>
          <w:p w:rsidR="00F42929" w:rsidRDefault="00F42929" w:rsidP="00B94A7E"/>
        </w:tc>
      </w:tr>
      <w:tr w:rsidR="00F42929" w:rsidTr="005642C2">
        <w:tc>
          <w:tcPr>
            <w:tcW w:w="9242" w:type="dxa"/>
          </w:tcPr>
          <w:p w:rsidR="00F42929" w:rsidRDefault="00F42929" w:rsidP="00B94A7E"/>
          <w:p w:rsidR="00F42929" w:rsidRDefault="00F42929" w:rsidP="00B94A7E"/>
          <w:p w:rsidR="00F42929" w:rsidRDefault="00F42929" w:rsidP="00B94A7E"/>
        </w:tc>
      </w:tr>
    </w:tbl>
    <w:p w:rsidR="00207D97" w:rsidRDefault="00207D97" w:rsidP="0043796A"/>
    <w:p w:rsidR="00207D97" w:rsidRDefault="00207D97">
      <w:r>
        <w:br w:type="page"/>
      </w:r>
    </w:p>
    <w:p w:rsidR="00F42929" w:rsidRDefault="00F42929" w:rsidP="0043796A"/>
    <w:p w:rsidR="007173C2" w:rsidRPr="00DD1D84" w:rsidRDefault="00937DF2" w:rsidP="0043796A">
      <w:pPr>
        <w:rPr>
          <w:b/>
          <w:sz w:val="32"/>
        </w:rPr>
      </w:pPr>
      <w:r w:rsidRPr="00DD1D84">
        <w:rPr>
          <w:b/>
          <w:sz w:val="32"/>
        </w:rPr>
        <w:t>Research Themes and Reference Numbers</w:t>
      </w:r>
    </w:p>
    <w:p w:rsidR="007173C2" w:rsidRDefault="007173C2" w:rsidP="0043796A"/>
    <w:p w:rsidR="007173C2" w:rsidRDefault="007173C2" w:rsidP="0043796A"/>
    <w:p w:rsidR="00207D97" w:rsidRDefault="00207D97" w:rsidP="004379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3407" w:rsidTr="003E3407">
        <w:tc>
          <w:tcPr>
            <w:tcW w:w="4621" w:type="dxa"/>
          </w:tcPr>
          <w:p w:rsidR="003E3407" w:rsidRPr="003E3407" w:rsidRDefault="003E3407" w:rsidP="003E3407">
            <w:pPr>
              <w:rPr>
                <w:b/>
              </w:rPr>
            </w:pPr>
            <w:r w:rsidRPr="003E3407">
              <w:rPr>
                <w:b/>
              </w:rPr>
              <w:t>Engineering &amp; Physical Sciences</w:t>
            </w:r>
          </w:p>
          <w:p w:rsidR="003E3407" w:rsidRPr="003E3407" w:rsidRDefault="003E3407" w:rsidP="003E340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3E3407" w:rsidTr="003E3407">
        <w:tc>
          <w:tcPr>
            <w:tcW w:w="4621" w:type="dxa"/>
          </w:tcPr>
          <w:tbl>
            <w:tblPr>
              <w:tblW w:w="8790" w:type="dxa"/>
              <w:tblLook w:val="04A0" w:firstRow="1" w:lastRow="0" w:firstColumn="1" w:lastColumn="0" w:noHBand="0" w:noVBand="1"/>
            </w:tblPr>
            <w:tblGrid>
              <w:gridCol w:w="1009"/>
              <w:gridCol w:w="7781"/>
            </w:tblGrid>
            <w:tr w:rsidR="0025305B" w:rsidRPr="007F197E" w:rsidTr="0025305B">
              <w:trPr>
                <w:trHeight w:val="300"/>
              </w:trPr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hideMark/>
                </w:tcPr>
                <w:p w:rsidR="0025305B" w:rsidRDefault="0025305B" w:rsidP="0025305B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eps1</w:t>
                  </w:r>
                </w:p>
              </w:tc>
              <w:tc>
                <w:tcPr>
                  <w:tcW w:w="77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hideMark/>
                </w:tcPr>
                <w:p w:rsidR="0025305B" w:rsidRDefault="0025305B" w:rsidP="0025305B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The interaction between tropical and extra-tropical extremes and their use for financial applications.</w:t>
                  </w:r>
                </w:p>
              </w:tc>
            </w:tr>
            <w:tr w:rsidR="0025305B" w:rsidRPr="007F197E" w:rsidTr="0025305B">
              <w:trPr>
                <w:trHeight w:val="300"/>
              </w:trPr>
              <w:tc>
                <w:tcPr>
                  <w:tcW w:w="10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hideMark/>
                </w:tcPr>
                <w:p w:rsidR="0025305B" w:rsidRDefault="0025305B" w:rsidP="0025305B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eps2</w:t>
                  </w:r>
                </w:p>
              </w:tc>
              <w:tc>
                <w:tcPr>
                  <w:tcW w:w="7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hideMark/>
                </w:tcPr>
                <w:p w:rsidR="0025305B" w:rsidRDefault="0025305B" w:rsidP="0025305B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Enabling direct removal of Fe contamination in recycled Al alloys via electromagnetic control</w:t>
                  </w:r>
                </w:p>
              </w:tc>
            </w:tr>
            <w:tr w:rsidR="0025305B" w:rsidRPr="007F197E" w:rsidTr="0025305B">
              <w:trPr>
                <w:trHeight w:val="300"/>
              </w:trPr>
              <w:tc>
                <w:tcPr>
                  <w:tcW w:w="10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hideMark/>
                </w:tcPr>
                <w:p w:rsidR="0025305B" w:rsidRDefault="0025305B" w:rsidP="0025305B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eps3</w:t>
                  </w:r>
                </w:p>
              </w:tc>
              <w:tc>
                <w:tcPr>
                  <w:tcW w:w="7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hideMark/>
                </w:tcPr>
                <w:p w:rsidR="0025305B" w:rsidRDefault="0025305B" w:rsidP="0025305B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4D Synchrotron X-ray Tomographic Quantification with Machine Learning: Application to Metal Solidification</w:t>
                  </w:r>
                </w:p>
              </w:tc>
            </w:tr>
            <w:tr w:rsidR="0025305B" w:rsidRPr="007F197E" w:rsidTr="0025305B">
              <w:trPr>
                <w:trHeight w:val="300"/>
              </w:trPr>
              <w:tc>
                <w:tcPr>
                  <w:tcW w:w="10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hideMark/>
                </w:tcPr>
                <w:p w:rsidR="0025305B" w:rsidRDefault="0025305B" w:rsidP="0025305B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eps4</w:t>
                  </w:r>
                </w:p>
              </w:tc>
              <w:tc>
                <w:tcPr>
                  <w:tcW w:w="7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hideMark/>
                </w:tcPr>
                <w:p w:rsidR="0025305B" w:rsidRDefault="0025305B" w:rsidP="0025305B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Large-scale production of two-dimensional materials</w:t>
                  </w:r>
                </w:p>
              </w:tc>
            </w:tr>
            <w:tr w:rsidR="0025305B" w:rsidRPr="007F197E" w:rsidTr="0025305B">
              <w:trPr>
                <w:trHeight w:val="300"/>
              </w:trPr>
              <w:tc>
                <w:tcPr>
                  <w:tcW w:w="10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hideMark/>
                </w:tcPr>
                <w:p w:rsidR="0025305B" w:rsidRDefault="0025305B" w:rsidP="0025305B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eps5</w:t>
                  </w:r>
                </w:p>
              </w:tc>
              <w:tc>
                <w:tcPr>
                  <w:tcW w:w="7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hideMark/>
                </w:tcPr>
                <w:p w:rsidR="0025305B" w:rsidRDefault="0025305B" w:rsidP="0025305B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Development of new cathode materials for Li/Na/K ion batteries</w:t>
                  </w:r>
                </w:p>
              </w:tc>
            </w:tr>
            <w:tr w:rsidR="0025305B" w:rsidRPr="007F197E" w:rsidTr="0025305B">
              <w:trPr>
                <w:trHeight w:val="300"/>
              </w:trPr>
              <w:tc>
                <w:tcPr>
                  <w:tcW w:w="10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hideMark/>
                </w:tcPr>
                <w:p w:rsidR="0025305B" w:rsidRDefault="0025305B" w:rsidP="0025305B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eps6</w:t>
                  </w:r>
                </w:p>
              </w:tc>
              <w:tc>
                <w:tcPr>
                  <w:tcW w:w="7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hideMark/>
                </w:tcPr>
                <w:p w:rsidR="0025305B" w:rsidRDefault="0025305B" w:rsidP="0025305B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Recovery and reuse of cathode materials from used Li ion batteries</w:t>
                  </w:r>
                </w:p>
              </w:tc>
            </w:tr>
            <w:tr w:rsidR="0025305B" w:rsidRPr="007F197E" w:rsidTr="0025305B">
              <w:trPr>
                <w:trHeight w:val="300"/>
              </w:trPr>
              <w:tc>
                <w:tcPr>
                  <w:tcW w:w="10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hideMark/>
                </w:tcPr>
                <w:p w:rsidR="0025305B" w:rsidRDefault="0025305B" w:rsidP="0025305B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eps6</w:t>
                  </w:r>
                  <w:r w:rsidR="00AD5FA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.1</w:t>
                  </w:r>
                </w:p>
              </w:tc>
              <w:tc>
                <w:tcPr>
                  <w:tcW w:w="7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hideMark/>
                </w:tcPr>
                <w:p w:rsidR="0025305B" w:rsidRDefault="0025305B" w:rsidP="0025305B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Development of new electrode or electrolyte materials for use in solid oxide fuel cells</w:t>
                  </w:r>
                </w:p>
              </w:tc>
            </w:tr>
            <w:tr w:rsidR="0025305B" w:rsidRPr="007F197E" w:rsidTr="0025305B">
              <w:trPr>
                <w:trHeight w:val="300"/>
              </w:trPr>
              <w:tc>
                <w:tcPr>
                  <w:tcW w:w="10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hideMark/>
                </w:tcPr>
                <w:p w:rsidR="0025305B" w:rsidRDefault="0025305B" w:rsidP="0025305B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eps7</w:t>
                  </w:r>
                </w:p>
              </w:tc>
              <w:tc>
                <w:tcPr>
                  <w:tcW w:w="7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hideMark/>
                </w:tcPr>
                <w:p w:rsidR="0025305B" w:rsidRDefault="0025305B" w:rsidP="0025305B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Terahertz imaging</w:t>
                  </w:r>
                </w:p>
              </w:tc>
            </w:tr>
            <w:tr w:rsidR="0025305B" w:rsidRPr="007F197E" w:rsidTr="0025305B">
              <w:trPr>
                <w:trHeight w:val="300"/>
              </w:trPr>
              <w:tc>
                <w:tcPr>
                  <w:tcW w:w="10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hideMark/>
                </w:tcPr>
                <w:p w:rsidR="0025305B" w:rsidRDefault="0025305B" w:rsidP="0025305B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eps8</w:t>
                  </w:r>
                </w:p>
              </w:tc>
              <w:tc>
                <w:tcPr>
                  <w:tcW w:w="7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hideMark/>
                </w:tcPr>
                <w:p w:rsidR="0025305B" w:rsidRDefault="0025305B" w:rsidP="0025305B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Syntax and semantics of type theories</w:t>
                  </w:r>
                </w:p>
              </w:tc>
            </w:tr>
            <w:tr w:rsidR="0025305B" w:rsidRPr="007F197E" w:rsidTr="0025305B">
              <w:trPr>
                <w:trHeight w:val="300"/>
              </w:trPr>
              <w:tc>
                <w:tcPr>
                  <w:tcW w:w="10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hideMark/>
                </w:tcPr>
                <w:p w:rsidR="0025305B" w:rsidRDefault="0025305B" w:rsidP="0025305B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eps9</w:t>
                  </w:r>
                </w:p>
              </w:tc>
              <w:tc>
                <w:tcPr>
                  <w:tcW w:w="7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hideMark/>
                </w:tcPr>
                <w:p w:rsidR="0025305B" w:rsidRDefault="0025305B" w:rsidP="0025305B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Artificial Intelligence for human-robot collaboration</w:t>
                  </w:r>
                </w:p>
              </w:tc>
            </w:tr>
            <w:tr w:rsidR="0025305B" w:rsidRPr="007F197E" w:rsidTr="0025305B">
              <w:trPr>
                <w:trHeight w:val="300"/>
              </w:trPr>
              <w:tc>
                <w:tcPr>
                  <w:tcW w:w="10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hideMark/>
                </w:tcPr>
                <w:p w:rsidR="0025305B" w:rsidRDefault="0025305B" w:rsidP="0025305B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eps9.1</w:t>
                  </w:r>
                </w:p>
              </w:tc>
              <w:tc>
                <w:tcPr>
                  <w:tcW w:w="7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hideMark/>
                </w:tcPr>
                <w:p w:rsidR="0025305B" w:rsidRDefault="0025305B" w:rsidP="0025305B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Knowledge representation and reasoning</w:t>
                  </w:r>
                </w:p>
              </w:tc>
            </w:tr>
            <w:tr w:rsidR="0025305B" w:rsidRPr="007F197E" w:rsidTr="0025305B">
              <w:trPr>
                <w:trHeight w:val="300"/>
              </w:trPr>
              <w:tc>
                <w:tcPr>
                  <w:tcW w:w="10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hideMark/>
                </w:tcPr>
                <w:p w:rsidR="0025305B" w:rsidRDefault="0025305B" w:rsidP="0025305B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eps9.2</w:t>
                  </w:r>
                </w:p>
              </w:tc>
              <w:tc>
                <w:tcPr>
                  <w:tcW w:w="7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hideMark/>
                </w:tcPr>
                <w:p w:rsidR="0025305B" w:rsidRDefault="0025305B" w:rsidP="0025305B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Cognitive robot systems</w:t>
                  </w:r>
                </w:p>
              </w:tc>
            </w:tr>
            <w:tr w:rsidR="0025305B" w:rsidRPr="007F197E" w:rsidTr="0025305B">
              <w:trPr>
                <w:trHeight w:val="300"/>
              </w:trPr>
              <w:tc>
                <w:tcPr>
                  <w:tcW w:w="10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hideMark/>
                </w:tcPr>
                <w:p w:rsidR="0025305B" w:rsidRDefault="0025305B" w:rsidP="0025305B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eps10</w:t>
                  </w:r>
                </w:p>
              </w:tc>
              <w:tc>
                <w:tcPr>
                  <w:tcW w:w="7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hideMark/>
                </w:tcPr>
                <w:p w:rsidR="0025305B" w:rsidRDefault="0025305B" w:rsidP="0025305B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Bidirectional lasing with cold atoms in a ring cavity</w:t>
                  </w:r>
                </w:p>
              </w:tc>
            </w:tr>
            <w:tr w:rsidR="0025305B" w:rsidRPr="007F197E" w:rsidTr="0025305B">
              <w:trPr>
                <w:trHeight w:val="300"/>
              </w:trPr>
              <w:tc>
                <w:tcPr>
                  <w:tcW w:w="10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hideMark/>
                </w:tcPr>
                <w:p w:rsidR="0025305B" w:rsidRDefault="0025305B" w:rsidP="0025305B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eps11</w:t>
                  </w:r>
                </w:p>
              </w:tc>
              <w:tc>
                <w:tcPr>
                  <w:tcW w:w="7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hideMark/>
                </w:tcPr>
                <w:p w:rsidR="0025305B" w:rsidRDefault="0025305B" w:rsidP="0025305B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Development of Preferred Orientation in Nd2 Fe 14 B -based materials by means of the HyD-Process</w:t>
                  </w:r>
                </w:p>
              </w:tc>
            </w:tr>
            <w:tr w:rsidR="0025305B" w:rsidRPr="007F197E" w:rsidTr="0025305B">
              <w:trPr>
                <w:trHeight w:val="300"/>
              </w:trPr>
              <w:tc>
                <w:tcPr>
                  <w:tcW w:w="10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hideMark/>
                </w:tcPr>
                <w:p w:rsidR="0025305B" w:rsidRDefault="0025305B" w:rsidP="0025305B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eps12</w:t>
                  </w:r>
                </w:p>
              </w:tc>
              <w:tc>
                <w:tcPr>
                  <w:tcW w:w="7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hideMark/>
                </w:tcPr>
                <w:p w:rsidR="0025305B" w:rsidRDefault="0025305B" w:rsidP="0025305B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Information processing in complex networks: structure and dynamics</w:t>
                  </w:r>
                </w:p>
              </w:tc>
            </w:tr>
            <w:tr w:rsidR="0025305B" w:rsidRPr="007F197E" w:rsidTr="0025305B">
              <w:trPr>
                <w:trHeight w:val="300"/>
              </w:trPr>
              <w:tc>
                <w:tcPr>
                  <w:tcW w:w="10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hideMark/>
                </w:tcPr>
                <w:p w:rsidR="0025305B" w:rsidRDefault="0025305B" w:rsidP="0025305B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eps13</w:t>
                  </w:r>
                </w:p>
              </w:tc>
              <w:tc>
                <w:tcPr>
                  <w:tcW w:w="7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hideMark/>
                </w:tcPr>
                <w:p w:rsidR="0025305B" w:rsidRDefault="0025305B" w:rsidP="0025305B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Wind Energy Structures/Floating Structures/Sustainability</w:t>
                  </w:r>
                </w:p>
              </w:tc>
            </w:tr>
            <w:tr w:rsidR="0025305B" w:rsidRPr="007F197E" w:rsidTr="0025305B">
              <w:trPr>
                <w:trHeight w:val="300"/>
              </w:trPr>
              <w:tc>
                <w:tcPr>
                  <w:tcW w:w="10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hideMark/>
                </w:tcPr>
                <w:p w:rsidR="0025305B" w:rsidRDefault="0025305B" w:rsidP="0025305B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eps13</w:t>
                  </w:r>
                  <w:r w:rsidR="00AD5FA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.1</w:t>
                  </w:r>
                </w:p>
              </w:tc>
              <w:tc>
                <w:tcPr>
                  <w:tcW w:w="7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hideMark/>
                </w:tcPr>
                <w:p w:rsidR="0025305B" w:rsidRDefault="0025305B" w:rsidP="0025305B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Structural Aluminium Design/High Performance Structures</w:t>
                  </w:r>
                </w:p>
              </w:tc>
            </w:tr>
            <w:tr w:rsidR="0025305B" w:rsidRPr="007F197E" w:rsidTr="0025305B">
              <w:trPr>
                <w:trHeight w:val="300"/>
              </w:trPr>
              <w:tc>
                <w:tcPr>
                  <w:tcW w:w="10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hideMark/>
                </w:tcPr>
                <w:p w:rsidR="0025305B" w:rsidRDefault="0025305B" w:rsidP="0025305B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eps14</w:t>
                  </w:r>
                </w:p>
              </w:tc>
              <w:tc>
                <w:tcPr>
                  <w:tcW w:w="7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hideMark/>
                </w:tcPr>
                <w:p w:rsidR="0025305B" w:rsidRDefault="0025305B" w:rsidP="0025305B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Dynamic, functional bio-interface materials</w:t>
                  </w:r>
                </w:p>
              </w:tc>
            </w:tr>
            <w:tr w:rsidR="0025305B" w:rsidRPr="007F197E" w:rsidTr="0025305B">
              <w:trPr>
                <w:trHeight w:val="300"/>
              </w:trPr>
              <w:tc>
                <w:tcPr>
                  <w:tcW w:w="10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hideMark/>
                </w:tcPr>
                <w:p w:rsidR="0025305B" w:rsidRDefault="0025305B" w:rsidP="0025305B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eps14.1</w:t>
                  </w:r>
                </w:p>
              </w:tc>
              <w:tc>
                <w:tcPr>
                  <w:tcW w:w="7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hideMark/>
                </w:tcPr>
                <w:p w:rsidR="0025305B" w:rsidRDefault="0025305B" w:rsidP="0025305B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Materials with anti-fouling properties</w:t>
                  </w:r>
                </w:p>
              </w:tc>
            </w:tr>
            <w:tr w:rsidR="0025305B" w:rsidRPr="007F197E" w:rsidTr="0025305B">
              <w:trPr>
                <w:trHeight w:val="300"/>
              </w:trPr>
              <w:tc>
                <w:tcPr>
                  <w:tcW w:w="10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hideMark/>
                </w:tcPr>
                <w:p w:rsidR="0025305B" w:rsidRDefault="0025305B" w:rsidP="0025305B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eps14.2</w:t>
                  </w:r>
                </w:p>
              </w:tc>
              <w:tc>
                <w:tcPr>
                  <w:tcW w:w="7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hideMark/>
                </w:tcPr>
                <w:p w:rsidR="0025305B" w:rsidRDefault="0025305B" w:rsidP="0025305B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Glycan recognition and sensing for cancer diagnosis</w:t>
                  </w:r>
                </w:p>
              </w:tc>
            </w:tr>
            <w:tr w:rsidR="0025305B" w:rsidRPr="007F197E" w:rsidTr="0025305B">
              <w:trPr>
                <w:trHeight w:val="300"/>
              </w:trPr>
              <w:tc>
                <w:tcPr>
                  <w:tcW w:w="10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hideMark/>
                </w:tcPr>
                <w:p w:rsidR="0025305B" w:rsidRDefault="0025305B" w:rsidP="0025305B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eps14.3</w:t>
                  </w:r>
                </w:p>
              </w:tc>
              <w:tc>
                <w:tcPr>
                  <w:tcW w:w="7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hideMark/>
                </w:tcPr>
                <w:p w:rsidR="0025305B" w:rsidRDefault="0025305B" w:rsidP="0025305B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Vesicle engineering</w:t>
                  </w:r>
                </w:p>
              </w:tc>
            </w:tr>
            <w:tr w:rsidR="0025305B" w:rsidRPr="007F197E" w:rsidTr="0025305B">
              <w:trPr>
                <w:trHeight w:val="300"/>
              </w:trPr>
              <w:tc>
                <w:tcPr>
                  <w:tcW w:w="10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hideMark/>
                </w:tcPr>
                <w:p w:rsidR="0025305B" w:rsidRDefault="0025305B" w:rsidP="0025305B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eps15</w:t>
                  </w:r>
                </w:p>
              </w:tc>
              <w:tc>
                <w:tcPr>
                  <w:tcW w:w="7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hideMark/>
                </w:tcPr>
                <w:p w:rsidR="0025305B" w:rsidRDefault="0025305B" w:rsidP="0025305B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Application of novel carbazoles in optoelectronics</w:t>
                  </w:r>
                </w:p>
              </w:tc>
            </w:tr>
            <w:tr w:rsidR="0025305B" w:rsidRPr="007F197E" w:rsidTr="0025305B">
              <w:trPr>
                <w:trHeight w:val="300"/>
              </w:trPr>
              <w:tc>
                <w:tcPr>
                  <w:tcW w:w="10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hideMark/>
                </w:tcPr>
                <w:p w:rsidR="0025305B" w:rsidRDefault="0025305B" w:rsidP="0025305B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eps15.1</w:t>
                  </w:r>
                </w:p>
              </w:tc>
              <w:tc>
                <w:tcPr>
                  <w:tcW w:w="7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hideMark/>
                </w:tcPr>
                <w:p w:rsidR="0025305B" w:rsidRDefault="0025305B" w:rsidP="0025305B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Application of novel carbazoles in profluorescent nitroxides</w:t>
                  </w:r>
                </w:p>
              </w:tc>
            </w:tr>
            <w:tr w:rsidR="0025305B" w:rsidRPr="007F197E" w:rsidTr="00716196">
              <w:trPr>
                <w:trHeight w:val="300"/>
              </w:trPr>
              <w:tc>
                <w:tcPr>
                  <w:tcW w:w="10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hideMark/>
                </w:tcPr>
                <w:p w:rsidR="0025305B" w:rsidRDefault="0025305B" w:rsidP="0025305B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lastRenderedPageBreak/>
                    <w:t>eps15.2</w:t>
                  </w:r>
                </w:p>
              </w:tc>
              <w:tc>
                <w:tcPr>
                  <w:tcW w:w="7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hideMark/>
                </w:tcPr>
                <w:p w:rsidR="0025305B" w:rsidRDefault="0025305B" w:rsidP="0025305B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Organocatalytic and Asymmetric Alkane Oxidation</w:t>
                  </w:r>
                </w:p>
              </w:tc>
            </w:tr>
            <w:tr w:rsidR="0025305B" w:rsidRPr="007F197E" w:rsidTr="00716196">
              <w:trPr>
                <w:trHeight w:val="300"/>
              </w:trPr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hideMark/>
                </w:tcPr>
                <w:p w:rsidR="0025305B" w:rsidRDefault="0025305B" w:rsidP="0025305B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eps16</w:t>
                  </w:r>
                </w:p>
              </w:tc>
              <w:tc>
                <w:tcPr>
                  <w:tcW w:w="77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hideMark/>
                </w:tcPr>
                <w:p w:rsidR="0025305B" w:rsidRDefault="0025305B" w:rsidP="0025305B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Luminescent metal nanoprobes for environmental and biomedical sensing</w:t>
                  </w:r>
                </w:p>
              </w:tc>
            </w:tr>
            <w:tr w:rsidR="00716196" w:rsidRPr="007F197E" w:rsidTr="00716196">
              <w:trPr>
                <w:trHeight w:val="300"/>
              </w:trPr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</w:tcPr>
                <w:p w:rsidR="00716196" w:rsidRDefault="00716196" w:rsidP="0025305B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eps17</w:t>
                  </w:r>
                </w:p>
              </w:tc>
              <w:tc>
                <w:tcPr>
                  <w:tcW w:w="77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</w:tcPr>
                <w:p w:rsidR="00716196" w:rsidRDefault="00716196" w:rsidP="0025305B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716196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Development of Advanced  Miniaturised Raman based Devices for Point-of-Care Diagnostics</w:t>
                  </w:r>
                </w:p>
              </w:tc>
            </w:tr>
            <w:tr w:rsidR="00716196" w:rsidRPr="007F197E" w:rsidTr="00716196">
              <w:trPr>
                <w:trHeight w:val="300"/>
              </w:trPr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</w:tcPr>
                <w:p w:rsidR="00716196" w:rsidRDefault="00716196" w:rsidP="0025305B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eps18</w:t>
                  </w:r>
                </w:p>
              </w:tc>
              <w:tc>
                <w:tcPr>
                  <w:tcW w:w="77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</w:tcPr>
                <w:p w:rsidR="00716196" w:rsidRDefault="00716196" w:rsidP="0025305B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716196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Development of Novel </w:t>
                  </w:r>
                  <w:proofErr w:type="spellStart"/>
                  <w:r w:rsidRPr="00716196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Nanophtonics</w:t>
                  </w:r>
                  <w:proofErr w:type="spellEnd"/>
                  <w:r w:rsidRPr="00716196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Metamaterials from Synthetic Biology Building Blocks</w:t>
                  </w:r>
                </w:p>
              </w:tc>
            </w:tr>
          </w:tbl>
          <w:p w:rsidR="003E3407" w:rsidRDefault="003E3407" w:rsidP="0043796A"/>
        </w:tc>
      </w:tr>
    </w:tbl>
    <w:p w:rsidR="00207D97" w:rsidRDefault="00207D97" w:rsidP="0043796A"/>
    <w:p w:rsidR="00D741E4" w:rsidRDefault="00D741E4" w:rsidP="0043796A"/>
    <w:tbl>
      <w:tblPr>
        <w:tblStyle w:val="TableGrid"/>
        <w:tblpPr w:leftFromText="180" w:rightFromText="180" w:vertAnchor="text" w:horzAnchor="margin" w:tblpY="-29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741E4" w:rsidTr="00D741E4">
        <w:tc>
          <w:tcPr>
            <w:tcW w:w="9016" w:type="dxa"/>
          </w:tcPr>
          <w:p w:rsidR="00D741E4" w:rsidRPr="003E3407" w:rsidRDefault="00D741E4" w:rsidP="00D741E4">
            <w:pPr>
              <w:rPr>
                <w:b/>
              </w:rPr>
            </w:pPr>
            <w:r w:rsidRPr="003E3407">
              <w:rPr>
                <w:b/>
              </w:rPr>
              <w:t>Arts &amp; Humanities</w:t>
            </w:r>
          </w:p>
          <w:p w:rsidR="00D741E4" w:rsidRPr="00207D97" w:rsidRDefault="00D741E4" w:rsidP="00D741E4"/>
        </w:tc>
      </w:tr>
      <w:tr w:rsidR="00D741E4" w:rsidTr="00D741E4">
        <w:tc>
          <w:tcPr>
            <w:tcW w:w="9016" w:type="dxa"/>
          </w:tcPr>
          <w:tbl>
            <w:tblPr>
              <w:tblW w:w="8790" w:type="dxa"/>
              <w:tblLook w:val="04A0" w:firstRow="1" w:lastRow="0" w:firstColumn="1" w:lastColumn="0" w:noHBand="0" w:noVBand="1"/>
            </w:tblPr>
            <w:tblGrid>
              <w:gridCol w:w="599"/>
              <w:gridCol w:w="8191"/>
            </w:tblGrid>
            <w:tr w:rsidR="00D741E4" w:rsidRPr="003E3407" w:rsidTr="00A835B2">
              <w:trPr>
                <w:trHeight w:val="300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6B8B7"/>
                  <w:noWrap/>
                  <w:hideMark/>
                </w:tcPr>
                <w:p w:rsidR="00D741E4" w:rsidRDefault="00D741E4" w:rsidP="00D741E4">
                  <w:pPr>
                    <w:framePr w:hSpace="180" w:wrap="around" w:vAnchor="text" w:hAnchor="margin" w:y="-29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cal1</w:t>
                  </w:r>
                </w:p>
              </w:tc>
              <w:tc>
                <w:tcPr>
                  <w:tcW w:w="8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8B7"/>
                  <w:hideMark/>
                </w:tcPr>
                <w:p w:rsidR="00D741E4" w:rsidRDefault="00D741E4" w:rsidP="00D741E4">
                  <w:pPr>
                    <w:framePr w:hSpace="180" w:wrap="around" w:vAnchor="text" w:hAnchor="margin" w:y="-29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Tracking the Side-Effects of Counter-Terrorism Policy</w:t>
                  </w:r>
                </w:p>
              </w:tc>
            </w:tr>
            <w:tr w:rsidR="00D741E4" w:rsidRPr="003E3407" w:rsidTr="00A835B2">
              <w:trPr>
                <w:trHeight w:val="3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6B8B7"/>
                  <w:noWrap/>
                  <w:hideMark/>
                </w:tcPr>
                <w:p w:rsidR="00D741E4" w:rsidRDefault="00D741E4" w:rsidP="00D741E4">
                  <w:pPr>
                    <w:framePr w:hSpace="180" w:wrap="around" w:vAnchor="text" w:hAnchor="margin" w:y="-29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cal2</w:t>
                  </w:r>
                </w:p>
              </w:tc>
              <w:tc>
                <w:tcPr>
                  <w:tcW w:w="8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8B7"/>
                  <w:hideMark/>
                </w:tcPr>
                <w:p w:rsidR="00D741E4" w:rsidRDefault="00D741E4" w:rsidP="00D741E4">
                  <w:pPr>
                    <w:framePr w:hSpace="180" w:wrap="around" w:vAnchor="text" w:hAnchor="margin" w:y="-29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Male lone-actor terrorism in the USA, UK and Canada 1868-2018</w:t>
                  </w:r>
                </w:p>
              </w:tc>
            </w:tr>
          </w:tbl>
          <w:p w:rsidR="00D741E4" w:rsidRDefault="00D741E4" w:rsidP="00D741E4"/>
        </w:tc>
      </w:tr>
    </w:tbl>
    <w:tbl>
      <w:tblPr>
        <w:tblStyle w:val="TableGrid"/>
        <w:tblpPr w:leftFromText="180" w:rightFromText="180" w:vertAnchor="text" w:horzAnchor="margin" w:tblpY="9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741E4" w:rsidTr="00E54BA1">
        <w:tc>
          <w:tcPr>
            <w:tcW w:w="9016" w:type="dxa"/>
            <w:tcBorders>
              <w:bottom w:val="single" w:sz="4" w:space="0" w:color="auto"/>
            </w:tcBorders>
          </w:tcPr>
          <w:p w:rsidR="00D741E4" w:rsidRPr="003E3407" w:rsidRDefault="00D741E4" w:rsidP="00D741E4">
            <w:pPr>
              <w:rPr>
                <w:b/>
              </w:rPr>
            </w:pPr>
            <w:r w:rsidRPr="003E3407">
              <w:rPr>
                <w:b/>
              </w:rPr>
              <w:t>Social Sciences</w:t>
            </w:r>
          </w:p>
          <w:p w:rsidR="00D741E4" w:rsidRPr="00207D97" w:rsidRDefault="00D741E4" w:rsidP="00D741E4"/>
        </w:tc>
      </w:tr>
      <w:tr w:rsidR="00D741E4" w:rsidTr="00D741E4">
        <w:tc>
          <w:tcPr>
            <w:tcW w:w="9016" w:type="dxa"/>
          </w:tcPr>
          <w:tbl>
            <w:tblPr>
              <w:tblW w:w="8790" w:type="dxa"/>
              <w:tblLook w:val="04A0" w:firstRow="1" w:lastRow="0" w:firstColumn="1" w:lastColumn="0" w:noHBand="0" w:noVBand="1"/>
            </w:tblPr>
            <w:tblGrid>
              <w:gridCol w:w="1009"/>
              <w:gridCol w:w="7781"/>
            </w:tblGrid>
            <w:tr w:rsidR="00D741E4" w:rsidRPr="003E3407" w:rsidTr="00E54BA1">
              <w:trPr>
                <w:trHeight w:val="300"/>
              </w:trPr>
              <w:tc>
                <w:tcPr>
                  <w:tcW w:w="10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6A6A6"/>
                  <w:noWrap/>
                  <w:hideMark/>
                </w:tcPr>
                <w:p w:rsidR="00D741E4" w:rsidRDefault="00D741E4" w:rsidP="00D741E4">
                  <w:pPr>
                    <w:framePr w:hSpace="180" w:wrap="around" w:vAnchor="text" w:hAnchor="margin" w:y="93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Coss1</w:t>
                  </w:r>
                </w:p>
              </w:tc>
              <w:tc>
                <w:tcPr>
                  <w:tcW w:w="7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6A6A6"/>
                  <w:noWrap/>
                  <w:hideMark/>
                </w:tcPr>
                <w:p w:rsidR="00D741E4" w:rsidRDefault="00D741E4" w:rsidP="00D741E4">
                  <w:pPr>
                    <w:framePr w:hSpace="180" w:wrap="around" w:vAnchor="text" w:hAnchor="margin" w:y="93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Political Campaigning</w:t>
                  </w:r>
                </w:p>
              </w:tc>
            </w:tr>
            <w:tr w:rsidR="00E54BA1" w:rsidRPr="003E3407" w:rsidTr="00E54BA1">
              <w:trPr>
                <w:trHeight w:val="300"/>
              </w:trPr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A6A6A6"/>
                  <w:noWrap/>
                </w:tcPr>
                <w:p w:rsidR="00E54BA1" w:rsidRDefault="00E54BA1" w:rsidP="00D741E4">
                  <w:pPr>
                    <w:framePr w:hSpace="180" w:wrap="around" w:vAnchor="text" w:hAnchor="margin" w:y="93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CoSS1</w:t>
                  </w:r>
                </w:p>
              </w:tc>
              <w:tc>
                <w:tcPr>
                  <w:tcW w:w="778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A6A6A6"/>
                  <w:noWrap/>
                </w:tcPr>
                <w:p w:rsidR="00E54BA1" w:rsidRDefault="00E54BA1" w:rsidP="00D741E4">
                  <w:pPr>
                    <w:framePr w:hSpace="180" w:wrap="around" w:vAnchor="text" w:hAnchor="margin" w:y="93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S</w:t>
                  </w:r>
                  <w:r w:rsidRPr="00E54BA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unspot equilibrium and endogenous fluctuations, economic epidemiology models, growth theory, general equilibrium theory, environmental economics, financial crises and financial market imperfections.</w:t>
                  </w:r>
                </w:p>
              </w:tc>
            </w:tr>
          </w:tbl>
          <w:p w:rsidR="00D741E4" w:rsidRDefault="00D741E4" w:rsidP="00D741E4"/>
        </w:tc>
      </w:tr>
    </w:tbl>
    <w:p w:rsidR="00D741E4" w:rsidRDefault="00D741E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3407" w:rsidTr="00D741E4">
        <w:tc>
          <w:tcPr>
            <w:tcW w:w="9016" w:type="dxa"/>
          </w:tcPr>
          <w:p w:rsidR="003E3407" w:rsidRPr="003E3407" w:rsidRDefault="003E3407" w:rsidP="00FA3FBB">
            <w:pPr>
              <w:rPr>
                <w:b/>
              </w:rPr>
            </w:pPr>
            <w:r>
              <w:rPr>
                <w:b/>
              </w:rPr>
              <w:lastRenderedPageBreak/>
              <w:t>Medical &amp; Dental Sciences</w:t>
            </w:r>
          </w:p>
          <w:p w:rsidR="003E3407" w:rsidRPr="00207D97" w:rsidRDefault="003E3407" w:rsidP="00FA3FBB"/>
        </w:tc>
      </w:tr>
      <w:tr w:rsidR="00425B08" w:rsidTr="00D741E4">
        <w:tc>
          <w:tcPr>
            <w:tcW w:w="9016" w:type="dxa"/>
          </w:tcPr>
          <w:tbl>
            <w:tblPr>
              <w:tblW w:w="8806" w:type="dxa"/>
              <w:shd w:val="clear" w:color="auto" w:fill="FFC000"/>
              <w:tblLook w:val="04A0" w:firstRow="1" w:lastRow="0" w:firstColumn="1" w:lastColumn="0" w:noHBand="0" w:noVBand="1"/>
            </w:tblPr>
            <w:tblGrid>
              <w:gridCol w:w="753"/>
              <w:gridCol w:w="8053"/>
            </w:tblGrid>
            <w:tr w:rsidR="00425B08" w:rsidRPr="00D741E4" w:rsidTr="00425B08">
              <w:trPr>
                <w:trHeight w:val="48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hideMark/>
                </w:tcPr>
                <w:p w:rsidR="00425B08" w:rsidRPr="00D741E4" w:rsidRDefault="00425B08" w:rsidP="00425B0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r w:rsidRPr="00D741E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  <w:t>mds1</w:t>
                  </w:r>
                </w:p>
              </w:tc>
              <w:tc>
                <w:tcPr>
                  <w:tcW w:w="8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hideMark/>
                </w:tcPr>
                <w:p w:rsidR="00425B08" w:rsidRPr="00D741E4" w:rsidRDefault="00425B08" w:rsidP="00425B0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r w:rsidRPr="00D741E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  <w:t>Steroid sulfation in women’s health: from molecular mechanisms and biomarkers to clinical application</w:t>
                  </w:r>
                </w:p>
              </w:tc>
            </w:tr>
            <w:tr w:rsidR="00425B08" w:rsidRPr="00D741E4" w:rsidTr="00425B08">
              <w:trPr>
                <w:trHeight w:val="300"/>
              </w:trPr>
              <w:tc>
                <w:tcPr>
                  <w:tcW w:w="7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hideMark/>
                </w:tcPr>
                <w:p w:rsidR="00425B08" w:rsidRPr="00D741E4" w:rsidRDefault="00425B08" w:rsidP="00425B0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r w:rsidRPr="00D741E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  <w:t>mds2</w:t>
                  </w:r>
                </w:p>
              </w:tc>
              <w:tc>
                <w:tcPr>
                  <w:tcW w:w="8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hideMark/>
                </w:tcPr>
                <w:p w:rsidR="00425B08" w:rsidRPr="00D741E4" w:rsidRDefault="00425B08" w:rsidP="00425B0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r w:rsidRPr="00D741E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  <w:t>Biomaterials for regenerative medicine and dentistry</w:t>
                  </w:r>
                </w:p>
              </w:tc>
            </w:tr>
            <w:tr w:rsidR="00425B08" w:rsidRPr="00D741E4" w:rsidTr="00425B08">
              <w:trPr>
                <w:trHeight w:val="300"/>
              </w:trPr>
              <w:tc>
                <w:tcPr>
                  <w:tcW w:w="7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hideMark/>
                </w:tcPr>
                <w:p w:rsidR="00425B08" w:rsidRPr="00D741E4" w:rsidRDefault="00425B08" w:rsidP="00425B0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r w:rsidRPr="00D741E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  <w:t>mds2.1</w:t>
                  </w:r>
                </w:p>
              </w:tc>
              <w:tc>
                <w:tcPr>
                  <w:tcW w:w="8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hideMark/>
                </w:tcPr>
                <w:p w:rsidR="00425B08" w:rsidRPr="00D741E4" w:rsidRDefault="00425B08" w:rsidP="00425B0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r w:rsidRPr="00D741E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  <w:t>Phototherapy for accelerated wound repair</w:t>
                  </w:r>
                </w:p>
              </w:tc>
            </w:tr>
            <w:tr w:rsidR="00425B08" w:rsidRPr="00D741E4" w:rsidTr="00425B08">
              <w:trPr>
                <w:trHeight w:val="480"/>
              </w:trPr>
              <w:tc>
                <w:tcPr>
                  <w:tcW w:w="7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hideMark/>
                </w:tcPr>
                <w:p w:rsidR="00425B08" w:rsidRPr="00D741E4" w:rsidRDefault="00425B08" w:rsidP="00425B0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r w:rsidRPr="00D741E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  <w:t>mds3</w:t>
                  </w:r>
                </w:p>
              </w:tc>
              <w:tc>
                <w:tcPr>
                  <w:tcW w:w="8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hideMark/>
                </w:tcPr>
                <w:p w:rsidR="00425B08" w:rsidRPr="00D741E4" w:rsidRDefault="00425B08" w:rsidP="00425B0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r w:rsidRPr="00D741E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  <w:t>Multi-omic profiling and identification of therapies for Patient-Derived Xenografts (PDX) and Patient-Derived Organoids (PDO) in Cancer</w:t>
                  </w:r>
                </w:p>
              </w:tc>
            </w:tr>
            <w:tr w:rsidR="00425B08" w:rsidRPr="00D741E4" w:rsidTr="00425B08">
              <w:trPr>
                <w:trHeight w:val="300"/>
              </w:trPr>
              <w:tc>
                <w:tcPr>
                  <w:tcW w:w="7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hideMark/>
                </w:tcPr>
                <w:p w:rsidR="00425B08" w:rsidRPr="00D741E4" w:rsidRDefault="00425B08" w:rsidP="00425B0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r w:rsidRPr="00D741E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  <w:t>mds4</w:t>
                  </w:r>
                </w:p>
              </w:tc>
              <w:tc>
                <w:tcPr>
                  <w:tcW w:w="8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hideMark/>
                </w:tcPr>
                <w:p w:rsidR="00425B08" w:rsidRPr="00D741E4" w:rsidRDefault="00425B08" w:rsidP="00425B0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r w:rsidRPr="00D741E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  <w:t>Nanomedicine</w:t>
                  </w:r>
                </w:p>
              </w:tc>
            </w:tr>
            <w:tr w:rsidR="00425B08" w:rsidRPr="00D741E4" w:rsidTr="00425B08">
              <w:trPr>
                <w:trHeight w:val="300"/>
              </w:trPr>
              <w:tc>
                <w:tcPr>
                  <w:tcW w:w="7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hideMark/>
                </w:tcPr>
                <w:p w:rsidR="00425B08" w:rsidRPr="00D741E4" w:rsidRDefault="00425B08" w:rsidP="00425B0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r w:rsidRPr="00D741E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  <w:t>mds4.1</w:t>
                  </w:r>
                </w:p>
              </w:tc>
              <w:tc>
                <w:tcPr>
                  <w:tcW w:w="8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hideMark/>
                </w:tcPr>
                <w:p w:rsidR="00425B08" w:rsidRPr="00D741E4" w:rsidRDefault="00425B08" w:rsidP="00425B0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r w:rsidRPr="00D741E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  <w:t>Drug delivery &amp; nanotoxicology</w:t>
                  </w:r>
                </w:p>
              </w:tc>
            </w:tr>
            <w:tr w:rsidR="00425B08" w:rsidRPr="00D741E4" w:rsidTr="00425B08">
              <w:trPr>
                <w:trHeight w:val="300"/>
              </w:trPr>
              <w:tc>
                <w:tcPr>
                  <w:tcW w:w="7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hideMark/>
                </w:tcPr>
                <w:p w:rsidR="00425B08" w:rsidRPr="00D741E4" w:rsidRDefault="00425B08" w:rsidP="00425B0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r w:rsidRPr="00D741E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  <w:t>mds5</w:t>
                  </w:r>
                </w:p>
              </w:tc>
              <w:tc>
                <w:tcPr>
                  <w:tcW w:w="8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hideMark/>
                </w:tcPr>
                <w:p w:rsidR="00425B08" w:rsidRPr="00D741E4" w:rsidRDefault="00425B08" w:rsidP="00425B0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r w:rsidRPr="00D741E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  <w:t>Precision rehabilitation following lumbar spinal surgery</w:t>
                  </w:r>
                </w:p>
              </w:tc>
            </w:tr>
            <w:tr w:rsidR="00425B08" w:rsidRPr="00D741E4" w:rsidTr="00425B08">
              <w:trPr>
                <w:trHeight w:val="300"/>
              </w:trPr>
              <w:tc>
                <w:tcPr>
                  <w:tcW w:w="7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hideMark/>
                </w:tcPr>
                <w:p w:rsidR="00425B08" w:rsidRPr="00D741E4" w:rsidRDefault="00425B08" w:rsidP="00425B0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r w:rsidRPr="00D741E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  <w:t>mds6</w:t>
                  </w:r>
                </w:p>
              </w:tc>
              <w:tc>
                <w:tcPr>
                  <w:tcW w:w="8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hideMark/>
                </w:tcPr>
                <w:p w:rsidR="00425B08" w:rsidRPr="00D741E4" w:rsidRDefault="00425B08" w:rsidP="00425B0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r w:rsidRPr="00D741E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  <w:t>Understanding metabolic disturbance in alcohol-related liver disease</w:t>
                  </w:r>
                </w:p>
              </w:tc>
            </w:tr>
            <w:tr w:rsidR="00425B08" w:rsidRPr="00D741E4" w:rsidTr="00425B08">
              <w:trPr>
                <w:trHeight w:val="300"/>
              </w:trPr>
              <w:tc>
                <w:tcPr>
                  <w:tcW w:w="7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hideMark/>
                </w:tcPr>
                <w:p w:rsidR="00425B08" w:rsidRPr="00D741E4" w:rsidRDefault="00425B08" w:rsidP="00425B0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r w:rsidRPr="00D741E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  <w:t>mds7</w:t>
                  </w:r>
                </w:p>
              </w:tc>
              <w:tc>
                <w:tcPr>
                  <w:tcW w:w="8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hideMark/>
                </w:tcPr>
                <w:p w:rsidR="00425B08" w:rsidRPr="00D741E4" w:rsidRDefault="00425B08" w:rsidP="00425B08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r w:rsidRPr="00D741E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  <w:t>Evolutionary genomics of multi-drug resistant gram negative pathogens</w:t>
                  </w:r>
                </w:p>
              </w:tc>
            </w:tr>
          </w:tbl>
          <w:p w:rsidR="00425B08" w:rsidRDefault="00425B08" w:rsidP="00FA3FBB">
            <w:pPr>
              <w:rPr>
                <w:b/>
              </w:rPr>
            </w:pPr>
          </w:p>
        </w:tc>
      </w:tr>
    </w:tbl>
    <w:p w:rsidR="00AD5FA5" w:rsidRDefault="00AD5FA5" w:rsidP="0043796A"/>
    <w:p w:rsidR="003E3407" w:rsidRDefault="003E3407" w:rsidP="004379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5305B" w:rsidTr="00D741E4">
        <w:tc>
          <w:tcPr>
            <w:tcW w:w="9016" w:type="dxa"/>
          </w:tcPr>
          <w:p w:rsidR="0025305B" w:rsidRPr="003E3407" w:rsidRDefault="0025305B" w:rsidP="00840229">
            <w:pPr>
              <w:rPr>
                <w:b/>
              </w:rPr>
            </w:pPr>
            <w:r>
              <w:rPr>
                <w:b/>
              </w:rPr>
              <w:t>Life and Environmental Sciences</w:t>
            </w:r>
          </w:p>
          <w:p w:rsidR="0025305B" w:rsidRPr="00207D97" w:rsidRDefault="0025305B" w:rsidP="00840229"/>
        </w:tc>
      </w:tr>
      <w:tr w:rsidR="00D741E4" w:rsidTr="00D741E4">
        <w:tc>
          <w:tcPr>
            <w:tcW w:w="901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90"/>
            </w:tblGrid>
            <w:tr w:rsidR="00D741E4" w:rsidTr="00D741E4">
              <w:tc>
                <w:tcPr>
                  <w:tcW w:w="8790" w:type="dxa"/>
                </w:tcPr>
                <w:tbl>
                  <w:tblPr>
                    <w:tblW w:w="12400" w:type="dxa"/>
                    <w:shd w:val="clear" w:color="auto" w:fill="92D050"/>
                    <w:tblLook w:val="04A0" w:firstRow="1" w:lastRow="0" w:firstColumn="1" w:lastColumn="0" w:noHBand="0" w:noVBand="1"/>
                  </w:tblPr>
                  <w:tblGrid>
                    <w:gridCol w:w="960"/>
                    <w:gridCol w:w="11440"/>
                  </w:tblGrid>
                  <w:tr w:rsidR="00D741E4" w:rsidRPr="00AD5FA5" w:rsidTr="00D741E4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2D050"/>
                        <w:hideMark/>
                      </w:tcPr>
                      <w:p w:rsidR="00D741E4" w:rsidRPr="00AD5FA5" w:rsidRDefault="00D741E4" w:rsidP="00D741E4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AD5FA5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  <w:t>les1</w:t>
                        </w:r>
                      </w:p>
                    </w:tc>
                    <w:tc>
                      <w:tcPr>
                        <w:tcW w:w="114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2D050"/>
                        <w:hideMark/>
                      </w:tcPr>
                      <w:p w:rsidR="00D741E4" w:rsidRPr="00AD5FA5" w:rsidRDefault="00D741E4" w:rsidP="00D741E4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AD5FA5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  <w:t>Response of nitrogen cycling processes in forest soils under land use and climate change.</w:t>
                        </w:r>
                      </w:p>
                    </w:tc>
                  </w:tr>
                  <w:tr w:rsidR="00D741E4" w:rsidRPr="00AD5FA5" w:rsidTr="00D741E4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2D050"/>
                        <w:hideMark/>
                      </w:tcPr>
                      <w:p w:rsidR="00D741E4" w:rsidRPr="00AD5FA5" w:rsidRDefault="00D741E4" w:rsidP="00D741E4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AD5FA5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  <w:t>les1.1</w:t>
                        </w:r>
                      </w:p>
                    </w:tc>
                    <w:tc>
                      <w:tcPr>
                        <w:tcW w:w="1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2D050"/>
                        <w:hideMark/>
                      </w:tcPr>
                      <w:p w:rsidR="00D741E4" w:rsidRPr="00AD5FA5" w:rsidRDefault="00D741E4" w:rsidP="00D741E4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AD5FA5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  <w:t>Understanding denitrification and its role in the soil and water nitrogen budgets and pollution control</w:t>
                        </w:r>
                      </w:p>
                    </w:tc>
                  </w:tr>
                  <w:tr w:rsidR="00D741E4" w:rsidRPr="00AD5FA5" w:rsidTr="00D741E4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2D050"/>
                        <w:hideMark/>
                      </w:tcPr>
                      <w:p w:rsidR="00D741E4" w:rsidRPr="00AD5FA5" w:rsidRDefault="00D741E4" w:rsidP="00D741E4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AD5FA5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  <w:t>les1.2</w:t>
                        </w:r>
                      </w:p>
                    </w:tc>
                    <w:tc>
                      <w:tcPr>
                        <w:tcW w:w="1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2D050"/>
                        <w:hideMark/>
                      </w:tcPr>
                      <w:p w:rsidR="00D741E4" w:rsidRPr="00AD5FA5" w:rsidRDefault="00D741E4" w:rsidP="00D741E4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AD5FA5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  <w:t>Disentangling the controls of biological nitrogen fixation in restored wetlands and forests.</w:t>
                        </w:r>
                      </w:p>
                    </w:tc>
                  </w:tr>
                  <w:tr w:rsidR="00D741E4" w:rsidRPr="00AD5FA5" w:rsidTr="00D741E4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2D050"/>
                        <w:hideMark/>
                      </w:tcPr>
                      <w:p w:rsidR="00D741E4" w:rsidRPr="00AD5FA5" w:rsidRDefault="00D741E4" w:rsidP="00D741E4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AD5FA5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  <w:t>les2</w:t>
                        </w:r>
                      </w:p>
                    </w:tc>
                    <w:tc>
                      <w:tcPr>
                        <w:tcW w:w="1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2D050"/>
                        <w:hideMark/>
                      </w:tcPr>
                      <w:p w:rsidR="00D741E4" w:rsidRPr="00AD5FA5" w:rsidRDefault="00D741E4" w:rsidP="00D741E4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AD5FA5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  <w:t>The genetic regulation of senescence and nutrient content in wheat</w:t>
                        </w:r>
                      </w:p>
                    </w:tc>
                  </w:tr>
                  <w:tr w:rsidR="00D741E4" w:rsidRPr="00AD5FA5" w:rsidTr="00D741E4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2D050"/>
                        <w:hideMark/>
                      </w:tcPr>
                      <w:p w:rsidR="00D741E4" w:rsidRPr="00AD5FA5" w:rsidRDefault="00D741E4" w:rsidP="00D741E4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AD5FA5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  <w:t>les3</w:t>
                        </w:r>
                      </w:p>
                    </w:tc>
                    <w:tc>
                      <w:tcPr>
                        <w:tcW w:w="1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2D050"/>
                        <w:hideMark/>
                      </w:tcPr>
                      <w:p w:rsidR="00D741E4" w:rsidRDefault="00D741E4" w:rsidP="00D741E4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AD5FA5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  <w:t xml:space="preserve">Computational Modelling of Protein Structure and Function via Machine Learning, Molecular Modelling </w:t>
                        </w:r>
                      </w:p>
                      <w:p w:rsidR="00D741E4" w:rsidRPr="00AD5FA5" w:rsidRDefault="00D741E4" w:rsidP="00D741E4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AD5FA5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  <w:t>and Molecular Simulation</w:t>
                        </w:r>
                      </w:p>
                    </w:tc>
                  </w:tr>
                  <w:tr w:rsidR="00D741E4" w:rsidRPr="00AD5FA5" w:rsidTr="00D741E4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2D050"/>
                        <w:hideMark/>
                      </w:tcPr>
                      <w:p w:rsidR="00D741E4" w:rsidRPr="00AD5FA5" w:rsidRDefault="00D741E4" w:rsidP="00D741E4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AD5FA5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  <w:t>les4</w:t>
                        </w:r>
                      </w:p>
                    </w:tc>
                    <w:tc>
                      <w:tcPr>
                        <w:tcW w:w="1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2D050"/>
                        <w:hideMark/>
                      </w:tcPr>
                      <w:p w:rsidR="00D741E4" w:rsidRPr="00AD5FA5" w:rsidRDefault="00D741E4" w:rsidP="00D741E4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AD5FA5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  <w:t>The interaction between tropical and extra-tropical extremes and their use for financial applications.</w:t>
                        </w:r>
                      </w:p>
                    </w:tc>
                  </w:tr>
                  <w:tr w:rsidR="00D741E4" w:rsidRPr="00AD5FA5" w:rsidTr="00D741E4">
                    <w:trPr>
                      <w:trHeight w:val="48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2D050"/>
                        <w:hideMark/>
                      </w:tcPr>
                      <w:p w:rsidR="00D741E4" w:rsidRPr="00AD5FA5" w:rsidRDefault="00D741E4" w:rsidP="00D741E4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AD5FA5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  <w:t>les5</w:t>
                        </w:r>
                      </w:p>
                    </w:tc>
                    <w:tc>
                      <w:tcPr>
                        <w:tcW w:w="1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2D050"/>
                        <w:hideMark/>
                      </w:tcPr>
                      <w:p w:rsidR="00D741E4" w:rsidRDefault="00D741E4" w:rsidP="00D741E4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AD5FA5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  <w:t xml:space="preserve">Real world air pollution emissions from vehicles: understanding direct emissions of reactive NOx and </w:t>
                        </w:r>
                      </w:p>
                      <w:p w:rsidR="00D741E4" w:rsidRPr="00AD5FA5" w:rsidRDefault="00D741E4" w:rsidP="00D741E4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AD5FA5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  <w:t>VOC species from vehicles, their response to driving conditions, and impacts upon urban air quality.</w:t>
                        </w:r>
                      </w:p>
                    </w:tc>
                  </w:tr>
                  <w:tr w:rsidR="00D741E4" w:rsidRPr="00AD5FA5" w:rsidTr="00D741E4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2D050"/>
                        <w:hideMark/>
                      </w:tcPr>
                      <w:p w:rsidR="00D741E4" w:rsidRPr="00AD5FA5" w:rsidRDefault="00D741E4" w:rsidP="00D741E4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AD5FA5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  <w:t>les6</w:t>
                        </w:r>
                      </w:p>
                    </w:tc>
                    <w:tc>
                      <w:tcPr>
                        <w:tcW w:w="1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2D050"/>
                        <w:hideMark/>
                      </w:tcPr>
                      <w:p w:rsidR="00D741E4" w:rsidRPr="00AD5FA5" w:rsidRDefault="00D741E4" w:rsidP="00D741E4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AD5FA5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  <w:t>Carbon Emissions from Large Igneous Provinces: Fieldwork and Modelling Approaches</w:t>
                        </w:r>
                      </w:p>
                    </w:tc>
                  </w:tr>
                  <w:tr w:rsidR="00D741E4" w:rsidRPr="00AD5FA5" w:rsidTr="00D741E4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2D050"/>
                        <w:hideMark/>
                      </w:tcPr>
                      <w:p w:rsidR="00D741E4" w:rsidRPr="00AD5FA5" w:rsidRDefault="00D741E4" w:rsidP="00D741E4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AD5FA5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  <w:t>les7</w:t>
                        </w:r>
                      </w:p>
                    </w:tc>
                    <w:tc>
                      <w:tcPr>
                        <w:tcW w:w="1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2D050"/>
                        <w:hideMark/>
                      </w:tcPr>
                      <w:p w:rsidR="00D741E4" w:rsidRPr="00AD5FA5" w:rsidRDefault="00D741E4" w:rsidP="00D741E4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AD5FA5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  <w:t>Towards validation of a blood biomarker panel for bipolar disorder mood phases</w:t>
                        </w:r>
                      </w:p>
                    </w:tc>
                  </w:tr>
                  <w:tr w:rsidR="00D741E4" w:rsidRPr="00AD5FA5" w:rsidTr="00D741E4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2D050"/>
                        <w:hideMark/>
                      </w:tcPr>
                      <w:p w:rsidR="00D741E4" w:rsidRPr="00AD5FA5" w:rsidRDefault="00D741E4" w:rsidP="00D741E4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AD5FA5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  <w:t>les8</w:t>
                        </w:r>
                      </w:p>
                    </w:tc>
                    <w:tc>
                      <w:tcPr>
                        <w:tcW w:w="1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2D050"/>
                        <w:hideMark/>
                      </w:tcPr>
                      <w:p w:rsidR="00D741E4" w:rsidRPr="00AD5FA5" w:rsidRDefault="00D741E4" w:rsidP="00D741E4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AD5FA5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  <w:t>The shared future of water and forests in a changing world</w:t>
                        </w:r>
                      </w:p>
                    </w:tc>
                  </w:tr>
                  <w:tr w:rsidR="00D741E4" w:rsidRPr="00AD5FA5" w:rsidTr="00D741E4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2D050"/>
                        <w:hideMark/>
                      </w:tcPr>
                      <w:p w:rsidR="00D741E4" w:rsidRPr="00AD5FA5" w:rsidRDefault="00D741E4" w:rsidP="00D741E4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AD5FA5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  <w:t>les9</w:t>
                        </w:r>
                      </w:p>
                    </w:tc>
                    <w:tc>
                      <w:tcPr>
                        <w:tcW w:w="1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2D050"/>
                        <w:hideMark/>
                      </w:tcPr>
                      <w:p w:rsidR="00D741E4" w:rsidRDefault="00D741E4" w:rsidP="00D741E4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AD5FA5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  <w:t xml:space="preserve">Behavioural governance, datafication and emotional cultures: charting norms, vocabularies, </w:t>
                        </w:r>
                      </w:p>
                      <w:p w:rsidR="00D741E4" w:rsidRPr="00AD5FA5" w:rsidRDefault="00D741E4" w:rsidP="00D741E4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AD5FA5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  <w:t>practices and subjectivities</w:t>
                        </w:r>
                      </w:p>
                    </w:tc>
                  </w:tr>
                  <w:tr w:rsidR="00D741E4" w:rsidRPr="00AD5FA5" w:rsidTr="00D741E4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2D050"/>
                        <w:hideMark/>
                      </w:tcPr>
                      <w:p w:rsidR="00D741E4" w:rsidRPr="00AD5FA5" w:rsidRDefault="00D741E4" w:rsidP="00D741E4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AD5FA5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  <w:t>les10</w:t>
                        </w:r>
                      </w:p>
                    </w:tc>
                    <w:tc>
                      <w:tcPr>
                        <w:tcW w:w="1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2D050"/>
                        <w:hideMark/>
                      </w:tcPr>
                      <w:p w:rsidR="00D741E4" w:rsidRDefault="00D741E4" w:rsidP="00D741E4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AD5FA5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  <w:t xml:space="preserve">How can data from high resolution networks of sensors be used to improve the forecasting of </w:t>
                        </w:r>
                      </w:p>
                      <w:p w:rsidR="00D741E4" w:rsidRPr="00AD5FA5" w:rsidRDefault="00D741E4" w:rsidP="00D741E4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AD5FA5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  <w:t>weather hazards</w:t>
                        </w:r>
                      </w:p>
                    </w:tc>
                  </w:tr>
                  <w:tr w:rsidR="00D741E4" w:rsidRPr="00AD5FA5" w:rsidTr="00D741E4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2D050"/>
                        <w:hideMark/>
                      </w:tcPr>
                      <w:p w:rsidR="00D741E4" w:rsidRPr="00AD5FA5" w:rsidRDefault="00D741E4" w:rsidP="00D741E4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AD5FA5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  <w:lastRenderedPageBreak/>
                          <w:t>les11</w:t>
                        </w:r>
                      </w:p>
                    </w:tc>
                    <w:tc>
                      <w:tcPr>
                        <w:tcW w:w="1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2D050"/>
                        <w:hideMark/>
                      </w:tcPr>
                      <w:p w:rsidR="00D741E4" w:rsidRPr="00AD5FA5" w:rsidRDefault="00D741E4" w:rsidP="00D741E4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AD5FA5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  <w:t>Quantifying the "plastic cycle" in UK rivers</w:t>
                        </w:r>
                      </w:p>
                    </w:tc>
                  </w:tr>
                  <w:tr w:rsidR="00D741E4" w:rsidRPr="00AD5FA5" w:rsidTr="00D741E4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2D050"/>
                        <w:hideMark/>
                      </w:tcPr>
                      <w:p w:rsidR="00D741E4" w:rsidRPr="00AD5FA5" w:rsidRDefault="00D741E4" w:rsidP="00D741E4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AD5FA5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  <w:t>les12</w:t>
                        </w:r>
                      </w:p>
                    </w:tc>
                    <w:tc>
                      <w:tcPr>
                        <w:tcW w:w="11440" w:type="dxa"/>
                        <w:tcBorders>
                          <w:top w:val="nil"/>
                          <w:left w:val="nil"/>
                          <w:right w:val="single" w:sz="4" w:space="0" w:color="auto"/>
                        </w:tcBorders>
                        <w:shd w:val="clear" w:color="auto" w:fill="92D050"/>
                        <w:hideMark/>
                      </w:tcPr>
                      <w:p w:rsidR="00D741E4" w:rsidRDefault="00D741E4" w:rsidP="00D741E4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AD5FA5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  <w:t xml:space="preserve">Fluvial Sedimentology: using the modern to assess whether channel pattern can be interpreted </w:t>
                        </w:r>
                      </w:p>
                      <w:p w:rsidR="00D741E4" w:rsidRPr="00AD5FA5" w:rsidRDefault="00D741E4" w:rsidP="00D741E4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AD5FA5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  <w:t>from ancient deposits</w:t>
                        </w:r>
                      </w:p>
                    </w:tc>
                  </w:tr>
                  <w:tr w:rsidR="00D741E4" w:rsidRPr="00AD5FA5" w:rsidTr="00D741E4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92D050"/>
                        <w:hideMark/>
                      </w:tcPr>
                      <w:p w:rsidR="00D741E4" w:rsidRPr="00AD5FA5" w:rsidRDefault="00D741E4" w:rsidP="00D741E4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AD5FA5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  <w:t>les13</w:t>
                        </w:r>
                      </w:p>
                    </w:tc>
                    <w:tc>
                      <w:tcPr>
                        <w:tcW w:w="11440" w:type="dxa"/>
                        <w:tcBorders>
                          <w:top w:val="nil"/>
                        </w:tcBorders>
                        <w:shd w:val="clear" w:color="auto" w:fill="92D050"/>
                        <w:hideMark/>
                      </w:tcPr>
                      <w:p w:rsidR="00D741E4" w:rsidRPr="00AD5FA5" w:rsidRDefault="00D741E4" w:rsidP="00D741E4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AD5FA5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  <w:t>neurobiology of behaviour in Drosophila</w:t>
                        </w:r>
                      </w:p>
                    </w:tc>
                  </w:tr>
                  <w:tr w:rsidR="00D741E4" w:rsidRPr="00AD5FA5" w:rsidTr="00D741E4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2D050"/>
                        <w:hideMark/>
                      </w:tcPr>
                      <w:p w:rsidR="00D741E4" w:rsidRPr="00AD5FA5" w:rsidRDefault="00D741E4" w:rsidP="00D741E4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AD5FA5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  <w:t>les13.1</w:t>
                        </w:r>
                      </w:p>
                    </w:tc>
                    <w:tc>
                      <w:tcPr>
                        <w:tcW w:w="11440" w:type="dxa"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2D050"/>
                        <w:hideMark/>
                      </w:tcPr>
                      <w:p w:rsidR="00D741E4" w:rsidRPr="00AD5FA5" w:rsidRDefault="00D741E4" w:rsidP="00D741E4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AD5FA5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  <w:t>neural mechanisms of decision-making in Drosophila</w:t>
                        </w:r>
                      </w:p>
                    </w:tc>
                  </w:tr>
                  <w:tr w:rsidR="00D741E4" w:rsidRPr="00AD5FA5" w:rsidTr="00D741E4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2D050"/>
                        <w:hideMark/>
                      </w:tcPr>
                      <w:p w:rsidR="00D741E4" w:rsidRPr="00AD5FA5" w:rsidRDefault="00D741E4" w:rsidP="00D741E4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AD5FA5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  <w:t>les13.2</w:t>
                        </w:r>
                      </w:p>
                    </w:tc>
                    <w:tc>
                      <w:tcPr>
                        <w:tcW w:w="1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2D050"/>
                        <w:hideMark/>
                      </w:tcPr>
                      <w:p w:rsidR="00D741E4" w:rsidRPr="00AD5FA5" w:rsidRDefault="00D741E4" w:rsidP="00D741E4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AD5FA5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  <w:t>impact of infection on reproduction and mate selection in Drosophila</w:t>
                        </w:r>
                      </w:p>
                    </w:tc>
                  </w:tr>
                  <w:tr w:rsidR="00D741E4" w:rsidRPr="00AD5FA5" w:rsidTr="00D741E4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2D050"/>
                        <w:hideMark/>
                      </w:tcPr>
                      <w:p w:rsidR="00D741E4" w:rsidRPr="00AD5FA5" w:rsidRDefault="00D741E4" w:rsidP="00D741E4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AD5FA5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  <w:t>les14</w:t>
                        </w:r>
                      </w:p>
                    </w:tc>
                    <w:tc>
                      <w:tcPr>
                        <w:tcW w:w="1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2D050"/>
                        <w:hideMark/>
                      </w:tcPr>
                      <w:p w:rsidR="00D741E4" w:rsidRPr="00AD5FA5" w:rsidRDefault="00D741E4" w:rsidP="00D741E4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AD5FA5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  <w:t>Mathematical modelling of antimicrobial resistance dynamics and transmission routes</w:t>
                        </w:r>
                      </w:p>
                    </w:tc>
                  </w:tr>
                  <w:tr w:rsidR="00D741E4" w:rsidRPr="00AD5FA5" w:rsidTr="00D741E4">
                    <w:trPr>
                      <w:trHeight w:val="72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2D050"/>
                        <w:hideMark/>
                      </w:tcPr>
                      <w:p w:rsidR="00D741E4" w:rsidRPr="00AD5FA5" w:rsidRDefault="00D741E4" w:rsidP="00D741E4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AD5FA5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  <w:t>les15</w:t>
                        </w:r>
                      </w:p>
                    </w:tc>
                    <w:tc>
                      <w:tcPr>
                        <w:tcW w:w="1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2D050"/>
                        <w:hideMark/>
                      </w:tcPr>
                      <w:p w:rsidR="00D741E4" w:rsidRDefault="00D741E4" w:rsidP="00D741E4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AD5FA5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  <w:t xml:space="preserve">Collaborative development of psychological interventions with young people, for young people.  </w:t>
                        </w:r>
                      </w:p>
                      <w:p w:rsidR="00D741E4" w:rsidRDefault="00D741E4" w:rsidP="00D741E4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AD5FA5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  <w:t xml:space="preserve">Focusing on young people with neurodevelopmental disorders or those potentially at risk of </w:t>
                        </w:r>
                      </w:p>
                      <w:p w:rsidR="00D741E4" w:rsidRPr="00AD5FA5" w:rsidRDefault="00D741E4" w:rsidP="00D741E4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AD5FA5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  <w:t>developing mental health problems (e.g. due to social/ family background</w:t>
                        </w:r>
                      </w:p>
                    </w:tc>
                  </w:tr>
                  <w:tr w:rsidR="00D741E4" w:rsidRPr="00AD5FA5" w:rsidTr="00D741E4">
                    <w:trPr>
                      <w:trHeight w:val="48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2D050"/>
                        <w:hideMark/>
                      </w:tcPr>
                      <w:p w:rsidR="00D741E4" w:rsidRPr="00AD5FA5" w:rsidRDefault="00D741E4" w:rsidP="00D741E4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AD5FA5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  <w:t>les15.1</w:t>
                        </w:r>
                      </w:p>
                    </w:tc>
                    <w:tc>
                      <w:tcPr>
                        <w:tcW w:w="1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2D050"/>
                        <w:hideMark/>
                      </w:tcPr>
                      <w:p w:rsidR="00D741E4" w:rsidRDefault="00D741E4" w:rsidP="00D741E4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AD5FA5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  <w:t xml:space="preserve">Understanding cognitive and/or emotional control processes in young people with </w:t>
                        </w:r>
                      </w:p>
                      <w:p w:rsidR="00D741E4" w:rsidRPr="00AD5FA5" w:rsidRDefault="00D741E4" w:rsidP="00D741E4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AD5FA5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  <w:t>neurodevelopmental disorders or behaviour problems</w:t>
                        </w:r>
                      </w:p>
                    </w:tc>
                  </w:tr>
                  <w:tr w:rsidR="00D741E4" w:rsidRPr="00AD5FA5" w:rsidTr="00D741E4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2D050"/>
                        <w:hideMark/>
                      </w:tcPr>
                      <w:p w:rsidR="00D741E4" w:rsidRPr="00AD5FA5" w:rsidRDefault="00D741E4" w:rsidP="00D741E4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AD5FA5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  <w:t>les15.2</w:t>
                        </w:r>
                      </w:p>
                    </w:tc>
                    <w:tc>
                      <w:tcPr>
                        <w:tcW w:w="1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2D050"/>
                        <w:hideMark/>
                      </w:tcPr>
                      <w:p w:rsidR="00D741E4" w:rsidRPr="00AD5FA5" w:rsidRDefault="00D741E4" w:rsidP="00D741E4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AD5FA5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  <w:t xml:space="preserve">Understanding factors that contribute to loneliness in young people. </w:t>
                        </w:r>
                      </w:p>
                    </w:tc>
                  </w:tr>
                  <w:tr w:rsidR="00D741E4" w:rsidRPr="00AD5FA5" w:rsidTr="00D741E4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2D050"/>
                        <w:hideMark/>
                      </w:tcPr>
                      <w:p w:rsidR="00D741E4" w:rsidRPr="00AD5FA5" w:rsidRDefault="00D741E4" w:rsidP="00D741E4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AD5FA5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  <w:t>les16</w:t>
                        </w:r>
                      </w:p>
                    </w:tc>
                    <w:tc>
                      <w:tcPr>
                        <w:tcW w:w="1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2D050"/>
                        <w:hideMark/>
                      </w:tcPr>
                      <w:p w:rsidR="00D741E4" w:rsidRPr="00AD5FA5" w:rsidRDefault="00D741E4" w:rsidP="00D741E4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AD5FA5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  <w:t>hydrology and water science</w:t>
                        </w:r>
                      </w:p>
                    </w:tc>
                  </w:tr>
                  <w:tr w:rsidR="00D741E4" w:rsidRPr="00AD5FA5" w:rsidTr="00D741E4">
                    <w:trPr>
                      <w:trHeight w:val="48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2D050"/>
                        <w:hideMark/>
                      </w:tcPr>
                      <w:p w:rsidR="00D741E4" w:rsidRPr="00AD5FA5" w:rsidRDefault="00D741E4" w:rsidP="00D741E4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AD5FA5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  <w:t>les17</w:t>
                        </w:r>
                      </w:p>
                    </w:tc>
                    <w:tc>
                      <w:tcPr>
                        <w:tcW w:w="1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2D050"/>
                        <w:hideMark/>
                      </w:tcPr>
                      <w:p w:rsidR="00D741E4" w:rsidRDefault="00D741E4" w:rsidP="00D741E4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AD5FA5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  <w:t xml:space="preserve">How does sleep deprivation affect social understanding? Approaches from developmental </w:t>
                        </w:r>
                      </w:p>
                      <w:p w:rsidR="00D741E4" w:rsidRPr="00AD5FA5" w:rsidRDefault="00D741E4" w:rsidP="00D741E4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AD5FA5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  <w:t>psychology, clinical psychology and neuroscience</w:t>
                        </w:r>
                      </w:p>
                    </w:tc>
                  </w:tr>
                  <w:tr w:rsidR="00D741E4" w:rsidRPr="00AD5FA5" w:rsidTr="00D741E4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2D050"/>
                        <w:hideMark/>
                      </w:tcPr>
                      <w:p w:rsidR="00D741E4" w:rsidRPr="00AD5FA5" w:rsidRDefault="00D741E4" w:rsidP="00D741E4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AD5FA5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  <w:t>les18</w:t>
                        </w:r>
                      </w:p>
                    </w:tc>
                    <w:tc>
                      <w:tcPr>
                        <w:tcW w:w="1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2D050"/>
                        <w:hideMark/>
                      </w:tcPr>
                      <w:p w:rsidR="00D741E4" w:rsidRDefault="00D741E4" w:rsidP="00D741E4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AD5FA5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  <w:t xml:space="preserve">Interactions of nanomaterials and/or nanoplastics with environmental molecules (Eco-Corona) and </w:t>
                        </w:r>
                      </w:p>
                      <w:p w:rsidR="00D741E4" w:rsidRPr="00AD5FA5" w:rsidRDefault="00D741E4" w:rsidP="00D741E4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AD5FA5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  <w:t>organisms (Ecotoxicity)</w:t>
                        </w:r>
                      </w:p>
                    </w:tc>
                  </w:tr>
                  <w:tr w:rsidR="00D741E4" w:rsidRPr="00AD5FA5" w:rsidTr="00D741E4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2D050"/>
                        <w:hideMark/>
                      </w:tcPr>
                      <w:p w:rsidR="00D741E4" w:rsidRPr="00AD5FA5" w:rsidRDefault="00D741E4" w:rsidP="00D741E4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AD5FA5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  <w:t>les18.1</w:t>
                        </w:r>
                      </w:p>
                    </w:tc>
                    <w:tc>
                      <w:tcPr>
                        <w:tcW w:w="1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2D050"/>
                        <w:hideMark/>
                      </w:tcPr>
                      <w:p w:rsidR="00D741E4" w:rsidRPr="00AD5FA5" w:rsidRDefault="00D741E4" w:rsidP="00D741E4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AD5FA5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  <w:t>Ecosystems impacts and opportunities from nanomaterials and/or nanoplastics</w:t>
                        </w:r>
                      </w:p>
                    </w:tc>
                  </w:tr>
                  <w:tr w:rsidR="00D741E4" w:rsidRPr="00AD5FA5" w:rsidTr="00D741E4">
                    <w:trPr>
                      <w:trHeight w:val="48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2D050"/>
                        <w:hideMark/>
                      </w:tcPr>
                      <w:p w:rsidR="00D741E4" w:rsidRPr="00AD5FA5" w:rsidRDefault="00D741E4" w:rsidP="00D741E4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AD5FA5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  <w:t>les19</w:t>
                        </w:r>
                      </w:p>
                    </w:tc>
                    <w:tc>
                      <w:tcPr>
                        <w:tcW w:w="1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2D050"/>
                        <w:hideMark/>
                      </w:tcPr>
                      <w:p w:rsidR="00D741E4" w:rsidRPr="00AD5FA5" w:rsidRDefault="00D741E4" w:rsidP="00D741E4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AD5FA5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  <w:t>Neural modulation of postural control and balance in ageing</w:t>
                        </w:r>
                      </w:p>
                    </w:tc>
                  </w:tr>
                  <w:tr w:rsidR="00D741E4" w:rsidRPr="00AD5FA5" w:rsidTr="00D741E4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2D050"/>
                        <w:hideMark/>
                      </w:tcPr>
                      <w:p w:rsidR="00D741E4" w:rsidRPr="00AD5FA5" w:rsidRDefault="00D741E4" w:rsidP="00D741E4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AD5FA5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  <w:t>les20</w:t>
                        </w:r>
                      </w:p>
                    </w:tc>
                    <w:tc>
                      <w:tcPr>
                        <w:tcW w:w="1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2D050"/>
                        <w:hideMark/>
                      </w:tcPr>
                      <w:p w:rsidR="00D741E4" w:rsidRPr="00AD5FA5" w:rsidRDefault="00D741E4" w:rsidP="00D741E4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AD5FA5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  <w:t>Stress response signalling in cell death, regeneration and cancer</w:t>
                        </w:r>
                      </w:p>
                    </w:tc>
                  </w:tr>
                  <w:tr w:rsidR="00D741E4" w:rsidRPr="00AD5FA5" w:rsidTr="00D741E4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2D050"/>
                        <w:hideMark/>
                      </w:tcPr>
                      <w:p w:rsidR="00D741E4" w:rsidRPr="00AD5FA5" w:rsidRDefault="00D741E4" w:rsidP="00D741E4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AD5FA5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  <w:t>les21</w:t>
                        </w:r>
                      </w:p>
                    </w:tc>
                    <w:tc>
                      <w:tcPr>
                        <w:tcW w:w="1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2D050"/>
                        <w:hideMark/>
                      </w:tcPr>
                      <w:p w:rsidR="00D741E4" w:rsidRDefault="00D741E4" w:rsidP="00D741E4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AD5FA5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  <w:t xml:space="preserve">Internal displacement as a result of conflict, disaster and/or development: everyday experiences, </w:t>
                        </w:r>
                      </w:p>
                      <w:p w:rsidR="00D741E4" w:rsidRPr="00AD5FA5" w:rsidRDefault="00D741E4" w:rsidP="00D741E4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AD5FA5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  <w:t>intersectionality and polic</w:t>
                        </w:r>
                      </w:p>
                    </w:tc>
                  </w:tr>
                  <w:tr w:rsidR="00D741E4" w:rsidRPr="00AD5FA5" w:rsidTr="00D741E4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2D050"/>
                        <w:hideMark/>
                      </w:tcPr>
                      <w:p w:rsidR="00D741E4" w:rsidRPr="00AD5FA5" w:rsidRDefault="00D741E4" w:rsidP="00D741E4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AD5FA5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  <w:t>les21.1</w:t>
                        </w:r>
                      </w:p>
                    </w:tc>
                    <w:tc>
                      <w:tcPr>
                        <w:tcW w:w="1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2D050"/>
                        <w:hideMark/>
                      </w:tcPr>
                      <w:p w:rsidR="00D741E4" w:rsidRPr="00AD5FA5" w:rsidRDefault="00D741E4" w:rsidP="00D741E4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AD5FA5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  <w:t xml:space="preserve">Social geographies of forced displacement, mental health and well-being </w:t>
                        </w:r>
                      </w:p>
                    </w:tc>
                  </w:tr>
                </w:tbl>
                <w:p w:rsidR="00D741E4" w:rsidRDefault="00D741E4" w:rsidP="00840229">
                  <w:pPr>
                    <w:rPr>
                      <w:b/>
                    </w:rPr>
                  </w:pPr>
                  <w:r>
                    <w:t>.</w:t>
                  </w:r>
                </w:p>
              </w:tc>
            </w:tr>
          </w:tbl>
          <w:p w:rsidR="00D741E4" w:rsidRDefault="00D741E4" w:rsidP="00840229">
            <w:pPr>
              <w:rPr>
                <w:b/>
              </w:rPr>
            </w:pPr>
          </w:p>
        </w:tc>
      </w:tr>
    </w:tbl>
    <w:p w:rsidR="0025305B" w:rsidRDefault="0025305B" w:rsidP="0043796A"/>
    <w:sectPr w:rsidR="0025305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BB0" w:rsidRDefault="00310BB0" w:rsidP="00310BB0">
      <w:r>
        <w:separator/>
      </w:r>
    </w:p>
  </w:endnote>
  <w:endnote w:type="continuationSeparator" w:id="0">
    <w:p w:rsidR="00310BB0" w:rsidRDefault="00310BB0" w:rsidP="00310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BB0" w:rsidRDefault="00310BB0" w:rsidP="00310BB0">
      <w:r>
        <w:separator/>
      </w:r>
    </w:p>
  </w:footnote>
  <w:footnote w:type="continuationSeparator" w:id="0">
    <w:p w:rsidR="00310BB0" w:rsidRDefault="00310BB0" w:rsidP="00310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BB0" w:rsidRDefault="00310BB0" w:rsidP="00310BB0">
    <w:pPr>
      <w:pStyle w:val="Header"/>
      <w:jc w:val="right"/>
    </w:pPr>
    <w:r>
      <w:rPr>
        <w:noProof/>
        <w:lang w:eastAsia="en-GB"/>
      </w:rPr>
      <w:drawing>
        <wp:inline distT="0" distB="0" distL="0" distR="0" wp14:anchorId="45C6C6EB" wp14:editId="75C9FD1C">
          <wp:extent cx="1713389" cy="404324"/>
          <wp:effectExtent l="0" t="0" r="127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_Marqu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8832" cy="410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10BB0" w:rsidRDefault="00310B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6A"/>
    <w:rsid w:val="000F51AB"/>
    <w:rsid w:val="00135C48"/>
    <w:rsid w:val="00147345"/>
    <w:rsid w:val="00163FEA"/>
    <w:rsid w:val="001B699C"/>
    <w:rsid w:val="00207D97"/>
    <w:rsid w:val="002128A0"/>
    <w:rsid w:val="0025305B"/>
    <w:rsid w:val="002C5CB0"/>
    <w:rsid w:val="002D6A43"/>
    <w:rsid w:val="00303082"/>
    <w:rsid w:val="00306BBF"/>
    <w:rsid w:val="00310BB0"/>
    <w:rsid w:val="00357C8C"/>
    <w:rsid w:val="003961DC"/>
    <w:rsid w:val="003D085A"/>
    <w:rsid w:val="003E3407"/>
    <w:rsid w:val="003F0B54"/>
    <w:rsid w:val="00425B08"/>
    <w:rsid w:val="0043796A"/>
    <w:rsid w:val="00504E64"/>
    <w:rsid w:val="0055359B"/>
    <w:rsid w:val="00580DF2"/>
    <w:rsid w:val="00632888"/>
    <w:rsid w:val="00652B21"/>
    <w:rsid w:val="006839E8"/>
    <w:rsid w:val="006C746D"/>
    <w:rsid w:val="006D6085"/>
    <w:rsid w:val="006E7367"/>
    <w:rsid w:val="006F2D9F"/>
    <w:rsid w:val="00716196"/>
    <w:rsid w:val="007173C2"/>
    <w:rsid w:val="0073101C"/>
    <w:rsid w:val="0075415F"/>
    <w:rsid w:val="007708FC"/>
    <w:rsid w:val="007C1939"/>
    <w:rsid w:val="007C19FC"/>
    <w:rsid w:val="007F197E"/>
    <w:rsid w:val="007F338C"/>
    <w:rsid w:val="008433DB"/>
    <w:rsid w:val="00937DF2"/>
    <w:rsid w:val="00977E39"/>
    <w:rsid w:val="009903D8"/>
    <w:rsid w:val="00A46D0C"/>
    <w:rsid w:val="00A47AA4"/>
    <w:rsid w:val="00AD5FA5"/>
    <w:rsid w:val="00B50C47"/>
    <w:rsid w:val="00B57694"/>
    <w:rsid w:val="00CA2E67"/>
    <w:rsid w:val="00CB0EFD"/>
    <w:rsid w:val="00CB1482"/>
    <w:rsid w:val="00CD5597"/>
    <w:rsid w:val="00D27816"/>
    <w:rsid w:val="00D741E4"/>
    <w:rsid w:val="00DD1D84"/>
    <w:rsid w:val="00DE7BE4"/>
    <w:rsid w:val="00E31477"/>
    <w:rsid w:val="00E439E3"/>
    <w:rsid w:val="00E54BA1"/>
    <w:rsid w:val="00E55328"/>
    <w:rsid w:val="00E57C47"/>
    <w:rsid w:val="00EE13CE"/>
    <w:rsid w:val="00F269F2"/>
    <w:rsid w:val="00F42929"/>
    <w:rsid w:val="00F62AE6"/>
    <w:rsid w:val="00FE02FA"/>
    <w:rsid w:val="00FF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13FC0B75"/>
  <w15:docId w15:val="{7911726B-997F-4723-B48E-C28880DE0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7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796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0B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BB0"/>
  </w:style>
  <w:style w:type="paragraph" w:styleId="Footer">
    <w:name w:val="footer"/>
    <w:basedOn w:val="Normal"/>
    <w:link w:val="FooterChar"/>
    <w:uiPriority w:val="99"/>
    <w:unhideWhenUsed/>
    <w:rsid w:val="00310B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BB0"/>
  </w:style>
  <w:style w:type="paragraph" w:styleId="BalloonText">
    <w:name w:val="Balloon Text"/>
    <w:basedOn w:val="Normal"/>
    <w:link w:val="BalloonTextChar"/>
    <w:uiPriority w:val="99"/>
    <w:semiHidden/>
    <w:unhideWhenUsed/>
    <w:rsid w:val="00310B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BB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F33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.a.wiley@bham.ac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35FFE-2EBD-4A8E-AE1D-5EE1C4A8D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</Company>
  <LinksUpToDate>false</LinksUpToDate>
  <CharactersWithSpaces>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Sally Wiley</dc:creator>
  <cp:lastModifiedBy>Sally Wiley</cp:lastModifiedBy>
  <cp:revision>9</cp:revision>
  <cp:lastPrinted>2019-04-18T14:14:00Z</cp:lastPrinted>
  <dcterms:created xsi:type="dcterms:W3CDTF">2019-03-29T15:31:00Z</dcterms:created>
  <dcterms:modified xsi:type="dcterms:W3CDTF">2019-05-02T12:53:00Z</dcterms:modified>
</cp:coreProperties>
</file>