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802" w:rsidRDefault="008A7802">
      <w:pPr>
        <w:rPr>
          <w:b/>
          <w:sz w:val="24"/>
          <w:szCs w:val="24"/>
        </w:rPr>
      </w:pPr>
      <w:bookmarkStart w:id="0" w:name="_GoBack"/>
      <w:bookmarkEnd w:id="0"/>
    </w:p>
    <w:p w:rsidR="008A7802" w:rsidRPr="008A7802" w:rsidRDefault="008A7802">
      <w:pPr>
        <w:rPr>
          <w:b/>
          <w:sz w:val="32"/>
          <w:szCs w:val="32"/>
        </w:rPr>
      </w:pPr>
      <w:r>
        <w:rPr>
          <w:b/>
          <w:sz w:val="32"/>
          <w:szCs w:val="32"/>
        </w:rPr>
        <w:t>VAT</w:t>
      </w:r>
    </w:p>
    <w:p w:rsidR="0076326B" w:rsidRPr="008A7802" w:rsidRDefault="00AD75E6">
      <w:pPr>
        <w:rPr>
          <w:b/>
          <w:sz w:val="28"/>
          <w:szCs w:val="28"/>
          <w:u w:val="single"/>
        </w:rPr>
      </w:pPr>
      <w:r w:rsidRPr="008A7802">
        <w:rPr>
          <w:b/>
          <w:sz w:val="28"/>
          <w:szCs w:val="28"/>
        </w:rPr>
        <w:t>NOTES FOR END USERS PURCHASING IT</w:t>
      </w:r>
      <w:r w:rsidR="00170CCB">
        <w:rPr>
          <w:b/>
          <w:sz w:val="28"/>
          <w:szCs w:val="28"/>
        </w:rPr>
        <w:t>EMS WHICH ARE CONSIDERED TO BE VAT RECOVERABLE</w:t>
      </w:r>
    </w:p>
    <w:p w:rsidR="00801AC1" w:rsidRPr="008A7802" w:rsidRDefault="00170CCB">
      <w:pPr>
        <w:rPr>
          <w:b/>
          <w:sz w:val="28"/>
          <w:szCs w:val="28"/>
        </w:rPr>
      </w:pPr>
      <w:r>
        <w:rPr>
          <w:b/>
          <w:sz w:val="28"/>
          <w:szCs w:val="28"/>
        </w:rPr>
        <w:t>When is VAT Recoverable?</w:t>
      </w:r>
    </w:p>
    <w:p w:rsidR="00170CCB" w:rsidRDefault="00235D72">
      <w:pPr>
        <w:rPr>
          <w:sz w:val="24"/>
          <w:szCs w:val="24"/>
        </w:rPr>
      </w:pPr>
      <w:r>
        <w:rPr>
          <w:sz w:val="24"/>
          <w:szCs w:val="24"/>
        </w:rPr>
        <w:t>For the</w:t>
      </w:r>
      <w:r w:rsidR="00170CCB">
        <w:rPr>
          <w:sz w:val="24"/>
          <w:szCs w:val="24"/>
        </w:rPr>
        <w:t xml:space="preserve"> vast</w:t>
      </w:r>
      <w:r>
        <w:rPr>
          <w:sz w:val="24"/>
          <w:szCs w:val="24"/>
        </w:rPr>
        <w:t xml:space="preserve"> </w:t>
      </w:r>
      <w:r w:rsidR="00170CCB">
        <w:rPr>
          <w:sz w:val="24"/>
          <w:szCs w:val="24"/>
        </w:rPr>
        <w:t xml:space="preserve">majority of goods and services ordered by the University, VAT is </w:t>
      </w:r>
      <w:r w:rsidR="00170CCB" w:rsidRPr="00170CCB">
        <w:rPr>
          <w:sz w:val="24"/>
          <w:szCs w:val="24"/>
          <w:u w:val="single"/>
        </w:rPr>
        <w:t xml:space="preserve">not </w:t>
      </w:r>
      <w:r w:rsidR="00170CCB">
        <w:rPr>
          <w:sz w:val="24"/>
          <w:szCs w:val="24"/>
        </w:rPr>
        <w:t xml:space="preserve">recoverable.   </w:t>
      </w:r>
    </w:p>
    <w:p w:rsidR="00170CCB" w:rsidRDefault="00170CCB">
      <w:pPr>
        <w:rPr>
          <w:sz w:val="24"/>
          <w:szCs w:val="24"/>
        </w:rPr>
      </w:pPr>
      <w:r>
        <w:rPr>
          <w:sz w:val="24"/>
          <w:szCs w:val="24"/>
        </w:rPr>
        <w:t>This is because the majority of activities undertaken by the University do not generate taxable income e.g. teaching and research.</w:t>
      </w:r>
    </w:p>
    <w:p w:rsidR="00170CCB" w:rsidRDefault="00235D72">
      <w:pPr>
        <w:rPr>
          <w:sz w:val="24"/>
          <w:szCs w:val="24"/>
        </w:rPr>
      </w:pPr>
      <w:r>
        <w:rPr>
          <w:sz w:val="24"/>
          <w:szCs w:val="24"/>
        </w:rPr>
        <w:t>However,</w:t>
      </w:r>
      <w:r w:rsidR="00170CCB">
        <w:rPr>
          <w:sz w:val="24"/>
          <w:szCs w:val="24"/>
        </w:rPr>
        <w:t xml:space="preserve"> </w:t>
      </w:r>
      <w:r>
        <w:rPr>
          <w:sz w:val="24"/>
          <w:szCs w:val="24"/>
        </w:rPr>
        <w:t xml:space="preserve">for </w:t>
      </w:r>
      <w:r w:rsidR="00170CCB">
        <w:rPr>
          <w:sz w:val="24"/>
          <w:szCs w:val="24"/>
        </w:rPr>
        <w:t>certain purchases, specifically those that relate to onward VAT supplies and specific activities e.g. consultancy contracts, onward taxable supplies to third parties (including other Universities), VAT on such costs can be specifically recovered.</w:t>
      </w:r>
    </w:p>
    <w:p w:rsidR="00170CCB" w:rsidRDefault="00170CCB">
      <w:pPr>
        <w:rPr>
          <w:sz w:val="24"/>
          <w:szCs w:val="24"/>
        </w:rPr>
      </w:pPr>
      <w:r>
        <w:rPr>
          <w:sz w:val="24"/>
          <w:szCs w:val="24"/>
        </w:rPr>
        <w:t xml:space="preserve">These may have been items which were previously ordered against the </w:t>
      </w:r>
      <w:r w:rsidRPr="00170CCB">
        <w:rPr>
          <w:b/>
          <w:sz w:val="24"/>
          <w:szCs w:val="24"/>
        </w:rPr>
        <w:t>Tax Code PSR1110</w:t>
      </w:r>
      <w:r>
        <w:rPr>
          <w:sz w:val="24"/>
          <w:szCs w:val="24"/>
        </w:rPr>
        <w:t xml:space="preserve"> in Proactis.  </w:t>
      </w:r>
    </w:p>
    <w:p w:rsidR="00170CCB" w:rsidRDefault="00170CCB">
      <w:pPr>
        <w:rPr>
          <w:sz w:val="24"/>
          <w:szCs w:val="24"/>
        </w:rPr>
      </w:pPr>
      <w:r>
        <w:rPr>
          <w:sz w:val="24"/>
          <w:szCs w:val="24"/>
        </w:rPr>
        <w:t xml:space="preserve">In Oracle, it will now be necessary for End Users to select VAT recoverable when raising a requisition.  If this is not selected, then VAT will be charged to the account code against which the cost of the goods will be debited.  </w:t>
      </w:r>
    </w:p>
    <w:p w:rsidR="00170CCB" w:rsidRDefault="00170CCB">
      <w:pPr>
        <w:rPr>
          <w:sz w:val="24"/>
          <w:szCs w:val="24"/>
        </w:rPr>
      </w:pPr>
      <w:r>
        <w:rPr>
          <w:sz w:val="24"/>
          <w:szCs w:val="24"/>
        </w:rPr>
        <w:t>If you are not sure whether VAT is recoverable, please check before selecting VAT recoverable in your requisition with your usual Finance contact or you can contact the VAT Helpdesk at;</w:t>
      </w:r>
    </w:p>
    <w:p w:rsidR="00170CCB" w:rsidRDefault="00170CCB">
      <w:pPr>
        <w:rPr>
          <w:sz w:val="24"/>
          <w:szCs w:val="24"/>
        </w:rPr>
      </w:pPr>
      <w:hyperlink r:id="rId7" w:history="1">
        <w:r w:rsidRPr="003E1475">
          <w:rPr>
            <w:rStyle w:val="Hyperlink"/>
            <w:sz w:val="24"/>
            <w:szCs w:val="24"/>
          </w:rPr>
          <w:t>Vathelpdesk@contacts.bham.ac.uk</w:t>
        </w:r>
      </w:hyperlink>
    </w:p>
    <w:p w:rsidR="00F865B3" w:rsidRPr="008A7802" w:rsidRDefault="00F865B3">
      <w:pPr>
        <w:rPr>
          <w:b/>
          <w:sz w:val="28"/>
          <w:szCs w:val="24"/>
        </w:rPr>
      </w:pPr>
      <w:r w:rsidRPr="008A7802">
        <w:rPr>
          <w:b/>
          <w:sz w:val="28"/>
          <w:szCs w:val="24"/>
        </w:rPr>
        <w:t>Oracle Pr</w:t>
      </w:r>
      <w:r w:rsidR="00170CCB">
        <w:rPr>
          <w:b/>
          <w:sz w:val="28"/>
          <w:szCs w:val="24"/>
        </w:rPr>
        <w:t xml:space="preserve">ocess for selecting VAT Recoverable on Requisitions </w:t>
      </w:r>
    </w:p>
    <w:p w:rsidR="00AD75E6" w:rsidRDefault="00AD75E6">
      <w:pPr>
        <w:rPr>
          <w:sz w:val="24"/>
          <w:szCs w:val="24"/>
        </w:rPr>
      </w:pPr>
      <w:r>
        <w:rPr>
          <w:sz w:val="24"/>
          <w:szCs w:val="24"/>
        </w:rPr>
        <w:t>End Users will go through the requisition process to identify the item</w:t>
      </w:r>
      <w:r w:rsidR="00361F71">
        <w:rPr>
          <w:sz w:val="24"/>
          <w:szCs w:val="24"/>
        </w:rPr>
        <w:t xml:space="preserve">(s) and suppliers that they wish to use </w:t>
      </w:r>
      <w:r>
        <w:rPr>
          <w:sz w:val="24"/>
          <w:szCs w:val="24"/>
        </w:rPr>
        <w:t>and will add the item</w:t>
      </w:r>
      <w:r w:rsidR="00361F71">
        <w:rPr>
          <w:sz w:val="24"/>
          <w:szCs w:val="24"/>
        </w:rPr>
        <w:t>s</w:t>
      </w:r>
      <w:r>
        <w:rPr>
          <w:sz w:val="24"/>
          <w:szCs w:val="24"/>
        </w:rPr>
        <w:t xml:space="preserve"> to their cart.</w:t>
      </w:r>
    </w:p>
    <w:p w:rsidR="00AD75E6" w:rsidRDefault="00AD75E6">
      <w:pPr>
        <w:rPr>
          <w:sz w:val="24"/>
          <w:szCs w:val="24"/>
        </w:rPr>
      </w:pPr>
      <w:r>
        <w:rPr>
          <w:sz w:val="24"/>
          <w:szCs w:val="24"/>
        </w:rPr>
        <w:t>Once the End User gets to the View Cart part of the requisition, the following screen will appear</w:t>
      </w:r>
      <w:r w:rsidR="00D3402C">
        <w:rPr>
          <w:sz w:val="24"/>
          <w:szCs w:val="24"/>
        </w:rPr>
        <w:t xml:space="preserve"> (example items shown below)</w:t>
      </w:r>
      <w:r>
        <w:rPr>
          <w:sz w:val="24"/>
          <w:szCs w:val="24"/>
        </w:rPr>
        <w:t>;</w:t>
      </w:r>
    </w:p>
    <w:p w:rsidR="00F865B3" w:rsidRDefault="00D3402C">
      <w:pPr>
        <w:rPr>
          <w:noProof/>
          <w:lang w:eastAsia="en-GB"/>
        </w:rPr>
      </w:pPr>
      <w:r>
        <w:rPr>
          <w:noProof/>
          <w:lang w:eastAsia="en-GB"/>
        </w:rPr>
        <w:drawing>
          <wp:inline distT="0" distB="0" distL="0" distR="0" wp14:anchorId="6CA85C34" wp14:editId="12DED72A">
            <wp:extent cx="5731510" cy="15081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508125"/>
                    </a:xfrm>
                    <a:prstGeom prst="rect">
                      <a:avLst/>
                    </a:prstGeom>
                  </pic:spPr>
                </pic:pic>
              </a:graphicData>
            </a:graphic>
          </wp:inline>
        </w:drawing>
      </w:r>
    </w:p>
    <w:p w:rsidR="00D3402C" w:rsidRDefault="00D3402C">
      <w:pPr>
        <w:rPr>
          <w:noProof/>
          <w:lang w:eastAsia="en-GB"/>
        </w:rPr>
      </w:pPr>
    </w:p>
    <w:p w:rsidR="00D3402C" w:rsidRDefault="00D3402C">
      <w:pPr>
        <w:rPr>
          <w:noProof/>
          <w:lang w:eastAsia="en-GB"/>
        </w:rPr>
      </w:pPr>
    </w:p>
    <w:p w:rsidR="00D3402C" w:rsidRDefault="00D3402C">
      <w:pPr>
        <w:rPr>
          <w:noProof/>
          <w:lang w:eastAsia="en-GB"/>
        </w:rPr>
      </w:pPr>
      <w:r>
        <w:rPr>
          <w:noProof/>
          <w:lang w:eastAsia="en-GB"/>
        </w:rPr>
        <w:t>Oracle will usually expect most items to be STANDARD unless it is specifically expected to be a different VAT rate (e.g. tea and coffee).  The approval amount will therefore show the net amount plus VAT for approval.</w:t>
      </w:r>
    </w:p>
    <w:p w:rsidR="00D3402C" w:rsidRDefault="00D3402C">
      <w:pPr>
        <w:rPr>
          <w:noProof/>
          <w:lang w:eastAsia="en-GB"/>
        </w:rP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1466850</wp:posOffset>
                </wp:positionH>
                <wp:positionV relativeFrom="paragraph">
                  <wp:posOffset>285115</wp:posOffset>
                </wp:positionV>
                <wp:extent cx="847725" cy="685800"/>
                <wp:effectExtent l="0" t="0" r="28575" b="19050"/>
                <wp:wrapNone/>
                <wp:docPr id="12" name="Oval 12"/>
                <wp:cNvGraphicFramePr/>
                <a:graphic xmlns:a="http://schemas.openxmlformats.org/drawingml/2006/main">
                  <a:graphicData uri="http://schemas.microsoft.com/office/word/2010/wordprocessingShape">
                    <wps:wsp>
                      <wps:cNvSpPr/>
                      <wps:spPr>
                        <a:xfrm>
                          <a:off x="0" y="0"/>
                          <a:ext cx="847725"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D21F60" id="Oval 12" o:spid="_x0000_s1026" style="position:absolute;margin-left:115.5pt;margin-top:22.45pt;width:66.75pt;height: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" filled="f" strokecolor="red" strokeweight="1pt">
                <v:stroke joinstyle="miter"/>
              </v:oval>
            </w:pict>
          </mc:Fallback>
        </mc:AlternateContent>
      </w:r>
    </w:p>
    <w:p w:rsidR="00E0197F" w:rsidRDefault="00E0197F">
      <w:pPr>
        <w:rPr>
          <w:sz w:val="24"/>
          <w:szCs w:val="24"/>
        </w:rPr>
      </w:pPr>
      <w:r>
        <w:rPr>
          <w:noProof/>
          <w:lang w:eastAsia="en-GB"/>
        </w:rPr>
        <w:drawing>
          <wp:inline distT="0" distB="0" distL="0" distR="0" wp14:anchorId="3C60B917" wp14:editId="738740BD">
            <wp:extent cx="2857500" cy="1419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1419225"/>
                    </a:xfrm>
                    <a:prstGeom prst="rect">
                      <a:avLst/>
                    </a:prstGeom>
                  </pic:spPr>
                </pic:pic>
              </a:graphicData>
            </a:graphic>
          </wp:inline>
        </w:drawing>
      </w:r>
    </w:p>
    <w:p w:rsidR="00043CEA" w:rsidRDefault="00E471DB" w:rsidP="00043CEA">
      <w:pPr>
        <w:rPr>
          <w:b/>
          <w:sz w:val="24"/>
          <w:szCs w:val="24"/>
        </w:rPr>
      </w:pPr>
      <w:r w:rsidRPr="00043CEA">
        <w:rPr>
          <w:b/>
          <w:sz w:val="24"/>
          <w:szCs w:val="24"/>
        </w:rPr>
        <w:t>If the End User considers that the project is VAT recoverable</w:t>
      </w:r>
    </w:p>
    <w:p w:rsidR="00E471DB" w:rsidRPr="00D3402C" w:rsidRDefault="00043CEA" w:rsidP="00D3402C">
      <w:pPr>
        <w:rPr>
          <w:sz w:val="24"/>
          <w:szCs w:val="24"/>
        </w:rPr>
      </w:pPr>
      <w:r w:rsidRPr="00D3402C">
        <w:rPr>
          <w:sz w:val="24"/>
          <w:szCs w:val="24"/>
        </w:rPr>
        <w:t>If recoverable, (as</w:t>
      </w:r>
      <w:r w:rsidR="00E471DB" w:rsidRPr="00D3402C">
        <w:rPr>
          <w:sz w:val="24"/>
          <w:szCs w:val="24"/>
        </w:rPr>
        <w:t xml:space="preserve"> set out above or based on advice)</w:t>
      </w:r>
      <w:r w:rsidRPr="00D3402C">
        <w:rPr>
          <w:sz w:val="24"/>
          <w:szCs w:val="24"/>
        </w:rPr>
        <w:t xml:space="preserve">, the End User </w:t>
      </w:r>
      <w:r w:rsidR="00E471DB" w:rsidRPr="00D3402C">
        <w:rPr>
          <w:sz w:val="24"/>
          <w:szCs w:val="24"/>
        </w:rPr>
        <w:t>will scroll down to the following box towards the bottom of the screen:</w:t>
      </w:r>
    </w:p>
    <w:p w:rsidR="00E471DB" w:rsidRDefault="00E471DB">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1990725</wp:posOffset>
                </wp:positionH>
                <wp:positionV relativeFrom="paragraph">
                  <wp:posOffset>2326005</wp:posOffset>
                </wp:positionV>
                <wp:extent cx="2324100" cy="542925"/>
                <wp:effectExtent l="0" t="0" r="19050" b="28575"/>
                <wp:wrapNone/>
                <wp:docPr id="13" name="Oval 13"/>
                <wp:cNvGraphicFramePr/>
                <a:graphic xmlns:a="http://schemas.openxmlformats.org/drawingml/2006/main">
                  <a:graphicData uri="http://schemas.microsoft.com/office/word/2010/wordprocessingShape">
                    <wps:wsp>
                      <wps:cNvSpPr/>
                      <wps:spPr>
                        <a:xfrm>
                          <a:off x="0" y="0"/>
                          <a:ext cx="2324100"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68B495" id="Oval 13" o:spid="_x0000_s1026" style="position:absolute;margin-left:156.75pt;margin-top:183.15pt;width:183pt;height:4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" filled="f" strokecolor="red" strokeweight="1pt">
                <v:stroke joinstyle="miter"/>
              </v:oval>
            </w:pict>
          </mc:Fallback>
        </mc:AlternateContent>
      </w:r>
      <w:r w:rsidR="00F865B3">
        <w:rPr>
          <w:noProof/>
          <w:lang w:eastAsia="en-GB"/>
        </w:rPr>
        <w:drawing>
          <wp:inline distT="0" distB="0" distL="0" distR="0" wp14:anchorId="306F240F" wp14:editId="259B2C72">
            <wp:extent cx="5731510" cy="30791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079115"/>
                    </a:xfrm>
                    <a:prstGeom prst="rect">
                      <a:avLst/>
                    </a:prstGeom>
                  </pic:spPr>
                </pic:pic>
              </a:graphicData>
            </a:graphic>
          </wp:inline>
        </w:drawing>
      </w:r>
    </w:p>
    <w:p w:rsidR="00E0197F" w:rsidRDefault="00E0197F">
      <w:pPr>
        <w:rPr>
          <w:sz w:val="24"/>
          <w:szCs w:val="24"/>
        </w:rPr>
      </w:pPr>
    </w:p>
    <w:p w:rsidR="00E0197F" w:rsidRDefault="00E0197F">
      <w:pPr>
        <w:rPr>
          <w:sz w:val="24"/>
          <w:szCs w:val="24"/>
        </w:rPr>
      </w:pPr>
    </w:p>
    <w:p w:rsidR="00E0197F" w:rsidRDefault="00E0197F">
      <w:pPr>
        <w:rPr>
          <w:sz w:val="24"/>
          <w:szCs w:val="24"/>
        </w:rPr>
      </w:pPr>
    </w:p>
    <w:p w:rsidR="00E0197F" w:rsidRDefault="00E0197F">
      <w:pPr>
        <w:rPr>
          <w:sz w:val="24"/>
          <w:szCs w:val="24"/>
        </w:rPr>
      </w:pPr>
    </w:p>
    <w:p w:rsidR="00E0197F" w:rsidRDefault="00E0197F">
      <w:pPr>
        <w:rPr>
          <w:sz w:val="24"/>
          <w:szCs w:val="24"/>
        </w:rPr>
      </w:pPr>
    </w:p>
    <w:p w:rsidR="00E0197F" w:rsidRDefault="00E0197F">
      <w:pPr>
        <w:rPr>
          <w:sz w:val="24"/>
          <w:szCs w:val="24"/>
        </w:rPr>
      </w:pPr>
    </w:p>
    <w:p w:rsidR="00043CEA" w:rsidRDefault="00043CEA" w:rsidP="00043CEA">
      <w:pPr>
        <w:pStyle w:val="ListParagraph"/>
        <w:rPr>
          <w:sz w:val="24"/>
          <w:szCs w:val="24"/>
        </w:rPr>
      </w:pPr>
    </w:p>
    <w:p w:rsidR="00D3402C" w:rsidRDefault="00D3402C" w:rsidP="00D3402C">
      <w:pPr>
        <w:pStyle w:val="ListParagraph"/>
        <w:rPr>
          <w:sz w:val="24"/>
          <w:szCs w:val="24"/>
        </w:rPr>
      </w:pPr>
    </w:p>
    <w:p w:rsidR="00E471DB" w:rsidRPr="00D3402C" w:rsidRDefault="00220D42" w:rsidP="00D3402C">
      <w:pPr>
        <w:ind w:left="360"/>
        <w:rPr>
          <w:sz w:val="24"/>
          <w:szCs w:val="24"/>
        </w:rPr>
      </w:pPr>
      <w:r w:rsidRPr="00D3402C">
        <w:rPr>
          <w:sz w:val="24"/>
          <w:szCs w:val="24"/>
        </w:rPr>
        <w:t xml:space="preserve">Under the Intended Use box – the User must select the Drop down </w:t>
      </w:r>
      <w:r w:rsidR="00D3402C">
        <w:rPr>
          <w:sz w:val="24"/>
          <w:szCs w:val="24"/>
        </w:rPr>
        <w:t>option “RECOVERABLE – SUNDRY OTHER</w:t>
      </w:r>
      <w:r w:rsidR="00E0197F" w:rsidRPr="00D3402C">
        <w:rPr>
          <w:sz w:val="24"/>
          <w:szCs w:val="24"/>
        </w:rPr>
        <w:t>”</w:t>
      </w:r>
      <w:r w:rsidRPr="00D3402C">
        <w:rPr>
          <w:sz w:val="24"/>
          <w:szCs w:val="24"/>
        </w:rPr>
        <w:t xml:space="preserve">.  </w:t>
      </w:r>
    </w:p>
    <w:p w:rsidR="00E471DB" w:rsidRDefault="00D3402C">
      <w:pPr>
        <w:rPr>
          <w:sz w:val="24"/>
          <w:szCs w:val="24"/>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742950</wp:posOffset>
                </wp:positionH>
                <wp:positionV relativeFrom="paragraph">
                  <wp:posOffset>280670</wp:posOffset>
                </wp:positionV>
                <wp:extent cx="2819400" cy="762000"/>
                <wp:effectExtent l="0" t="0" r="19050" b="19050"/>
                <wp:wrapNone/>
                <wp:docPr id="15" name="Oval 15"/>
                <wp:cNvGraphicFramePr/>
                <a:graphic xmlns:a="http://schemas.openxmlformats.org/drawingml/2006/main">
                  <a:graphicData uri="http://schemas.microsoft.com/office/word/2010/wordprocessingShape">
                    <wps:wsp>
                      <wps:cNvSpPr/>
                      <wps:spPr>
                        <a:xfrm>
                          <a:off x="0" y="0"/>
                          <a:ext cx="2819400" cy="76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76D012" id="Oval 15" o:spid="_x0000_s1026" style="position:absolute;margin-left:58.5pt;margin-top:22.1pt;width:222pt;height:6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" filled="f" strokecolor="red" strokeweight="1pt">
                <v:stroke joinstyle="miter"/>
              </v:oval>
            </w:pict>
          </mc:Fallback>
        </mc:AlternateContent>
      </w:r>
      <w:r>
        <w:rPr>
          <w:noProof/>
          <w:lang w:eastAsia="en-GB"/>
        </w:rPr>
        <w:drawing>
          <wp:inline distT="0" distB="0" distL="0" distR="0" wp14:anchorId="16BD9AFD" wp14:editId="56A7671D">
            <wp:extent cx="3924300" cy="1266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300" cy="1266825"/>
                    </a:xfrm>
                    <a:prstGeom prst="rect">
                      <a:avLst/>
                    </a:prstGeom>
                  </pic:spPr>
                </pic:pic>
              </a:graphicData>
            </a:graphic>
          </wp:inline>
        </w:drawing>
      </w:r>
    </w:p>
    <w:p w:rsidR="00AD75E6" w:rsidRPr="00D3402C" w:rsidRDefault="00220D42" w:rsidP="00D3402C">
      <w:pPr>
        <w:rPr>
          <w:sz w:val="24"/>
          <w:szCs w:val="24"/>
        </w:rPr>
      </w:pPr>
      <w:r w:rsidRPr="00D3402C">
        <w:rPr>
          <w:sz w:val="24"/>
          <w:szCs w:val="24"/>
        </w:rPr>
        <w:t>The End User will then need to return to the top of the screen and click “Calculate Amount with Tax” in the Approval Amount box;</w:t>
      </w:r>
    </w:p>
    <w:p w:rsidR="00220D42" w:rsidRDefault="00E0197F">
      <w:pPr>
        <w:rPr>
          <w:sz w:val="24"/>
          <w:szCs w:val="24"/>
        </w:rPr>
      </w:pPr>
      <w:r>
        <w:rPr>
          <w:noProof/>
          <w:lang w:eastAsia="en-GB"/>
        </w:rPr>
        <w:drawing>
          <wp:inline distT="0" distB="0" distL="0" distR="0" wp14:anchorId="3CEC199A" wp14:editId="0BA57C79">
            <wp:extent cx="34290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000" cy="1419225"/>
                    </a:xfrm>
                    <a:prstGeom prst="rect">
                      <a:avLst/>
                    </a:prstGeom>
                  </pic:spPr>
                </pic:pic>
              </a:graphicData>
            </a:graphic>
          </wp:inline>
        </w:drawing>
      </w:r>
      <w:r w:rsidR="008A7802">
        <w:rPr>
          <w:noProof/>
          <w:sz w:val="24"/>
          <w:szCs w:val="24"/>
          <w:lang w:eastAsia="en-GB"/>
        </w:rPr>
        <mc:AlternateContent>
          <mc:Choice Requires="wps">
            <w:drawing>
              <wp:anchor distT="0" distB="0" distL="114300" distR="114300" simplePos="0" relativeHeight="251671552" behindDoc="0" locked="0" layoutInCell="1" allowOverlap="1" wp14:anchorId="7070E956" wp14:editId="36B4744A">
                <wp:simplePos x="0" y="0"/>
                <wp:positionH relativeFrom="column">
                  <wp:posOffset>0</wp:posOffset>
                </wp:positionH>
                <wp:positionV relativeFrom="paragraph">
                  <wp:posOffset>4445</wp:posOffset>
                </wp:positionV>
                <wp:extent cx="3124200" cy="1076325"/>
                <wp:effectExtent l="0" t="0" r="19050" b="28575"/>
                <wp:wrapNone/>
                <wp:docPr id="17" name="Oval 17"/>
                <wp:cNvGraphicFramePr/>
                <a:graphic xmlns:a="http://schemas.openxmlformats.org/drawingml/2006/main">
                  <a:graphicData uri="http://schemas.microsoft.com/office/word/2010/wordprocessingShape">
                    <wps:wsp>
                      <wps:cNvSpPr/>
                      <wps:spPr>
                        <a:xfrm>
                          <a:off x="0" y="0"/>
                          <a:ext cx="3124200" cy="1076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228FCB" id="Oval 17" o:spid="_x0000_s1026" style="position:absolute;margin-left:0;margin-top:.35pt;width:246pt;height:8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" filled="f" strokecolor="red" strokeweight="1pt">
                <v:stroke joinstyle="miter"/>
              </v:oval>
            </w:pict>
          </mc:Fallback>
        </mc:AlternateContent>
      </w:r>
    </w:p>
    <w:p w:rsidR="00220D42" w:rsidRPr="00D3402C" w:rsidRDefault="00220D42" w:rsidP="00D3402C">
      <w:pPr>
        <w:rPr>
          <w:sz w:val="24"/>
          <w:szCs w:val="24"/>
        </w:rPr>
      </w:pPr>
      <w:r w:rsidRPr="00D3402C">
        <w:rPr>
          <w:sz w:val="24"/>
          <w:szCs w:val="24"/>
        </w:rPr>
        <w:t>Once this is clicked, the tax should be recalculated as recoverable and the Approval Amount for the budget holder should be the net amount of the item as shown below;</w:t>
      </w:r>
    </w:p>
    <w:p w:rsidR="00220D42" w:rsidRDefault="00E0197F">
      <w:pPr>
        <w:rPr>
          <w:sz w:val="24"/>
          <w:szCs w:val="24"/>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581025</wp:posOffset>
                </wp:positionH>
                <wp:positionV relativeFrom="paragraph">
                  <wp:posOffset>87630</wp:posOffset>
                </wp:positionV>
                <wp:extent cx="2200275" cy="923925"/>
                <wp:effectExtent l="0" t="0" r="28575" b="28575"/>
                <wp:wrapNone/>
                <wp:docPr id="18" name="Oval 18"/>
                <wp:cNvGraphicFramePr/>
                <a:graphic xmlns:a="http://schemas.openxmlformats.org/drawingml/2006/main">
                  <a:graphicData uri="http://schemas.microsoft.com/office/word/2010/wordprocessingShape">
                    <wps:wsp>
                      <wps:cNvSpPr/>
                      <wps:spPr>
                        <a:xfrm>
                          <a:off x="0" y="0"/>
                          <a:ext cx="2200275" cy="923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7E6F4" id="Oval 18" o:spid="_x0000_s1026" style="position:absolute;margin-left:45.75pt;margin-top:6.9pt;width:173.25pt;height:7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" filled="f" strokecolor="red" strokeweight="1pt">
                <v:stroke joinstyle="miter"/>
              </v:oval>
            </w:pict>
          </mc:Fallback>
        </mc:AlternateContent>
      </w:r>
      <w:r>
        <w:rPr>
          <w:noProof/>
          <w:lang w:eastAsia="en-GB"/>
        </w:rPr>
        <w:drawing>
          <wp:inline distT="0" distB="0" distL="0" distR="0" wp14:anchorId="291A2CA3" wp14:editId="09139263">
            <wp:extent cx="269557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5575" cy="1276350"/>
                    </a:xfrm>
                    <a:prstGeom prst="rect">
                      <a:avLst/>
                    </a:prstGeom>
                  </pic:spPr>
                </pic:pic>
              </a:graphicData>
            </a:graphic>
          </wp:inline>
        </w:drawing>
      </w:r>
    </w:p>
    <w:p w:rsidR="00220D42" w:rsidRPr="00D3402C" w:rsidRDefault="00220D42">
      <w:pPr>
        <w:rPr>
          <w:b/>
          <w:sz w:val="28"/>
          <w:szCs w:val="28"/>
        </w:rPr>
      </w:pPr>
      <w:r w:rsidRPr="00D3402C">
        <w:rPr>
          <w:b/>
          <w:sz w:val="28"/>
          <w:szCs w:val="28"/>
        </w:rPr>
        <w:t>Where to go for advice?</w:t>
      </w:r>
    </w:p>
    <w:p w:rsidR="00AE0AA5" w:rsidRDefault="00E0197F">
      <w:pPr>
        <w:rPr>
          <w:sz w:val="24"/>
          <w:szCs w:val="24"/>
        </w:rPr>
      </w:pPr>
      <w:r>
        <w:rPr>
          <w:sz w:val="24"/>
          <w:szCs w:val="24"/>
        </w:rPr>
        <w:t xml:space="preserve">If in doubt about the VAT liability of an item or whether it is recoverable, please contact your usual Finance contact.  </w:t>
      </w:r>
    </w:p>
    <w:p w:rsidR="00AD0753" w:rsidRDefault="00220D42">
      <w:pPr>
        <w:rPr>
          <w:sz w:val="24"/>
          <w:szCs w:val="24"/>
        </w:rPr>
      </w:pPr>
      <w:r>
        <w:rPr>
          <w:sz w:val="24"/>
          <w:szCs w:val="24"/>
        </w:rPr>
        <w:t>End Users may also contact the V</w:t>
      </w:r>
      <w:r w:rsidR="00AD0753">
        <w:rPr>
          <w:sz w:val="24"/>
          <w:szCs w:val="24"/>
        </w:rPr>
        <w:t>AT Helpdesk for further guidance as below;</w:t>
      </w:r>
    </w:p>
    <w:p w:rsidR="00AD0753" w:rsidRPr="00220D42" w:rsidRDefault="00AD0753">
      <w:pPr>
        <w:rPr>
          <w:sz w:val="24"/>
          <w:szCs w:val="24"/>
        </w:rPr>
      </w:pPr>
      <w:r>
        <w:rPr>
          <w:sz w:val="24"/>
          <w:szCs w:val="24"/>
        </w:rPr>
        <w:t>Vathelpdesk@contacts.bham.ac.uk</w:t>
      </w:r>
    </w:p>
    <w:sectPr w:rsidR="00AD0753" w:rsidRPr="00220D42">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802" w:rsidRDefault="008A7802" w:rsidP="008A7802">
      <w:pPr>
        <w:spacing w:after="0" w:line="240" w:lineRule="auto"/>
      </w:pPr>
      <w:r>
        <w:separator/>
      </w:r>
    </w:p>
  </w:endnote>
  <w:endnote w:type="continuationSeparator" w:id="0">
    <w:p w:rsidR="008A7802" w:rsidRDefault="008A7802" w:rsidP="008A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802" w:rsidRDefault="008A7802" w:rsidP="008A7802">
      <w:pPr>
        <w:spacing w:after="0" w:line="240" w:lineRule="auto"/>
      </w:pPr>
      <w:r>
        <w:separator/>
      </w:r>
    </w:p>
  </w:footnote>
  <w:footnote w:type="continuationSeparator" w:id="0">
    <w:p w:rsidR="008A7802" w:rsidRDefault="008A7802" w:rsidP="008A7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2" w:rsidRDefault="008A7802" w:rsidP="008A7802">
    <w:pPr>
      <w:pStyle w:val="Header"/>
    </w:pPr>
    <w:r>
      <w:rPr>
        <w:noProof/>
        <w:lang w:eastAsia="en-GB"/>
      </w:rPr>
      <w:drawing>
        <wp:anchor distT="0" distB="0" distL="114300" distR="114300" simplePos="0" relativeHeight="251660288" behindDoc="0" locked="0" layoutInCell="1" allowOverlap="1">
          <wp:simplePos x="0" y="0"/>
          <wp:positionH relativeFrom="column">
            <wp:posOffset>4171950</wp:posOffset>
          </wp:positionH>
          <wp:positionV relativeFrom="paragraph">
            <wp:posOffset>7620</wp:posOffset>
          </wp:positionV>
          <wp:extent cx="2089150" cy="47053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470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-447675</wp:posOffset>
          </wp:positionH>
          <wp:positionV relativeFrom="paragraph">
            <wp:posOffset>7620</wp:posOffset>
          </wp:positionV>
          <wp:extent cx="2061845" cy="657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l="12553" t="41011" r="13914" b="42419"/>
                  <a:stretch>
                    <a:fillRect/>
                  </a:stretch>
                </pic:blipFill>
                <pic:spPr bwMode="auto">
                  <a:xfrm>
                    <a:off x="0" y="0"/>
                    <a:ext cx="2061845" cy="657225"/>
                  </a:xfrm>
                  <a:prstGeom prst="rect">
                    <a:avLst/>
                  </a:prstGeom>
                  <a:noFill/>
                </pic:spPr>
              </pic:pic>
            </a:graphicData>
          </a:graphic>
          <wp14:sizeRelH relativeFrom="page">
            <wp14:pctWidth>0</wp14:pctWidth>
          </wp14:sizeRelH>
          <wp14:sizeRelV relativeFrom="page">
            <wp14:pctHeight>0</wp14:pctHeight>
          </wp14:sizeRelV>
        </wp:anchor>
      </w:drawing>
    </w:r>
  </w:p>
  <w:p w:rsidR="008A7802" w:rsidRDefault="008A7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50CFE"/>
    <w:multiLevelType w:val="hybridMultilevel"/>
    <w:tmpl w:val="726E7A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BBD5813"/>
    <w:multiLevelType w:val="hybridMultilevel"/>
    <w:tmpl w:val="58FC5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66F3D"/>
    <w:multiLevelType w:val="hybridMultilevel"/>
    <w:tmpl w:val="6398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46599C"/>
    <w:multiLevelType w:val="hybridMultilevel"/>
    <w:tmpl w:val="9D80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B37E0C"/>
    <w:multiLevelType w:val="hybridMultilevel"/>
    <w:tmpl w:val="DB9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FF25D7"/>
    <w:multiLevelType w:val="hybridMultilevel"/>
    <w:tmpl w:val="27E61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5E6"/>
    <w:rsid w:val="00015D81"/>
    <w:rsid w:val="000237E4"/>
    <w:rsid w:val="00043CEA"/>
    <w:rsid w:val="000C69CB"/>
    <w:rsid w:val="00161941"/>
    <w:rsid w:val="00170CCB"/>
    <w:rsid w:val="00220D42"/>
    <w:rsid w:val="00235D72"/>
    <w:rsid w:val="00300566"/>
    <w:rsid w:val="00361F71"/>
    <w:rsid w:val="00366CEB"/>
    <w:rsid w:val="00475FCF"/>
    <w:rsid w:val="00662B60"/>
    <w:rsid w:val="00801AC1"/>
    <w:rsid w:val="008A7802"/>
    <w:rsid w:val="008C3F40"/>
    <w:rsid w:val="00AC4251"/>
    <w:rsid w:val="00AD0753"/>
    <w:rsid w:val="00AD75E6"/>
    <w:rsid w:val="00AE0AA5"/>
    <w:rsid w:val="00B110AA"/>
    <w:rsid w:val="00C83477"/>
    <w:rsid w:val="00D3402C"/>
    <w:rsid w:val="00E0197F"/>
    <w:rsid w:val="00E471DB"/>
    <w:rsid w:val="00F86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8F05A6"/>
  <w15:docId w15:val="{0E75AD79-FEED-429D-B432-31764301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0AA"/>
    <w:pPr>
      <w:ind w:left="720"/>
      <w:contextualSpacing/>
    </w:pPr>
  </w:style>
  <w:style w:type="table" w:styleId="TableGrid">
    <w:name w:val="Table Grid"/>
    <w:basedOn w:val="TableNormal"/>
    <w:uiPriority w:val="39"/>
    <w:rsid w:val="0080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566"/>
    <w:rPr>
      <w:rFonts w:ascii="Tahoma" w:hAnsi="Tahoma" w:cs="Tahoma"/>
      <w:sz w:val="16"/>
      <w:szCs w:val="16"/>
    </w:rPr>
  </w:style>
  <w:style w:type="paragraph" w:styleId="Header">
    <w:name w:val="header"/>
    <w:basedOn w:val="Normal"/>
    <w:link w:val="HeaderChar"/>
    <w:uiPriority w:val="99"/>
    <w:unhideWhenUsed/>
    <w:rsid w:val="008A7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802"/>
  </w:style>
  <w:style w:type="paragraph" w:styleId="Footer">
    <w:name w:val="footer"/>
    <w:basedOn w:val="Normal"/>
    <w:link w:val="FooterChar"/>
    <w:uiPriority w:val="99"/>
    <w:unhideWhenUsed/>
    <w:rsid w:val="008A7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802"/>
  </w:style>
  <w:style w:type="character" w:styleId="Hyperlink">
    <w:name w:val="Hyperlink"/>
    <w:basedOn w:val="DefaultParagraphFont"/>
    <w:uiPriority w:val="99"/>
    <w:unhideWhenUsed/>
    <w:rsid w:val="00361F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95383">
      <w:bodyDiv w:val="1"/>
      <w:marLeft w:val="0"/>
      <w:marRight w:val="0"/>
      <w:marTop w:val="0"/>
      <w:marBottom w:val="0"/>
      <w:divBdr>
        <w:top w:val="none" w:sz="0" w:space="0" w:color="auto"/>
        <w:left w:val="none" w:sz="0" w:space="0" w:color="auto"/>
        <w:bottom w:val="none" w:sz="0" w:space="0" w:color="auto"/>
        <w:right w:val="none" w:sz="0" w:space="0" w:color="auto"/>
      </w:divBdr>
    </w:div>
    <w:div w:id="29210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Vathelpdesk@contacts.bham.ac.uk"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Romano</dc:creator>
  <cp:lastModifiedBy>Georgina Romano</cp:lastModifiedBy>
  <cp:revision>3</cp:revision>
  <dcterms:created xsi:type="dcterms:W3CDTF">2019-06-04T15:50:00Z</dcterms:created>
  <dcterms:modified xsi:type="dcterms:W3CDTF">2019-06-04T16:06:00Z</dcterms:modified>
</cp:coreProperties>
</file>