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F2" w:rsidRPr="004F667E" w:rsidRDefault="002D25F2" w:rsidP="00097DF4">
      <w:pPr>
        <w:spacing w:after="0" w:line="240" w:lineRule="auto"/>
        <w:rPr>
          <w:rFonts w:eastAsia="Times New Roman" w:cs="Arial"/>
          <w:b/>
          <w:color w:val="231F20"/>
          <w:sz w:val="28"/>
          <w:szCs w:val="28"/>
          <w:u w:val="single"/>
        </w:rPr>
      </w:pPr>
      <w:bookmarkStart w:id="0" w:name="_GoBack"/>
      <w:bookmarkEnd w:id="0"/>
      <w:r w:rsidRPr="004F667E">
        <w:rPr>
          <w:rFonts w:eastAsia="Times New Roman" w:cs="Arial"/>
          <w:b/>
          <w:color w:val="231F20"/>
          <w:sz w:val="28"/>
          <w:szCs w:val="28"/>
          <w:u w:val="single"/>
        </w:rPr>
        <w:t xml:space="preserve">Briefing Note: Whole Life Costing </w:t>
      </w:r>
    </w:p>
    <w:p w:rsidR="00955791" w:rsidRDefault="00955791" w:rsidP="00097DF4">
      <w:pPr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2D25F2" w:rsidRPr="00081475" w:rsidRDefault="002D25F2" w:rsidP="00097DF4">
      <w:pPr>
        <w:spacing w:after="0" w:line="240" w:lineRule="auto"/>
        <w:rPr>
          <w:rFonts w:eastAsia="Times New Roman" w:cs="Arial"/>
          <w:b/>
          <w:color w:val="231F20"/>
        </w:rPr>
      </w:pPr>
      <w:r w:rsidRPr="00081475">
        <w:rPr>
          <w:rFonts w:eastAsia="Times New Roman" w:cs="Arial"/>
          <w:b/>
          <w:color w:val="231F20"/>
        </w:rPr>
        <w:t>Context</w:t>
      </w:r>
    </w:p>
    <w:p w:rsidR="002D25F2" w:rsidRPr="00081475" w:rsidRDefault="00C87986" w:rsidP="004F667E">
      <w:pPr>
        <w:spacing w:after="0" w:line="240" w:lineRule="auto"/>
        <w:jc w:val="both"/>
        <w:rPr>
          <w:rFonts w:eastAsia="Times New Roman" w:cs="Arial"/>
          <w:color w:val="231F20"/>
        </w:rPr>
      </w:pPr>
      <w:r>
        <w:rPr>
          <w:rFonts w:eastAsia="Times New Roman" w:cs="Arial"/>
          <w:color w:val="231F20"/>
        </w:rPr>
        <w:t>The University of Birmingham</w:t>
      </w:r>
      <w:r w:rsidR="00563ED4">
        <w:rPr>
          <w:rFonts w:eastAsia="Times New Roman" w:cs="Arial"/>
          <w:color w:val="231F20"/>
        </w:rPr>
        <w:t xml:space="preserve"> </w:t>
      </w:r>
      <w:r w:rsidR="002D25F2" w:rsidRPr="00081475">
        <w:rPr>
          <w:rFonts w:eastAsia="Times New Roman" w:cs="Arial"/>
          <w:color w:val="231F20"/>
        </w:rPr>
        <w:t xml:space="preserve">is committed to </w:t>
      </w:r>
      <w:r w:rsidR="00E77E13">
        <w:rPr>
          <w:rFonts w:eastAsia="Times New Roman" w:cs="Arial"/>
          <w:color w:val="231F20"/>
        </w:rPr>
        <w:t>Sustainable</w:t>
      </w:r>
      <w:r w:rsidR="00563ED4">
        <w:rPr>
          <w:rFonts w:eastAsia="Times New Roman" w:cs="Arial"/>
          <w:color w:val="231F20"/>
        </w:rPr>
        <w:t xml:space="preserve"> </w:t>
      </w:r>
      <w:r w:rsidR="00563ED4" w:rsidRPr="00081475">
        <w:rPr>
          <w:rFonts w:eastAsia="Times New Roman" w:cs="Arial"/>
          <w:color w:val="231F20"/>
        </w:rPr>
        <w:t>Procurement</w:t>
      </w:r>
      <w:r w:rsidR="002D25F2" w:rsidRPr="00081475">
        <w:rPr>
          <w:rFonts w:eastAsia="Times New Roman" w:cs="Arial"/>
          <w:color w:val="231F20"/>
        </w:rPr>
        <w:t xml:space="preserve">. This means we seek to integrate environmental, social </w:t>
      </w:r>
      <w:r w:rsidR="00AF4E87" w:rsidRPr="00081475">
        <w:rPr>
          <w:rFonts w:eastAsia="Times New Roman" w:cs="Arial"/>
          <w:color w:val="231F20"/>
        </w:rPr>
        <w:t>and economic considerations as part of our overall value for money assessment when making</w:t>
      </w:r>
      <w:r w:rsidR="002D25F2" w:rsidRPr="00081475">
        <w:rPr>
          <w:rFonts w:eastAsia="Times New Roman" w:cs="Arial"/>
          <w:color w:val="231F20"/>
        </w:rPr>
        <w:t xml:space="preserve"> purchasing decisions. </w:t>
      </w:r>
      <w:r w:rsidR="00AF4E87" w:rsidRPr="00081475">
        <w:rPr>
          <w:rFonts w:eastAsia="Times New Roman" w:cs="Arial"/>
          <w:color w:val="231F20"/>
        </w:rPr>
        <w:t xml:space="preserve">One aspect of this is to consider the overall cost of the purchase, using a </w:t>
      </w:r>
      <w:r w:rsidR="002D25F2" w:rsidRPr="00081475">
        <w:rPr>
          <w:rFonts w:eastAsia="Times New Roman" w:cs="Arial"/>
          <w:color w:val="231F20"/>
        </w:rPr>
        <w:t>Whole Life Costing (WLC)</w:t>
      </w:r>
      <w:r w:rsidR="004E275D" w:rsidRPr="00081475">
        <w:rPr>
          <w:rFonts w:eastAsia="Times New Roman" w:cs="Arial"/>
          <w:color w:val="231F20"/>
        </w:rPr>
        <w:t xml:space="preserve"> </w:t>
      </w:r>
      <w:r w:rsidR="00AF4E87" w:rsidRPr="00081475">
        <w:rPr>
          <w:rFonts w:eastAsia="Times New Roman" w:cs="Arial"/>
          <w:color w:val="231F20"/>
        </w:rPr>
        <w:t>approach</w:t>
      </w:r>
      <w:r w:rsidR="004E275D" w:rsidRPr="00081475">
        <w:rPr>
          <w:rFonts w:eastAsia="Times New Roman" w:cs="Arial"/>
          <w:color w:val="231F20"/>
        </w:rPr>
        <w:t>,</w:t>
      </w:r>
      <w:r w:rsidR="002D25F2" w:rsidRPr="00081475">
        <w:rPr>
          <w:rFonts w:eastAsia="Times New Roman" w:cs="Arial"/>
          <w:color w:val="231F20"/>
        </w:rPr>
        <w:t xml:space="preserve"> </w:t>
      </w:r>
      <w:r w:rsidR="00AF4E87" w:rsidRPr="00081475">
        <w:rPr>
          <w:rFonts w:eastAsia="Times New Roman" w:cs="Arial"/>
          <w:color w:val="231F20"/>
        </w:rPr>
        <w:t xml:space="preserve">rather than the simple price. This </w:t>
      </w:r>
      <w:r w:rsidR="00444893" w:rsidRPr="00081475">
        <w:rPr>
          <w:rFonts w:eastAsia="Times New Roman" w:cs="Arial"/>
          <w:color w:val="231F20"/>
        </w:rPr>
        <w:t xml:space="preserve">often </w:t>
      </w:r>
      <w:r w:rsidR="004E275D" w:rsidRPr="00081475">
        <w:rPr>
          <w:rFonts w:eastAsia="Times New Roman" w:cs="Arial"/>
          <w:color w:val="231F20"/>
        </w:rPr>
        <w:t xml:space="preserve">also </w:t>
      </w:r>
      <w:r w:rsidR="00AF4E87" w:rsidRPr="00081475">
        <w:rPr>
          <w:rFonts w:eastAsia="Times New Roman" w:cs="Arial"/>
          <w:color w:val="231F20"/>
        </w:rPr>
        <w:t>focusses on</w:t>
      </w:r>
      <w:r w:rsidR="002D25F2" w:rsidRPr="00081475">
        <w:rPr>
          <w:rFonts w:eastAsia="Times New Roman" w:cs="Arial"/>
          <w:color w:val="231F20"/>
        </w:rPr>
        <w:t xml:space="preserve"> environmental benefits. </w:t>
      </w:r>
    </w:p>
    <w:p w:rsidR="00AF4E87" w:rsidRPr="00081475" w:rsidRDefault="00AF4E87" w:rsidP="00097DF4">
      <w:pPr>
        <w:spacing w:after="0" w:line="240" w:lineRule="auto"/>
        <w:rPr>
          <w:rFonts w:eastAsia="Times New Roman" w:cs="Arial"/>
          <w:b/>
          <w:color w:val="231F20"/>
          <w:u w:val="single"/>
        </w:rPr>
      </w:pPr>
    </w:p>
    <w:p w:rsidR="00097DF4" w:rsidRPr="00081475" w:rsidRDefault="002D25F2" w:rsidP="00097DF4">
      <w:pPr>
        <w:spacing w:after="0" w:line="240" w:lineRule="auto"/>
        <w:rPr>
          <w:rFonts w:eastAsia="Times New Roman" w:cs="Arial"/>
          <w:b/>
          <w:color w:val="231F20"/>
        </w:rPr>
      </w:pPr>
      <w:r w:rsidRPr="00081475">
        <w:rPr>
          <w:rFonts w:eastAsia="Times New Roman" w:cs="Arial"/>
          <w:b/>
          <w:color w:val="231F20"/>
        </w:rPr>
        <w:t>What is Whole Life Costing?</w:t>
      </w:r>
    </w:p>
    <w:p w:rsidR="00097DF4" w:rsidRPr="00081475" w:rsidRDefault="002D25F2" w:rsidP="004F667E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WLC is a technique </w:t>
      </w:r>
      <w:r w:rsidR="004E275D" w:rsidRPr="00081475">
        <w:rPr>
          <w:rFonts w:eastAsia="Times New Roman" w:cs="Arial"/>
          <w:color w:val="000000"/>
        </w:rPr>
        <w:t>that</w:t>
      </w:r>
      <w:r w:rsidRPr="00081475">
        <w:rPr>
          <w:rFonts w:eastAsia="Times New Roman" w:cs="Arial"/>
          <w:color w:val="000000"/>
        </w:rPr>
        <w:t xml:space="preserve"> takes </w:t>
      </w:r>
      <w:r w:rsidR="00097DF4" w:rsidRPr="00081475">
        <w:rPr>
          <w:rFonts w:eastAsia="Times New Roman" w:cs="Arial"/>
          <w:color w:val="000000"/>
        </w:rPr>
        <w:t>account of the to</w:t>
      </w:r>
      <w:r w:rsidR="00444893" w:rsidRPr="00081475">
        <w:rPr>
          <w:rFonts w:eastAsia="Times New Roman" w:cs="Arial"/>
          <w:color w:val="000000"/>
        </w:rPr>
        <w:t>tal costs of purchasing</w:t>
      </w:r>
      <w:r w:rsidR="002D33C8" w:rsidRPr="00081475">
        <w:rPr>
          <w:rFonts w:eastAsia="Times New Roman" w:cs="Arial"/>
          <w:color w:val="000000"/>
        </w:rPr>
        <w:t xml:space="preserve"> a given item over a specified period; not simply the cost of buyin</w:t>
      </w:r>
      <w:r w:rsidR="00097DF4" w:rsidRPr="00081475">
        <w:rPr>
          <w:rFonts w:eastAsia="Times New Roman" w:cs="Arial"/>
          <w:color w:val="000000"/>
        </w:rPr>
        <w:t>g (or leasing)</w:t>
      </w:r>
      <w:r w:rsidR="002D33C8" w:rsidRPr="00081475">
        <w:rPr>
          <w:rFonts w:eastAsia="Times New Roman" w:cs="Arial"/>
          <w:color w:val="000000"/>
        </w:rPr>
        <w:t xml:space="preserve"> an item but also operating, maintenance or running costs </w:t>
      </w:r>
      <w:r w:rsidR="004E275D" w:rsidRPr="00081475">
        <w:rPr>
          <w:rFonts w:eastAsia="Times New Roman" w:cs="Arial"/>
          <w:color w:val="000000"/>
        </w:rPr>
        <w:t>in addition to</w:t>
      </w:r>
      <w:r w:rsidR="002D33C8" w:rsidRPr="00081475">
        <w:rPr>
          <w:rFonts w:eastAsia="Times New Roman" w:cs="Arial"/>
          <w:color w:val="000000"/>
        </w:rPr>
        <w:t xml:space="preserve"> costs associated with end of life (disposal costs). </w:t>
      </w:r>
      <w:r w:rsidR="00097DF4" w:rsidRPr="00081475">
        <w:rPr>
          <w:rFonts w:eastAsia="Times New Roman" w:cs="Arial"/>
          <w:color w:val="000000"/>
        </w:rPr>
        <w:t xml:space="preserve">These costs </w:t>
      </w:r>
      <w:r w:rsidR="0085318B" w:rsidRPr="00081475">
        <w:rPr>
          <w:rFonts w:eastAsia="Times New Roman" w:cs="Arial"/>
          <w:color w:val="000000"/>
        </w:rPr>
        <w:t xml:space="preserve">can be used to inform decisions about which of the </w:t>
      </w:r>
      <w:r w:rsidR="00097DF4" w:rsidRPr="00081475">
        <w:rPr>
          <w:rFonts w:eastAsia="Times New Roman" w:cs="Arial"/>
          <w:color w:val="000000"/>
        </w:rPr>
        <w:t>m</w:t>
      </w:r>
      <w:r w:rsidR="002D33C8" w:rsidRPr="00081475">
        <w:rPr>
          <w:rFonts w:eastAsia="Times New Roman" w:cs="Arial"/>
          <w:color w:val="000000"/>
        </w:rPr>
        <w:t>eans of meeting th</w:t>
      </w:r>
      <w:r w:rsidR="0085318B" w:rsidRPr="00081475">
        <w:rPr>
          <w:rFonts w:eastAsia="Times New Roman" w:cs="Arial"/>
          <w:color w:val="000000"/>
        </w:rPr>
        <w:t>e requirement offer the best value.</w:t>
      </w:r>
    </w:p>
    <w:p w:rsidR="004120FC" w:rsidRPr="00081475" w:rsidRDefault="004120FC" w:rsidP="00097DF4">
      <w:pPr>
        <w:spacing w:after="0" w:line="240" w:lineRule="auto"/>
        <w:rPr>
          <w:rFonts w:eastAsia="Times New Roman" w:cs="Arial"/>
          <w:color w:val="000000"/>
        </w:rPr>
      </w:pPr>
    </w:p>
    <w:p w:rsidR="00716F71" w:rsidRPr="00081475" w:rsidRDefault="002F52EA" w:rsidP="004F667E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WLC </w:t>
      </w:r>
      <w:r w:rsidR="00AF4E87" w:rsidRPr="00081475">
        <w:rPr>
          <w:rFonts w:eastAsia="Times New Roman" w:cs="Arial"/>
          <w:color w:val="000000"/>
        </w:rPr>
        <w:t xml:space="preserve">can be applied to many purchasing decisions but </w:t>
      </w:r>
      <w:r w:rsidRPr="00081475">
        <w:rPr>
          <w:rFonts w:eastAsia="Times New Roman" w:cs="Arial"/>
          <w:color w:val="000000"/>
        </w:rPr>
        <w:t xml:space="preserve">is most </w:t>
      </w:r>
      <w:r w:rsidR="00AF4E87" w:rsidRPr="00081475">
        <w:rPr>
          <w:rFonts w:eastAsia="Times New Roman" w:cs="Arial"/>
          <w:color w:val="000000"/>
        </w:rPr>
        <w:t xml:space="preserve">appropriate </w:t>
      </w:r>
      <w:r w:rsidR="0085318B" w:rsidRPr="00081475">
        <w:rPr>
          <w:rFonts w:eastAsia="Times New Roman" w:cs="Arial"/>
          <w:color w:val="000000"/>
        </w:rPr>
        <w:t xml:space="preserve">to </w:t>
      </w:r>
      <w:r w:rsidR="00AF4E87" w:rsidRPr="00081475">
        <w:rPr>
          <w:rFonts w:eastAsia="Times New Roman" w:cs="Arial"/>
          <w:color w:val="000000"/>
        </w:rPr>
        <w:t xml:space="preserve">capital purchases (vehicles, </w:t>
      </w:r>
      <w:r w:rsidR="0085318B" w:rsidRPr="00081475">
        <w:rPr>
          <w:rFonts w:eastAsia="Times New Roman" w:cs="Arial"/>
          <w:color w:val="000000"/>
        </w:rPr>
        <w:t>equipment</w:t>
      </w:r>
      <w:r w:rsidR="00AF4E87" w:rsidRPr="00081475">
        <w:rPr>
          <w:rFonts w:eastAsia="Times New Roman" w:cs="Arial"/>
          <w:color w:val="000000"/>
        </w:rPr>
        <w:t>, buildings etc.)</w:t>
      </w:r>
      <w:r w:rsidR="0085318B" w:rsidRPr="00081475">
        <w:rPr>
          <w:rFonts w:eastAsia="Times New Roman" w:cs="Arial"/>
          <w:color w:val="000000"/>
        </w:rPr>
        <w:t xml:space="preserve"> and it is just </w:t>
      </w:r>
      <w:r w:rsidRPr="00081475">
        <w:rPr>
          <w:rFonts w:eastAsia="Times New Roman" w:cs="Arial"/>
          <w:color w:val="000000"/>
        </w:rPr>
        <w:t>a</w:t>
      </w:r>
      <w:r w:rsidR="0085318B" w:rsidRPr="00081475">
        <w:rPr>
          <w:rFonts w:eastAsia="Times New Roman" w:cs="Arial"/>
          <w:color w:val="000000"/>
        </w:rPr>
        <w:t xml:space="preserve">s </w:t>
      </w:r>
      <w:r w:rsidRPr="00081475">
        <w:rPr>
          <w:rFonts w:eastAsia="Times New Roman" w:cs="Arial"/>
          <w:color w:val="000000"/>
        </w:rPr>
        <w:t>applicable to leasing</w:t>
      </w:r>
      <w:r w:rsidR="0085318B" w:rsidRPr="00081475">
        <w:rPr>
          <w:rFonts w:eastAsia="Times New Roman" w:cs="Arial"/>
          <w:color w:val="000000"/>
        </w:rPr>
        <w:t xml:space="preserve"> and hire agreements.</w:t>
      </w:r>
    </w:p>
    <w:p w:rsidR="00716F71" w:rsidRPr="00081475" w:rsidRDefault="00716F71" w:rsidP="00097DF4">
      <w:pPr>
        <w:spacing w:after="0" w:line="240" w:lineRule="auto"/>
        <w:rPr>
          <w:rFonts w:eastAsia="Times New Roman" w:cs="Arial"/>
          <w:color w:val="000000"/>
        </w:rPr>
      </w:pPr>
    </w:p>
    <w:p w:rsidR="00097DF4" w:rsidRPr="00081475" w:rsidRDefault="002F52EA" w:rsidP="004F667E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WLC </w:t>
      </w:r>
      <w:r w:rsidR="00AF4E87" w:rsidRPr="00081475">
        <w:rPr>
          <w:rFonts w:eastAsia="Times New Roman" w:cs="Arial"/>
          <w:color w:val="000000"/>
        </w:rPr>
        <w:t xml:space="preserve">allows bids </w:t>
      </w:r>
      <w:r w:rsidR="0034559D" w:rsidRPr="00081475">
        <w:rPr>
          <w:rFonts w:eastAsia="Times New Roman" w:cs="Arial"/>
          <w:color w:val="000000"/>
        </w:rPr>
        <w:t xml:space="preserve">to be easily </w:t>
      </w:r>
      <w:r w:rsidRPr="00081475">
        <w:rPr>
          <w:rFonts w:eastAsia="Times New Roman" w:cs="Arial"/>
          <w:color w:val="000000"/>
        </w:rPr>
        <w:t>compared on a like</w:t>
      </w:r>
      <w:r w:rsidR="004E275D" w:rsidRPr="00081475">
        <w:rPr>
          <w:rFonts w:eastAsia="Times New Roman" w:cs="Arial"/>
          <w:color w:val="000000"/>
        </w:rPr>
        <w:t>-</w:t>
      </w:r>
      <w:r w:rsidRPr="00081475">
        <w:rPr>
          <w:rFonts w:eastAsia="Times New Roman" w:cs="Arial"/>
          <w:color w:val="000000"/>
        </w:rPr>
        <w:t>for</w:t>
      </w:r>
      <w:r w:rsidR="004E275D" w:rsidRPr="00081475">
        <w:rPr>
          <w:rFonts w:eastAsia="Times New Roman" w:cs="Arial"/>
          <w:color w:val="000000"/>
        </w:rPr>
        <w:t>-</w:t>
      </w:r>
      <w:r w:rsidRPr="00081475">
        <w:rPr>
          <w:rFonts w:eastAsia="Times New Roman" w:cs="Arial"/>
          <w:color w:val="000000"/>
        </w:rPr>
        <w:t>like basis. Whilst there is no single</w:t>
      </w:r>
      <w:r w:rsidR="0034559D" w:rsidRPr="00081475">
        <w:rPr>
          <w:rFonts w:eastAsia="Times New Roman" w:cs="Arial"/>
          <w:color w:val="000000"/>
        </w:rPr>
        <w:t xml:space="preserve"> agreed format to undertaking</w:t>
      </w:r>
      <w:r w:rsidRPr="00081475">
        <w:rPr>
          <w:rFonts w:eastAsia="Times New Roman" w:cs="Arial"/>
          <w:color w:val="000000"/>
        </w:rPr>
        <w:t xml:space="preserve"> </w:t>
      </w:r>
      <w:r w:rsidR="0034559D" w:rsidRPr="00081475">
        <w:rPr>
          <w:rFonts w:eastAsia="Times New Roman" w:cs="Arial"/>
          <w:color w:val="000000"/>
        </w:rPr>
        <w:t xml:space="preserve">a </w:t>
      </w:r>
      <w:r w:rsidRPr="00081475">
        <w:rPr>
          <w:rFonts w:eastAsia="Times New Roman" w:cs="Arial"/>
          <w:color w:val="000000"/>
        </w:rPr>
        <w:t xml:space="preserve">WLC </w:t>
      </w:r>
      <w:r w:rsidR="0034559D" w:rsidRPr="00081475">
        <w:rPr>
          <w:rFonts w:eastAsia="Times New Roman" w:cs="Arial"/>
          <w:color w:val="000000"/>
        </w:rPr>
        <w:t>as a minimum the following need to be considered:</w:t>
      </w:r>
      <w:r w:rsidRPr="00081475">
        <w:rPr>
          <w:rFonts w:eastAsia="Times New Roman" w:cs="Arial"/>
          <w:color w:val="000000"/>
        </w:rPr>
        <w:t xml:space="preserve"> </w:t>
      </w:r>
    </w:p>
    <w:p w:rsidR="004120FC" w:rsidRPr="00081475" w:rsidRDefault="004120FC" w:rsidP="00097DF4">
      <w:pPr>
        <w:spacing w:after="0" w:line="240" w:lineRule="auto"/>
        <w:rPr>
          <w:rFonts w:eastAsia="Times New Roman" w:cs="Arial"/>
          <w:color w:val="000000"/>
        </w:rPr>
      </w:pPr>
    </w:p>
    <w:p w:rsidR="00097DF4" w:rsidRPr="00081475" w:rsidRDefault="00097DF4" w:rsidP="00097DF4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b/>
          <w:bCs/>
          <w:color w:val="231F20"/>
        </w:rPr>
        <w:t>Acqu</w:t>
      </w:r>
      <w:r w:rsidR="001A3366" w:rsidRPr="00081475">
        <w:rPr>
          <w:rFonts w:eastAsia="Times New Roman" w:cs="Arial"/>
          <w:b/>
          <w:bCs/>
          <w:color w:val="231F20"/>
        </w:rPr>
        <w:t>isition    </w:t>
      </w:r>
      <w:r w:rsidR="00C3369A" w:rsidRPr="00081475">
        <w:rPr>
          <w:rFonts w:eastAsia="Times New Roman" w:cs="Arial"/>
          <w:b/>
          <w:bCs/>
          <w:color w:val="231F20"/>
        </w:rPr>
        <w:t xml:space="preserve">  </w:t>
      </w:r>
      <w:r w:rsidR="001A3366" w:rsidRPr="00081475">
        <w:rPr>
          <w:rFonts w:eastAsia="Times New Roman" w:cs="Arial"/>
          <w:b/>
          <w:bCs/>
          <w:color w:val="231F20"/>
        </w:rPr>
        <w:t> </w:t>
      </w:r>
      <w:r w:rsidR="001A3366" w:rsidRPr="00081475">
        <w:rPr>
          <w:rFonts w:eastAsia="Times New Roman" w:cs="Arial"/>
          <w:color w:val="231F20"/>
        </w:rPr>
        <w:t>D</w:t>
      </w:r>
      <w:r w:rsidRPr="00081475">
        <w:rPr>
          <w:rFonts w:eastAsia="Times New Roman" w:cs="Arial"/>
          <w:color w:val="231F20"/>
        </w:rPr>
        <w:t>elivery costs, insta</w:t>
      </w:r>
      <w:r w:rsidR="001A3366" w:rsidRPr="00081475">
        <w:rPr>
          <w:rFonts w:eastAsia="Times New Roman" w:cs="Arial"/>
          <w:color w:val="231F20"/>
        </w:rPr>
        <w:t>llation and commissioning costs</w:t>
      </w:r>
    </w:p>
    <w:p w:rsidR="00097DF4" w:rsidRPr="00081475" w:rsidRDefault="00097DF4" w:rsidP="00097DF4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b/>
          <w:bCs/>
          <w:color w:val="231F20"/>
        </w:rPr>
        <w:t>Operating        </w:t>
      </w:r>
      <w:r w:rsidR="00C3369A" w:rsidRPr="00081475">
        <w:rPr>
          <w:rFonts w:eastAsia="Times New Roman" w:cs="Arial"/>
          <w:b/>
          <w:bCs/>
          <w:color w:val="231F20"/>
        </w:rPr>
        <w:t xml:space="preserve"> </w:t>
      </w:r>
      <w:r w:rsidR="001A3366" w:rsidRPr="00081475">
        <w:rPr>
          <w:rFonts w:eastAsia="Times New Roman" w:cs="Arial"/>
          <w:color w:val="231F20"/>
        </w:rPr>
        <w:t>E</w:t>
      </w:r>
      <w:r w:rsidRPr="00081475">
        <w:rPr>
          <w:rFonts w:eastAsia="Times New Roman" w:cs="Arial"/>
          <w:color w:val="231F20"/>
        </w:rPr>
        <w:t>nergy</w:t>
      </w:r>
      <w:r w:rsidR="001A3366" w:rsidRPr="00081475">
        <w:rPr>
          <w:rFonts w:eastAsia="Times New Roman" w:cs="Arial"/>
          <w:color w:val="231F20"/>
        </w:rPr>
        <w:t>, spares &amp; costs of maintenance</w:t>
      </w:r>
    </w:p>
    <w:p w:rsidR="00097DF4" w:rsidRPr="00081475" w:rsidRDefault="00097DF4" w:rsidP="00097DF4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b/>
          <w:bCs/>
          <w:color w:val="231F20"/>
        </w:rPr>
        <w:t>End</w:t>
      </w:r>
      <w:r w:rsidR="004E275D" w:rsidRPr="00081475">
        <w:rPr>
          <w:rFonts w:eastAsia="Times New Roman" w:cs="Arial"/>
          <w:b/>
          <w:bCs/>
          <w:color w:val="231F20"/>
        </w:rPr>
        <w:t>-</w:t>
      </w:r>
      <w:r w:rsidRPr="00081475">
        <w:rPr>
          <w:rFonts w:eastAsia="Times New Roman" w:cs="Arial"/>
          <w:b/>
          <w:bCs/>
          <w:color w:val="231F20"/>
        </w:rPr>
        <w:t>of</w:t>
      </w:r>
      <w:r w:rsidR="004E275D" w:rsidRPr="00081475">
        <w:rPr>
          <w:rFonts w:eastAsia="Times New Roman" w:cs="Arial"/>
          <w:b/>
          <w:bCs/>
          <w:color w:val="231F20"/>
        </w:rPr>
        <w:t>-</w:t>
      </w:r>
      <w:r w:rsidRPr="00081475">
        <w:rPr>
          <w:rFonts w:eastAsia="Times New Roman" w:cs="Arial"/>
          <w:b/>
          <w:bCs/>
          <w:color w:val="231F20"/>
        </w:rPr>
        <w:t xml:space="preserve">life        </w:t>
      </w:r>
      <w:r w:rsidR="001A3366" w:rsidRPr="00081475">
        <w:rPr>
          <w:rFonts w:eastAsia="Times New Roman" w:cs="Arial"/>
          <w:color w:val="231F20"/>
        </w:rPr>
        <w:t>D</w:t>
      </w:r>
      <w:r w:rsidRPr="00081475">
        <w:rPr>
          <w:rFonts w:eastAsia="Times New Roman" w:cs="Arial"/>
          <w:color w:val="231F20"/>
        </w:rPr>
        <w:t xml:space="preserve">e-commissioning and </w:t>
      </w:r>
      <w:r w:rsidR="00C3369A" w:rsidRPr="00081475">
        <w:rPr>
          <w:rFonts w:eastAsia="Times New Roman" w:cs="Arial"/>
          <w:color w:val="231F20"/>
        </w:rPr>
        <w:t>removal costs</w:t>
      </w:r>
    </w:p>
    <w:p w:rsidR="004120FC" w:rsidRPr="00081475" w:rsidRDefault="004120FC" w:rsidP="00097DF4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</w:p>
    <w:p w:rsidR="00097DF4" w:rsidRPr="00081475" w:rsidRDefault="00097DF4" w:rsidP="004F667E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At its simplest level, a spreadsheet could be produced for the requirement with all the elements of cost individually listed </w:t>
      </w:r>
      <w:r w:rsidR="006402DE" w:rsidRPr="00081475">
        <w:rPr>
          <w:rFonts w:eastAsia="Times New Roman" w:cs="Arial"/>
          <w:color w:val="000000"/>
        </w:rPr>
        <w:t>along the rows and the product options</w:t>
      </w:r>
      <w:r w:rsidRPr="00081475">
        <w:rPr>
          <w:rFonts w:eastAsia="Times New Roman" w:cs="Arial"/>
          <w:color w:val="000000"/>
        </w:rPr>
        <w:t xml:space="preserve"> listed down the columns.</w:t>
      </w:r>
      <w:r w:rsidR="002F52EA" w:rsidRPr="00081475">
        <w:rPr>
          <w:rFonts w:eastAsia="Times New Roman" w:cs="Arial"/>
          <w:color w:val="000000"/>
        </w:rPr>
        <w:t xml:space="preserve"> </w:t>
      </w:r>
      <w:r w:rsidR="0085318B" w:rsidRPr="00081475">
        <w:rPr>
          <w:rFonts w:eastAsia="Times New Roman" w:cs="Arial"/>
          <w:color w:val="000000"/>
        </w:rPr>
        <w:t>A simple way of demonstrat</w:t>
      </w:r>
      <w:r w:rsidR="004E275D" w:rsidRPr="00081475">
        <w:rPr>
          <w:rFonts w:eastAsia="Times New Roman" w:cs="Arial"/>
          <w:color w:val="000000"/>
        </w:rPr>
        <w:t>ing</w:t>
      </w:r>
      <w:r w:rsidR="0085318B" w:rsidRPr="00081475">
        <w:rPr>
          <w:rFonts w:eastAsia="Times New Roman" w:cs="Arial"/>
          <w:color w:val="000000"/>
        </w:rPr>
        <w:t xml:space="preserve"> that the total costs have been considered is most valuable before making the final purchasing decision.</w:t>
      </w:r>
    </w:p>
    <w:p w:rsidR="0034559D" w:rsidRPr="00081475" w:rsidRDefault="0034559D" w:rsidP="00097DF4">
      <w:pPr>
        <w:spacing w:after="0" w:line="240" w:lineRule="auto"/>
        <w:rPr>
          <w:rFonts w:eastAsia="Times New Roman" w:cs="Arial"/>
          <w:color w:val="000000"/>
        </w:rPr>
      </w:pPr>
    </w:p>
    <w:p w:rsidR="0034559D" w:rsidRPr="00081475" w:rsidRDefault="0034559D" w:rsidP="004F667E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>An example of this approach is provided below and can be adapted as necessary for identifying and comparing costs across different bids from either the same or different, suppliers:</w:t>
      </w:r>
    </w:p>
    <w:p w:rsidR="0034559D" w:rsidRPr="00081475" w:rsidRDefault="0034559D" w:rsidP="00097DF4">
      <w:pPr>
        <w:spacing w:after="0" w:line="240" w:lineRule="auto"/>
        <w:rPr>
          <w:rFonts w:eastAsia="Times New Roman" w:cs="Arial"/>
        </w:rPr>
      </w:pPr>
    </w:p>
    <w:p w:rsidR="00097DF4" w:rsidRPr="00081475" w:rsidRDefault="002D25F2" w:rsidP="00097DF4">
      <w:pPr>
        <w:spacing w:after="0" w:line="240" w:lineRule="auto"/>
        <w:rPr>
          <w:rFonts w:eastAsia="Times New Roman" w:cs="Arial"/>
          <w:b/>
          <w:color w:val="000000"/>
        </w:rPr>
      </w:pPr>
      <w:r w:rsidRPr="00081475">
        <w:rPr>
          <w:rFonts w:eastAsia="Times New Roman" w:cs="Arial"/>
          <w:b/>
          <w:color w:val="000000"/>
        </w:rPr>
        <w:t xml:space="preserve">What are the </w:t>
      </w:r>
      <w:r w:rsidR="002F52EA" w:rsidRPr="00081475">
        <w:rPr>
          <w:rFonts w:eastAsia="Times New Roman" w:cs="Arial"/>
          <w:b/>
          <w:color w:val="000000"/>
        </w:rPr>
        <w:t xml:space="preserve">key </w:t>
      </w:r>
      <w:r w:rsidRPr="00081475">
        <w:rPr>
          <w:rFonts w:eastAsia="Times New Roman" w:cs="Arial"/>
          <w:b/>
          <w:color w:val="000000"/>
        </w:rPr>
        <w:t>benefits of WLC</w:t>
      </w:r>
      <w:r w:rsidR="0085318B" w:rsidRPr="00081475">
        <w:rPr>
          <w:rFonts w:eastAsia="Times New Roman" w:cs="Arial"/>
          <w:b/>
          <w:color w:val="000000"/>
        </w:rPr>
        <w:t>?</w:t>
      </w:r>
    </w:p>
    <w:p w:rsidR="002F52EA" w:rsidRPr="00081475" w:rsidRDefault="002F52EA" w:rsidP="00097DF4">
      <w:pPr>
        <w:spacing w:after="0" w:line="240" w:lineRule="auto"/>
        <w:rPr>
          <w:rFonts w:eastAsia="Times New Roman" w:cs="Arial"/>
          <w:color w:val="000000"/>
        </w:rPr>
      </w:pPr>
    </w:p>
    <w:p w:rsidR="0034559D" w:rsidRPr="00081475" w:rsidRDefault="000B42A0" w:rsidP="00097DF4">
      <w:p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>There are a number of</w:t>
      </w:r>
      <w:r w:rsidR="0085318B" w:rsidRPr="00081475">
        <w:rPr>
          <w:rFonts w:eastAsia="Times New Roman" w:cs="Arial"/>
          <w:color w:val="000000"/>
        </w:rPr>
        <w:t xml:space="preserve"> benefits associated with taking</w:t>
      </w:r>
      <w:r w:rsidR="00716F71" w:rsidRPr="00081475">
        <w:rPr>
          <w:rFonts w:eastAsia="Times New Roman" w:cs="Arial"/>
          <w:color w:val="000000"/>
        </w:rPr>
        <w:t xml:space="preserve"> </w:t>
      </w:r>
      <w:r w:rsidR="004E275D" w:rsidRPr="00081475">
        <w:rPr>
          <w:rFonts w:eastAsia="Times New Roman" w:cs="Arial"/>
          <w:color w:val="000000"/>
        </w:rPr>
        <w:t xml:space="preserve">a </w:t>
      </w:r>
      <w:r w:rsidR="0034559D" w:rsidRPr="00081475">
        <w:rPr>
          <w:rFonts w:eastAsia="Times New Roman" w:cs="Arial"/>
          <w:color w:val="000000"/>
        </w:rPr>
        <w:t>WLC</w:t>
      </w:r>
      <w:r w:rsidR="00716F71" w:rsidRPr="00081475">
        <w:rPr>
          <w:rFonts w:eastAsia="Times New Roman" w:cs="Arial"/>
          <w:color w:val="000000"/>
        </w:rPr>
        <w:t xml:space="preserve"> </w:t>
      </w:r>
      <w:r w:rsidR="0034559D" w:rsidRPr="00081475">
        <w:rPr>
          <w:rFonts w:eastAsia="Times New Roman" w:cs="Arial"/>
          <w:color w:val="000000"/>
        </w:rPr>
        <w:t>approach:</w:t>
      </w:r>
    </w:p>
    <w:p w:rsidR="0034559D" w:rsidRPr="00081475" w:rsidRDefault="0034559D" w:rsidP="003455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>Firstly it identifies clearly the full cost of any particular purchase and allows easy comparison of different bids.</w:t>
      </w:r>
    </w:p>
    <w:p w:rsidR="0034559D" w:rsidRPr="00081475" w:rsidRDefault="0034559D" w:rsidP="00097D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Secondly, and in line with our </w:t>
      </w:r>
      <w:r w:rsidR="0085318B" w:rsidRPr="00081475">
        <w:rPr>
          <w:rFonts w:eastAsia="Times New Roman" w:cs="Arial"/>
          <w:color w:val="000000"/>
        </w:rPr>
        <w:t xml:space="preserve">clear commitment to </w:t>
      </w:r>
      <w:r w:rsidR="004E275D" w:rsidRPr="00081475">
        <w:rPr>
          <w:rFonts w:eastAsia="Times New Roman" w:cs="Arial"/>
          <w:color w:val="000000"/>
        </w:rPr>
        <w:t>e</w:t>
      </w:r>
      <w:r w:rsidR="00716F71" w:rsidRPr="00081475">
        <w:rPr>
          <w:rFonts w:eastAsia="Times New Roman" w:cs="Arial"/>
          <w:color w:val="000000"/>
        </w:rPr>
        <w:t xml:space="preserve">nvironmental </w:t>
      </w:r>
      <w:r w:rsidR="004E275D" w:rsidRPr="00081475">
        <w:rPr>
          <w:rFonts w:eastAsia="Times New Roman" w:cs="Arial"/>
          <w:color w:val="000000"/>
        </w:rPr>
        <w:t>s</w:t>
      </w:r>
      <w:r w:rsidR="00716F71" w:rsidRPr="00081475">
        <w:rPr>
          <w:rFonts w:eastAsia="Times New Roman" w:cs="Arial"/>
          <w:color w:val="000000"/>
        </w:rPr>
        <w:t xml:space="preserve">ustainability </w:t>
      </w:r>
      <w:r w:rsidR="0085318B" w:rsidRPr="00081475">
        <w:rPr>
          <w:rFonts w:eastAsia="Times New Roman" w:cs="Arial"/>
          <w:color w:val="000000"/>
        </w:rPr>
        <w:t xml:space="preserve">and </w:t>
      </w:r>
      <w:r w:rsidR="004E275D" w:rsidRPr="00081475">
        <w:rPr>
          <w:rFonts w:eastAsia="Times New Roman" w:cs="Arial"/>
          <w:color w:val="000000"/>
        </w:rPr>
        <w:t>s</w:t>
      </w:r>
      <w:r w:rsidR="000B42A0" w:rsidRPr="00081475">
        <w:rPr>
          <w:rFonts w:eastAsia="Times New Roman" w:cs="Arial"/>
          <w:color w:val="000000"/>
        </w:rPr>
        <w:t>ocial</w:t>
      </w:r>
      <w:r w:rsidR="0085318B" w:rsidRPr="00081475">
        <w:rPr>
          <w:rFonts w:eastAsia="Times New Roman" w:cs="Arial"/>
          <w:color w:val="000000"/>
        </w:rPr>
        <w:t xml:space="preserve"> </w:t>
      </w:r>
      <w:r w:rsidR="004E275D" w:rsidRPr="00081475">
        <w:rPr>
          <w:rFonts w:eastAsia="Times New Roman" w:cs="Arial"/>
          <w:color w:val="000000"/>
        </w:rPr>
        <w:t>r</w:t>
      </w:r>
      <w:r w:rsidRPr="00081475">
        <w:rPr>
          <w:rFonts w:eastAsia="Times New Roman" w:cs="Arial"/>
          <w:color w:val="000000"/>
        </w:rPr>
        <w:t xml:space="preserve">esponsibility this approach allows </w:t>
      </w:r>
      <w:r w:rsidR="0085318B" w:rsidRPr="00081475">
        <w:rPr>
          <w:rFonts w:eastAsia="Times New Roman" w:cs="Arial"/>
          <w:color w:val="000000"/>
        </w:rPr>
        <w:t xml:space="preserve">costs associated with potential environmental impacts (especially in relation to energy or water consumption and waste disposal) </w:t>
      </w:r>
      <w:r w:rsidRPr="00081475">
        <w:rPr>
          <w:rFonts w:eastAsia="Times New Roman" w:cs="Arial"/>
          <w:color w:val="000000"/>
        </w:rPr>
        <w:t xml:space="preserve">to be </w:t>
      </w:r>
      <w:r w:rsidR="0085318B" w:rsidRPr="00081475">
        <w:rPr>
          <w:rFonts w:eastAsia="Times New Roman" w:cs="Arial"/>
          <w:color w:val="000000"/>
        </w:rPr>
        <w:t>exposed</w:t>
      </w:r>
      <w:r w:rsidRPr="00081475">
        <w:rPr>
          <w:rFonts w:eastAsia="Times New Roman" w:cs="Arial"/>
          <w:color w:val="000000"/>
        </w:rPr>
        <w:t>, and considered transparently</w:t>
      </w:r>
      <w:r w:rsidR="0085318B" w:rsidRPr="00081475">
        <w:rPr>
          <w:rFonts w:eastAsia="Times New Roman" w:cs="Arial"/>
          <w:color w:val="000000"/>
        </w:rPr>
        <w:t xml:space="preserve"> before purchase.</w:t>
      </w:r>
      <w:r w:rsidR="00716F71" w:rsidRPr="00081475">
        <w:rPr>
          <w:rFonts w:eastAsia="Times New Roman" w:cs="Arial"/>
          <w:color w:val="000000"/>
        </w:rPr>
        <w:t xml:space="preserve"> </w:t>
      </w:r>
    </w:p>
    <w:p w:rsidR="00716F71" w:rsidRPr="00081475" w:rsidRDefault="0034559D" w:rsidP="00097D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Thirdly it offers: </w:t>
      </w:r>
    </w:p>
    <w:p w:rsidR="002F52EA" w:rsidRPr="00081475" w:rsidRDefault="002F52EA" w:rsidP="002F52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b/>
          <w:bCs/>
          <w:color w:val="231F20"/>
        </w:rPr>
        <w:t>Improved awareness of total costs</w:t>
      </w:r>
      <w:r w:rsidRPr="00081475">
        <w:rPr>
          <w:rFonts w:eastAsia="Times New Roman" w:cs="Arial"/>
          <w:color w:val="000000"/>
        </w:rPr>
        <w:t xml:space="preserve"> </w:t>
      </w:r>
      <w:r w:rsidR="004E275D" w:rsidRPr="00081475">
        <w:rPr>
          <w:rFonts w:eastAsia="Times New Roman" w:cs="Arial"/>
          <w:color w:val="000000"/>
        </w:rPr>
        <w:t xml:space="preserve">- </w:t>
      </w:r>
      <w:r w:rsidRPr="00081475">
        <w:rPr>
          <w:rFonts w:eastAsia="Times New Roman" w:cs="Arial"/>
          <w:color w:val="000000"/>
        </w:rPr>
        <w:t>WLC has been shown to provide buyers and decision-makers with a better grasp of the factors governing cost and t</w:t>
      </w:r>
      <w:r w:rsidR="001A3366" w:rsidRPr="00081475">
        <w:rPr>
          <w:rFonts w:eastAsia="Times New Roman" w:cs="Arial"/>
          <w:color w:val="000000"/>
        </w:rPr>
        <w:t>he resources associated with a particular</w:t>
      </w:r>
      <w:r w:rsidRPr="00081475">
        <w:rPr>
          <w:rFonts w:eastAsia="Times New Roman" w:cs="Arial"/>
          <w:color w:val="000000"/>
        </w:rPr>
        <w:t xml:space="preserve"> purchase.</w:t>
      </w:r>
    </w:p>
    <w:p w:rsidR="002F52EA" w:rsidRPr="00081475" w:rsidRDefault="002F52EA" w:rsidP="002F52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b/>
          <w:bCs/>
          <w:color w:val="231F20"/>
        </w:rPr>
        <w:t>Better forecasting &amp; budget planning</w:t>
      </w:r>
      <w:r w:rsidR="00921C70" w:rsidRPr="00081475">
        <w:rPr>
          <w:rFonts w:eastAsia="Times New Roman" w:cs="Arial"/>
          <w:b/>
          <w:bCs/>
          <w:color w:val="231F20"/>
        </w:rPr>
        <w:t xml:space="preserve"> </w:t>
      </w:r>
      <w:r w:rsidR="004E275D" w:rsidRPr="00081475">
        <w:rPr>
          <w:rFonts w:eastAsia="Times New Roman" w:cs="Arial"/>
          <w:b/>
          <w:bCs/>
          <w:color w:val="231F20"/>
        </w:rPr>
        <w:t xml:space="preserve">- </w:t>
      </w:r>
      <w:r w:rsidR="00921C70" w:rsidRPr="00081475">
        <w:rPr>
          <w:rFonts w:eastAsia="Times New Roman" w:cs="Arial"/>
          <w:color w:val="000000"/>
        </w:rPr>
        <w:t>WLC allows the full cost of a purchase over a period of time to be calculated with reasonable accuracy. This is obviously of considerable importance when major inve</w:t>
      </w:r>
      <w:r w:rsidR="001A3366" w:rsidRPr="00081475">
        <w:rPr>
          <w:rFonts w:eastAsia="Times New Roman" w:cs="Arial"/>
          <w:color w:val="000000"/>
        </w:rPr>
        <w:t>stment decisions are being made.</w:t>
      </w:r>
    </w:p>
    <w:p w:rsidR="00921C70" w:rsidRPr="00081475" w:rsidRDefault="00921C70" w:rsidP="002F52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</w:rPr>
      </w:pPr>
      <w:r w:rsidRPr="00081475">
        <w:rPr>
          <w:rFonts w:eastAsia="Times New Roman" w:cs="Arial"/>
          <w:b/>
          <w:bCs/>
          <w:color w:val="231F20"/>
        </w:rPr>
        <w:lastRenderedPageBreak/>
        <w:t>Performance trade-offs against cost</w:t>
      </w:r>
      <w:r w:rsidR="004E275D" w:rsidRPr="00081475">
        <w:rPr>
          <w:rFonts w:eastAsia="Times New Roman" w:cs="Arial"/>
          <w:b/>
          <w:bCs/>
          <w:color w:val="231F20"/>
        </w:rPr>
        <w:t xml:space="preserve"> - </w:t>
      </w:r>
      <w:r w:rsidRPr="00081475">
        <w:rPr>
          <w:rFonts w:eastAsia="Times New Roman" w:cs="Arial"/>
          <w:color w:val="000000"/>
        </w:rPr>
        <w:t xml:space="preserve">Using WLC it is relatively straightforward to assess the reliability characteristics of a piece of equipment in </w:t>
      </w:r>
      <w:r w:rsidR="0034559D" w:rsidRPr="00081475">
        <w:rPr>
          <w:rFonts w:eastAsia="Times New Roman" w:cs="Arial"/>
          <w:color w:val="000000"/>
        </w:rPr>
        <w:t>the c</w:t>
      </w:r>
      <w:r w:rsidR="00DB45BD" w:rsidRPr="00081475">
        <w:rPr>
          <w:rFonts w:eastAsia="Times New Roman" w:cs="Arial"/>
          <w:color w:val="000000"/>
        </w:rPr>
        <w:t xml:space="preserve">ontext of its cost profile; </w:t>
      </w:r>
      <w:r w:rsidR="0034559D" w:rsidRPr="00081475">
        <w:rPr>
          <w:rFonts w:eastAsia="Times New Roman" w:cs="Arial"/>
          <w:color w:val="000000"/>
        </w:rPr>
        <w:t>i</w:t>
      </w:r>
      <w:r w:rsidRPr="00081475">
        <w:rPr>
          <w:rFonts w:eastAsia="Times New Roman" w:cs="Arial"/>
          <w:color w:val="000000"/>
        </w:rPr>
        <w:t xml:space="preserve">t </w:t>
      </w:r>
      <w:r w:rsidR="00DB45BD" w:rsidRPr="00081475">
        <w:rPr>
          <w:rFonts w:eastAsia="Times New Roman" w:cs="Arial"/>
          <w:color w:val="000000"/>
        </w:rPr>
        <w:t>might cost more but last longer for example.</w:t>
      </w:r>
    </w:p>
    <w:p w:rsidR="002F52EA" w:rsidRPr="00081475" w:rsidRDefault="002F52EA" w:rsidP="00097DF4">
      <w:pPr>
        <w:spacing w:after="0" w:line="240" w:lineRule="auto"/>
        <w:rPr>
          <w:rFonts w:eastAsia="Times New Roman" w:cs="Arial"/>
          <w:color w:val="000000"/>
        </w:rPr>
      </w:pPr>
    </w:p>
    <w:p w:rsidR="004120FC" w:rsidRPr="00081475" w:rsidRDefault="001A3366" w:rsidP="00097DF4">
      <w:pPr>
        <w:spacing w:after="0" w:line="240" w:lineRule="auto"/>
        <w:rPr>
          <w:rFonts w:eastAsia="Times New Roman" w:cs="Arial"/>
          <w:b/>
          <w:color w:val="000000"/>
        </w:rPr>
      </w:pPr>
      <w:r w:rsidRPr="00081475">
        <w:rPr>
          <w:rFonts w:eastAsia="Times New Roman" w:cs="Arial"/>
          <w:b/>
          <w:color w:val="000000"/>
        </w:rPr>
        <w:t>What are the basic steps in WLC?</w:t>
      </w:r>
    </w:p>
    <w:p w:rsidR="0085318B" w:rsidRPr="00081475" w:rsidRDefault="00716F71" w:rsidP="004F667E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If you have never used WLC before the key is to keep it simple. It is a really useful technique but </w:t>
      </w:r>
      <w:r w:rsidR="00506036" w:rsidRPr="00081475">
        <w:rPr>
          <w:rFonts w:eastAsia="Times New Roman" w:cs="Arial"/>
          <w:color w:val="000000"/>
        </w:rPr>
        <w:t xml:space="preserve">for most purchases it is better to assess full cost in a simple manner rather than over-complicating things and either doing it badly, or confusing the assessment totally. </w:t>
      </w:r>
    </w:p>
    <w:p w:rsidR="00506036" w:rsidRPr="00081475" w:rsidRDefault="00506036" w:rsidP="00097DF4">
      <w:pPr>
        <w:spacing w:after="0" w:line="240" w:lineRule="auto"/>
        <w:rPr>
          <w:rFonts w:eastAsia="Times New Roman" w:cs="Arial"/>
          <w:color w:val="000000"/>
        </w:rPr>
      </w:pPr>
    </w:p>
    <w:p w:rsidR="006402DE" w:rsidRPr="00081475" w:rsidRDefault="00506036" w:rsidP="004F667E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Below is a simple worked example based on buying a </w:t>
      </w:r>
      <w:r w:rsidR="004E275D" w:rsidRPr="00081475">
        <w:rPr>
          <w:rFonts w:eastAsia="Times New Roman" w:cs="Arial"/>
          <w:color w:val="000000"/>
        </w:rPr>
        <w:t>t</w:t>
      </w:r>
      <w:r w:rsidR="00081475">
        <w:rPr>
          <w:rFonts w:eastAsia="Times New Roman" w:cs="Arial"/>
          <w:color w:val="000000"/>
        </w:rPr>
        <w:t>elevision monitor/interactive display</w:t>
      </w:r>
      <w:r w:rsidR="001239CB">
        <w:rPr>
          <w:rFonts w:eastAsia="Times New Roman" w:cs="Arial"/>
          <w:color w:val="000000"/>
        </w:rPr>
        <w:t xml:space="preserve"> for a meeting </w:t>
      </w:r>
      <w:proofErr w:type="gramStart"/>
      <w:r w:rsidR="001239CB">
        <w:rPr>
          <w:rFonts w:eastAsia="Times New Roman" w:cs="Arial"/>
          <w:color w:val="000000"/>
        </w:rPr>
        <w:t>room:</w:t>
      </w:r>
      <w:proofErr w:type="gramEnd"/>
    </w:p>
    <w:p w:rsidR="001A3366" w:rsidRPr="00081475" w:rsidRDefault="001A3366" w:rsidP="00097DF4">
      <w:pPr>
        <w:spacing w:after="0" w:line="240" w:lineRule="auto"/>
        <w:rPr>
          <w:rFonts w:eastAsia="Times New Roman" w:cs="Arial"/>
          <w:color w:val="000000"/>
        </w:rPr>
      </w:pPr>
    </w:p>
    <w:p w:rsidR="001A3366" w:rsidRPr="00081475" w:rsidRDefault="001239CB" w:rsidP="00097DF4">
      <w:pPr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Step 1:</w:t>
      </w:r>
      <w:r w:rsidR="001A3366" w:rsidRPr="00081475">
        <w:rPr>
          <w:rFonts w:eastAsia="Times New Roman" w:cs="Arial"/>
          <w:b/>
          <w:color w:val="000000"/>
        </w:rPr>
        <w:t xml:space="preserve"> </w:t>
      </w:r>
      <w:r w:rsidR="00716F71" w:rsidRPr="00081475">
        <w:rPr>
          <w:rFonts w:eastAsia="Times New Roman" w:cs="Arial"/>
          <w:b/>
          <w:color w:val="000000"/>
        </w:rPr>
        <w:t xml:space="preserve"> </w:t>
      </w:r>
      <w:r w:rsidR="001A3366" w:rsidRPr="00081475">
        <w:rPr>
          <w:rFonts w:eastAsia="Times New Roman" w:cs="Arial"/>
          <w:b/>
          <w:color w:val="000000"/>
        </w:rPr>
        <w:t>Be cle</w:t>
      </w:r>
      <w:r w:rsidR="006402DE" w:rsidRPr="00081475">
        <w:rPr>
          <w:rFonts w:eastAsia="Times New Roman" w:cs="Arial"/>
          <w:b/>
          <w:color w:val="000000"/>
        </w:rPr>
        <w:t>ar about what the requirement is</w:t>
      </w:r>
      <w:r w:rsidR="001A3366" w:rsidRPr="00081475">
        <w:rPr>
          <w:rFonts w:eastAsia="Times New Roman" w:cs="Arial"/>
          <w:b/>
          <w:color w:val="000000"/>
        </w:rPr>
        <w:t>.</w:t>
      </w:r>
    </w:p>
    <w:p w:rsidR="00716F71" w:rsidRPr="00081475" w:rsidRDefault="0085318B" w:rsidP="00716F71">
      <w:pPr>
        <w:spacing w:after="0" w:line="240" w:lineRule="auto"/>
        <w:ind w:left="720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>What exactly is the need? I</w:t>
      </w:r>
      <w:r w:rsidR="00716F71" w:rsidRPr="00081475">
        <w:rPr>
          <w:rFonts w:eastAsia="Times New Roman" w:cs="Arial"/>
          <w:color w:val="000000"/>
        </w:rPr>
        <w:t xml:space="preserve">f you are clear about what you need it makes the whole </w:t>
      </w:r>
      <w:r w:rsidR="00B86C4D" w:rsidRPr="00081475">
        <w:rPr>
          <w:rFonts w:eastAsia="Times New Roman" w:cs="Arial"/>
          <w:color w:val="000000"/>
        </w:rPr>
        <w:t>activity much easier.</w:t>
      </w:r>
      <w:r w:rsidR="00506036" w:rsidRPr="00081475">
        <w:rPr>
          <w:rFonts w:eastAsia="Times New Roman" w:cs="Arial"/>
          <w:color w:val="000000"/>
        </w:rPr>
        <w:t xml:space="preserve"> </w:t>
      </w:r>
    </w:p>
    <w:p w:rsidR="00B86C4D" w:rsidRPr="00081475" w:rsidRDefault="00B86C4D" w:rsidP="00716F71">
      <w:pPr>
        <w:spacing w:after="0" w:line="240" w:lineRule="auto"/>
        <w:ind w:left="720"/>
        <w:rPr>
          <w:rFonts w:eastAsia="Times New Roman" w:cs="Arial"/>
          <w:color w:val="000000"/>
        </w:rPr>
      </w:pPr>
    </w:p>
    <w:p w:rsidR="001A3366" w:rsidRPr="00081475" w:rsidRDefault="00716F71" w:rsidP="00097DF4">
      <w:pPr>
        <w:spacing w:after="0" w:line="240" w:lineRule="auto"/>
        <w:rPr>
          <w:rFonts w:eastAsia="Times New Roman" w:cs="Arial"/>
          <w:b/>
          <w:color w:val="000000"/>
        </w:rPr>
      </w:pPr>
      <w:r w:rsidRPr="00081475">
        <w:rPr>
          <w:rFonts w:eastAsia="Times New Roman" w:cs="Arial"/>
          <w:b/>
          <w:color w:val="000000"/>
        </w:rPr>
        <w:t xml:space="preserve">Step </w:t>
      </w:r>
      <w:r w:rsidR="001239CB">
        <w:rPr>
          <w:rFonts w:eastAsia="Times New Roman" w:cs="Arial"/>
          <w:b/>
          <w:color w:val="000000"/>
        </w:rPr>
        <w:t xml:space="preserve">2: </w:t>
      </w:r>
      <w:r w:rsidR="001A3366" w:rsidRPr="00081475">
        <w:rPr>
          <w:rFonts w:eastAsia="Times New Roman" w:cs="Arial"/>
          <w:b/>
          <w:color w:val="000000"/>
        </w:rPr>
        <w:t xml:space="preserve"> Identify the </w:t>
      </w:r>
      <w:r w:rsidR="006402DE" w:rsidRPr="00081475">
        <w:rPr>
          <w:rFonts w:eastAsia="Times New Roman" w:cs="Arial"/>
          <w:b/>
          <w:color w:val="000000"/>
        </w:rPr>
        <w:t>possible prod</w:t>
      </w:r>
      <w:r w:rsidRPr="00081475">
        <w:rPr>
          <w:rFonts w:eastAsia="Times New Roman" w:cs="Arial"/>
          <w:b/>
          <w:color w:val="000000"/>
        </w:rPr>
        <w:t>ucts which may meet this need</w:t>
      </w:r>
    </w:p>
    <w:p w:rsidR="00716F71" w:rsidRPr="00081475" w:rsidRDefault="00716F71" w:rsidP="00863489">
      <w:pPr>
        <w:spacing w:after="0" w:line="240" w:lineRule="auto"/>
        <w:ind w:left="720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 xml:space="preserve">At this point we </w:t>
      </w:r>
      <w:r w:rsidR="00B86C4D" w:rsidRPr="00081475">
        <w:rPr>
          <w:rFonts w:eastAsia="Times New Roman" w:cs="Arial"/>
          <w:color w:val="000000"/>
        </w:rPr>
        <w:t>are assuming</w:t>
      </w:r>
      <w:r w:rsidRPr="00081475">
        <w:rPr>
          <w:rFonts w:eastAsia="Times New Roman" w:cs="Arial"/>
          <w:color w:val="000000"/>
        </w:rPr>
        <w:t xml:space="preserve"> it is a piece of equipment </w:t>
      </w:r>
      <w:r w:rsidR="004E275D" w:rsidRPr="00081475">
        <w:rPr>
          <w:rFonts w:eastAsia="Times New Roman" w:cs="Arial"/>
          <w:color w:val="000000"/>
        </w:rPr>
        <w:t>that</w:t>
      </w:r>
      <w:r w:rsidR="00B86C4D" w:rsidRPr="00081475">
        <w:rPr>
          <w:rFonts w:eastAsia="Times New Roman" w:cs="Arial"/>
          <w:color w:val="000000"/>
        </w:rPr>
        <w:t xml:space="preserve"> fulfils the requirement. In this example</w:t>
      </w:r>
      <w:r w:rsidRPr="00081475">
        <w:rPr>
          <w:rFonts w:eastAsia="Times New Roman" w:cs="Arial"/>
          <w:color w:val="000000"/>
        </w:rPr>
        <w:t xml:space="preserve"> we know </w:t>
      </w:r>
      <w:r w:rsidR="00863489" w:rsidRPr="00081475">
        <w:rPr>
          <w:rFonts w:eastAsia="Times New Roman" w:cs="Arial"/>
          <w:color w:val="000000"/>
        </w:rPr>
        <w:t xml:space="preserve">we need </w:t>
      </w:r>
      <w:r w:rsidRPr="00081475">
        <w:rPr>
          <w:rFonts w:eastAsia="Times New Roman" w:cs="Arial"/>
          <w:color w:val="000000"/>
        </w:rPr>
        <w:t>new television</w:t>
      </w:r>
      <w:r w:rsidR="00863489" w:rsidRPr="00081475">
        <w:rPr>
          <w:rFonts w:eastAsia="Times New Roman" w:cs="Arial"/>
          <w:color w:val="000000"/>
        </w:rPr>
        <w:t xml:space="preserve">s for 5 </w:t>
      </w:r>
      <w:r w:rsidRPr="00081475">
        <w:rPr>
          <w:rFonts w:eastAsia="Times New Roman" w:cs="Arial"/>
          <w:color w:val="000000"/>
        </w:rPr>
        <w:t>meeting room</w:t>
      </w:r>
      <w:r w:rsidR="00863489" w:rsidRPr="00081475">
        <w:rPr>
          <w:rFonts w:eastAsia="Times New Roman" w:cs="Arial"/>
          <w:color w:val="000000"/>
        </w:rPr>
        <w:t>s</w:t>
      </w:r>
      <w:r w:rsidR="004E275D" w:rsidRPr="00081475">
        <w:rPr>
          <w:rFonts w:eastAsia="Times New Roman" w:cs="Arial"/>
          <w:color w:val="000000"/>
        </w:rPr>
        <w:t>;</w:t>
      </w:r>
      <w:r w:rsidR="00B86C4D" w:rsidRPr="00081475">
        <w:rPr>
          <w:rFonts w:eastAsia="Times New Roman" w:cs="Arial"/>
          <w:color w:val="000000"/>
        </w:rPr>
        <w:t xml:space="preserve"> we also </w:t>
      </w:r>
      <w:r w:rsidR="00863489" w:rsidRPr="00081475">
        <w:rPr>
          <w:rFonts w:eastAsia="Times New Roman" w:cs="Arial"/>
          <w:color w:val="000000"/>
        </w:rPr>
        <w:t xml:space="preserve">know there are </w:t>
      </w:r>
      <w:r w:rsidR="00081475">
        <w:rPr>
          <w:rFonts w:eastAsia="Times New Roman" w:cs="Arial"/>
          <w:color w:val="000000"/>
        </w:rPr>
        <w:t xml:space="preserve">four </w:t>
      </w:r>
      <w:r w:rsidR="00863489" w:rsidRPr="00081475">
        <w:rPr>
          <w:rFonts w:eastAsia="Times New Roman" w:cs="Arial"/>
          <w:color w:val="000000"/>
        </w:rPr>
        <w:t xml:space="preserve">products </w:t>
      </w:r>
      <w:r w:rsidR="004E275D" w:rsidRPr="00081475">
        <w:rPr>
          <w:rFonts w:eastAsia="Times New Roman" w:cs="Arial"/>
          <w:color w:val="000000"/>
        </w:rPr>
        <w:t>that</w:t>
      </w:r>
      <w:r w:rsidR="00863489" w:rsidRPr="00081475">
        <w:rPr>
          <w:rFonts w:eastAsia="Times New Roman" w:cs="Arial"/>
          <w:color w:val="000000"/>
        </w:rPr>
        <w:t xml:space="preserve"> meet the need we</w:t>
      </w:r>
      <w:r w:rsidR="00B86C4D" w:rsidRPr="00081475">
        <w:rPr>
          <w:rFonts w:eastAsia="Times New Roman" w:cs="Arial"/>
          <w:color w:val="000000"/>
        </w:rPr>
        <w:t xml:space="preserve"> have</w:t>
      </w:r>
      <w:r w:rsidR="00863489" w:rsidRPr="00081475">
        <w:rPr>
          <w:rFonts w:eastAsia="Times New Roman" w:cs="Arial"/>
          <w:color w:val="000000"/>
        </w:rPr>
        <w:t xml:space="preserve"> identified.</w:t>
      </w:r>
      <w:r w:rsidRPr="00081475">
        <w:rPr>
          <w:rFonts w:eastAsia="Times New Roman" w:cs="Arial"/>
          <w:color w:val="000000"/>
        </w:rPr>
        <w:t xml:space="preserve"> </w:t>
      </w:r>
    </w:p>
    <w:p w:rsidR="00863489" w:rsidRPr="00081475" w:rsidRDefault="00863489" w:rsidP="00097DF4">
      <w:pPr>
        <w:spacing w:after="0" w:line="240" w:lineRule="auto"/>
        <w:rPr>
          <w:rFonts w:eastAsia="Times New Roman" w:cs="Arial"/>
          <w:color w:val="000000"/>
        </w:rPr>
      </w:pPr>
    </w:p>
    <w:p w:rsidR="006402DE" w:rsidRPr="00081475" w:rsidRDefault="00716F71" w:rsidP="00097DF4">
      <w:pPr>
        <w:spacing w:after="0" w:line="240" w:lineRule="auto"/>
        <w:rPr>
          <w:rFonts w:eastAsia="Times New Roman" w:cs="Arial"/>
          <w:b/>
          <w:color w:val="000000"/>
        </w:rPr>
      </w:pPr>
      <w:r w:rsidRPr="00081475">
        <w:rPr>
          <w:rFonts w:eastAsia="Times New Roman" w:cs="Arial"/>
          <w:b/>
          <w:color w:val="000000"/>
        </w:rPr>
        <w:t xml:space="preserve">Step </w:t>
      </w:r>
      <w:r w:rsidR="001239CB">
        <w:rPr>
          <w:rFonts w:eastAsia="Times New Roman" w:cs="Arial"/>
          <w:b/>
          <w:color w:val="000000"/>
        </w:rPr>
        <w:t xml:space="preserve">3: </w:t>
      </w:r>
      <w:r w:rsidR="006402DE" w:rsidRPr="00081475">
        <w:rPr>
          <w:rFonts w:eastAsia="Times New Roman" w:cs="Arial"/>
          <w:b/>
          <w:color w:val="000000"/>
        </w:rPr>
        <w:t xml:space="preserve">Identify the costs you would </w:t>
      </w:r>
      <w:r w:rsidR="000B42A0" w:rsidRPr="00081475">
        <w:rPr>
          <w:rFonts w:eastAsia="Times New Roman" w:cs="Arial"/>
          <w:b/>
          <w:color w:val="000000"/>
        </w:rPr>
        <w:t>like to take into consideration</w:t>
      </w:r>
    </w:p>
    <w:p w:rsidR="00863489" w:rsidRPr="00081475" w:rsidRDefault="00B86C4D" w:rsidP="00863489">
      <w:pPr>
        <w:spacing w:after="0" w:line="240" w:lineRule="auto"/>
        <w:ind w:left="720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>Use the document provided</w:t>
      </w:r>
      <w:r w:rsidR="00863489" w:rsidRPr="00081475">
        <w:rPr>
          <w:rFonts w:eastAsia="Times New Roman" w:cs="Arial"/>
          <w:color w:val="000000"/>
        </w:rPr>
        <w:t xml:space="preserve"> </w:t>
      </w:r>
      <w:r w:rsidRPr="00081475">
        <w:rPr>
          <w:rFonts w:eastAsia="Times New Roman" w:cs="Arial"/>
          <w:color w:val="000000"/>
        </w:rPr>
        <w:t>(</w:t>
      </w:r>
      <w:r w:rsidR="00863489" w:rsidRPr="00081475">
        <w:rPr>
          <w:rFonts w:eastAsia="Times New Roman" w:cs="Arial"/>
          <w:color w:val="000000"/>
        </w:rPr>
        <w:t xml:space="preserve">Appendix </w:t>
      </w:r>
      <w:r w:rsidR="004E275D" w:rsidRPr="00081475">
        <w:rPr>
          <w:rFonts w:eastAsia="Times New Roman" w:cs="Arial"/>
          <w:color w:val="000000"/>
        </w:rPr>
        <w:t>1</w:t>
      </w:r>
      <w:r w:rsidR="00C3369A" w:rsidRPr="00081475">
        <w:rPr>
          <w:rFonts w:eastAsia="Times New Roman" w:cs="Arial"/>
          <w:color w:val="000000"/>
        </w:rPr>
        <w:t>)</w:t>
      </w:r>
      <w:r w:rsidRPr="00081475">
        <w:rPr>
          <w:rFonts w:eastAsia="Times New Roman" w:cs="Arial"/>
          <w:color w:val="000000"/>
        </w:rPr>
        <w:t xml:space="preserve"> to help</w:t>
      </w:r>
      <w:r w:rsidR="00863489" w:rsidRPr="00081475">
        <w:rPr>
          <w:rFonts w:eastAsia="Times New Roman" w:cs="Arial"/>
          <w:color w:val="000000"/>
        </w:rPr>
        <w:t xml:space="preserve"> identify the costs you might want to take into consideration.</w:t>
      </w:r>
    </w:p>
    <w:p w:rsidR="00863489" w:rsidRPr="00081475" w:rsidRDefault="00863489" w:rsidP="00097DF4">
      <w:pPr>
        <w:spacing w:after="0" w:line="240" w:lineRule="auto"/>
        <w:rPr>
          <w:rFonts w:eastAsia="Times New Roman" w:cs="Arial"/>
          <w:color w:val="000000"/>
        </w:rPr>
      </w:pPr>
    </w:p>
    <w:p w:rsidR="006402DE" w:rsidRPr="00081475" w:rsidRDefault="00716F71" w:rsidP="00097DF4">
      <w:pPr>
        <w:spacing w:after="0" w:line="240" w:lineRule="auto"/>
        <w:rPr>
          <w:rFonts w:eastAsia="Times New Roman" w:cs="Arial"/>
          <w:b/>
          <w:color w:val="000000"/>
        </w:rPr>
      </w:pPr>
      <w:r w:rsidRPr="00081475">
        <w:rPr>
          <w:rFonts w:eastAsia="Times New Roman" w:cs="Arial"/>
          <w:b/>
          <w:color w:val="000000"/>
        </w:rPr>
        <w:t xml:space="preserve">Step </w:t>
      </w:r>
      <w:r w:rsidR="001239CB">
        <w:rPr>
          <w:rFonts w:eastAsia="Times New Roman" w:cs="Arial"/>
          <w:b/>
          <w:color w:val="000000"/>
        </w:rPr>
        <w:t xml:space="preserve">4: </w:t>
      </w:r>
      <w:r w:rsidR="006402DE" w:rsidRPr="00081475">
        <w:rPr>
          <w:rFonts w:eastAsia="Times New Roman" w:cs="Arial"/>
          <w:b/>
          <w:color w:val="000000"/>
        </w:rPr>
        <w:t xml:space="preserve">Produce a </w:t>
      </w:r>
      <w:r w:rsidR="00863489" w:rsidRPr="00081475">
        <w:rPr>
          <w:rFonts w:eastAsia="Times New Roman" w:cs="Arial"/>
          <w:b/>
          <w:color w:val="000000"/>
        </w:rPr>
        <w:t xml:space="preserve">simple </w:t>
      </w:r>
      <w:r w:rsidR="006402DE" w:rsidRPr="00081475">
        <w:rPr>
          <w:rFonts w:eastAsia="Times New Roman" w:cs="Arial"/>
          <w:b/>
          <w:color w:val="000000"/>
        </w:rPr>
        <w:t>spreadsheet to collate the cost of each product.</w:t>
      </w:r>
    </w:p>
    <w:p w:rsidR="009639D6" w:rsidRPr="00081475" w:rsidRDefault="00863489" w:rsidP="009639D6">
      <w:pPr>
        <w:spacing w:after="0" w:line="240" w:lineRule="auto"/>
        <w:ind w:left="720"/>
        <w:rPr>
          <w:rFonts w:eastAsia="Times New Roman" w:cs="Arial"/>
          <w:color w:val="000000"/>
        </w:rPr>
      </w:pPr>
      <w:r w:rsidRPr="00081475">
        <w:rPr>
          <w:rFonts w:eastAsia="Times New Roman" w:cs="Arial"/>
          <w:color w:val="000000"/>
        </w:rPr>
        <w:t>Identify the costs you have chosen to consid</w:t>
      </w:r>
      <w:r w:rsidR="00B86C4D" w:rsidRPr="00081475">
        <w:rPr>
          <w:rFonts w:eastAsia="Times New Roman" w:cs="Arial"/>
          <w:color w:val="000000"/>
        </w:rPr>
        <w:t xml:space="preserve">er. </w:t>
      </w:r>
    </w:p>
    <w:p w:rsidR="009639D6" w:rsidRPr="00081475" w:rsidRDefault="009639D6" w:rsidP="009639D6">
      <w:pPr>
        <w:spacing w:after="0" w:line="240" w:lineRule="auto"/>
        <w:ind w:left="720"/>
        <w:rPr>
          <w:rFonts w:eastAsia="Times New Roman" w:cs="Arial"/>
          <w:color w:val="000000"/>
        </w:rPr>
      </w:pPr>
    </w:p>
    <w:p w:rsidR="006402DE" w:rsidRPr="00081475" w:rsidRDefault="009639D6" w:rsidP="009639D6">
      <w:pPr>
        <w:spacing w:after="0" w:line="240" w:lineRule="auto"/>
        <w:ind w:left="720"/>
        <w:rPr>
          <w:rFonts w:eastAsia="Times New Roman" w:cs="Arial"/>
          <w:color w:val="000000"/>
        </w:rPr>
      </w:pPr>
      <w:r w:rsidRPr="00081475">
        <w:rPr>
          <w:rFonts w:cs="Arial"/>
        </w:rPr>
        <w:t>Things that you may wish to consider are shown below</w:t>
      </w:r>
      <w:r w:rsidR="00081475">
        <w:rPr>
          <w:rFonts w:cs="Arial"/>
        </w:rPr>
        <w:t>:</w:t>
      </w:r>
    </w:p>
    <w:tbl>
      <w:tblPr>
        <w:tblStyle w:val="TableGrid"/>
        <w:tblW w:w="4573" w:type="pct"/>
        <w:tblInd w:w="817" w:type="dxa"/>
        <w:tblLook w:val="04A0" w:firstRow="1" w:lastRow="0" w:firstColumn="1" w:lastColumn="0" w:noHBand="0" w:noVBand="1"/>
      </w:tblPr>
      <w:tblGrid>
        <w:gridCol w:w="1812"/>
        <w:gridCol w:w="1742"/>
        <w:gridCol w:w="1727"/>
        <w:gridCol w:w="1725"/>
        <w:gridCol w:w="1752"/>
      </w:tblGrid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 xml:space="preserve">Product A </w:t>
            </w: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Product B</w:t>
            </w: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Product C</w:t>
            </w: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>
              <w:rPr>
                <w:rFonts w:cs="Arial"/>
              </w:rPr>
              <w:t>Product D</w:t>
            </w: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Purchase Price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Delivery Cost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Installation Cost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Energy Cost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Maintenance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 xml:space="preserve">Consumables 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Disposal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  <w:tr w:rsidR="00081475" w:rsidRPr="00081475" w:rsidTr="00081475">
        <w:tc>
          <w:tcPr>
            <w:tcW w:w="1034" w:type="pct"/>
          </w:tcPr>
          <w:p w:rsidR="00081475" w:rsidRPr="00081475" w:rsidRDefault="00081475" w:rsidP="00C417C9">
            <w:pPr>
              <w:rPr>
                <w:rFonts w:cs="Arial"/>
              </w:rPr>
            </w:pPr>
            <w:r w:rsidRPr="00081475">
              <w:rPr>
                <w:rFonts w:cs="Arial"/>
              </w:rPr>
              <w:t>Total</w:t>
            </w:r>
          </w:p>
        </w:tc>
        <w:tc>
          <w:tcPr>
            <w:tcW w:w="994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6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985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  <w:tc>
          <w:tcPr>
            <w:tcW w:w="1000" w:type="pct"/>
          </w:tcPr>
          <w:p w:rsidR="00081475" w:rsidRPr="00081475" w:rsidRDefault="00081475" w:rsidP="00C417C9">
            <w:pPr>
              <w:rPr>
                <w:rFonts w:cs="Arial"/>
              </w:rPr>
            </w:pPr>
          </w:p>
        </w:tc>
      </w:tr>
    </w:tbl>
    <w:p w:rsidR="006402DE" w:rsidRPr="00081475" w:rsidRDefault="006402DE" w:rsidP="00097DF4">
      <w:pPr>
        <w:spacing w:after="0" w:line="240" w:lineRule="auto"/>
        <w:rPr>
          <w:rFonts w:eastAsia="Times New Roman" w:cs="Arial"/>
          <w:color w:val="000000"/>
        </w:rPr>
      </w:pPr>
    </w:p>
    <w:p w:rsidR="00DC380D" w:rsidRDefault="00DC380D" w:rsidP="004F667E">
      <w:pPr>
        <w:spacing w:after="0" w:line="240" w:lineRule="auto"/>
        <w:rPr>
          <w:rFonts w:eastAsia="Times New Roman" w:cs="Arial"/>
          <w:color w:val="231F20"/>
        </w:rPr>
      </w:pPr>
    </w:p>
    <w:p w:rsidR="00566F47" w:rsidRDefault="00566F47" w:rsidP="004F667E">
      <w:pPr>
        <w:spacing w:after="0" w:line="240" w:lineRule="auto"/>
        <w:rPr>
          <w:rFonts w:eastAsia="Times New Roman" w:cs="Arial"/>
          <w:b/>
          <w:color w:val="231F20"/>
        </w:rPr>
      </w:pPr>
      <w:r w:rsidRPr="00566F47">
        <w:rPr>
          <w:rFonts w:eastAsia="Times New Roman" w:cs="Arial"/>
          <w:b/>
          <w:color w:val="231F20"/>
        </w:rPr>
        <w:t>If you want to buy something bigger</w:t>
      </w:r>
    </w:p>
    <w:p w:rsidR="004E275D" w:rsidRPr="00566F47" w:rsidRDefault="00566F47" w:rsidP="004F667E">
      <w:pPr>
        <w:spacing w:after="0" w:line="240" w:lineRule="auto"/>
        <w:rPr>
          <w:rFonts w:eastAsia="Times New Roman" w:cs="Arial"/>
          <w:color w:val="231F20"/>
        </w:rPr>
      </w:pPr>
      <w:r>
        <w:rPr>
          <w:rFonts w:eastAsia="Times New Roman" w:cs="Arial"/>
          <w:color w:val="231F20"/>
        </w:rPr>
        <w:t>Simple is still good and can be used but for really significant purchases this may not be enough.</w:t>
      </w:r>
      <w:r w:rsidR="00563ED4">
        <w:rPr>
          <w:rFonts w:eastAsia="Times New Roman" w:cs="Arial"/>
          <w:color w:val="231F20"/>
        </w:rPr>
        <w:t xml:space="preserve"> </w:t>
      </w:r>
      <w:r w:rsidR="00955791">
        <w:rPr>
          <w:rFonts w:eastAsia="Times New Roman" w:cs="Arial"/>
          <w:color w:val="231F20"/>
        </w:rPr>
        <w:t xml:space="preserve">Please get in touch with the Procurement Team - </w:t>
      </w:r>
      <w:hyperlink r:id="rId11" w:history="1">
        <w:r w:rsidR="00955791">
          <w:rPr>
            <w:rStyle w:val="Hyperlink"/>
            <w:rFonts w:eastAsia="Times New Roman" w:cs="Arial"/>
          </w:rPr>
          <w:t>procurement@bham.ac.uk</w:t>
        </w:r>
      </w:hyperlink>
      <w:r w:rsidR="00955791">
        <w:rPr>
          <w:rFonts w:eastAsia="Times New Roman" w:cs="Arial"/>
          <w:color w:val="231F20"/>
        </w:rPr>
        <w:t xml:space="preserve">. </w:t>
      </w:r>
      <w:r w:rsidR="004E275D" w:rsidRPr="00566F47">
        <w:rPr>
          <w:rFonts w:eastAsia="Times New Roman" w:cs="Arial"/>
          <w:color w:val="231F20"/>
        </w:rPr>
        <w:br w:type="page"/>
      </w:r>
    </w:p>
    <w:p w:rsidR="000B42A0" w:rsidRPr="00081475" w:rsidRDefault="000B42A0" w:rsidP="00097DF4">
      <w:pPr>
        <w:spacing w:after="0" w:line="240" w:lineRule="auto"/>
        <w:rPr>
          <w:rFonts w:eastAsia="Times New Roman" w:cs="Arial"/>
          <w:b/>
          <w:color w:val="231F20"/>
        </w:rPr>
      </w:pPr>
      <w:r w:rsidRPr="00081475">
        <w:rPr>
          <w:rFonts w:eastAsia="Times New Roman" w:cs="Arial"/>
          <w:b/>
          <w:color w:val="231F20"/>
        </w:rPr>
        <w:lastRenderedPageBreak/>
        <w:t>Appendix 1: Whole Life Cost Considerations</w:t>
      </w:r>
    </w:p>
    <w:p w:rsidR="00081475" w:rsidRDefault="000B42A0" w:rsidP="00097DF4">
      <w:pPr>
        <w:spacing w:after="0" w:line="240" w:lineRule="auto"/>
        <w:rPr>
          <w:rFonts w:eastAsia="Times New Roman" w:cs="Arial"/>
          <w:color w:val="231F20"/>
        </w:rPr>
      </w:pPr>
      <w:r w:rsidRPr="00081475">
        <w:rPr>
          <w:rFonts w:eastAsia="Times New Roman" w:cs="Arial"/>
          <w:color w:val="231F20"/>
        </w:rPr>
        <w:t xml:space="preserve"> </w:t>
      </w:r>
      <w:r w:rsidR="00097DF4" w:rsidRPr="00081475">
        <w:rPr>
          <w:rFonts w:eastAsia="Times New Roman" w:cs="Arial"/>
          <w:color w:val="231F20"/>
        </w:rPr>
        <w:t>A more comprehensiv</w:t>
      </w:r>
      <w:r w:rsidRPr="00081475">
        <w:rPr>
          <w:rFonts w:eastAsia="Times New Roman" w:cs="Arial"/>
          <w:color w:val="231F20"/>
        </w:rPr>
        <w:t>e</w:t>
      </w:r>
      <w:proofErr w:type="gramStart"/>
      <w:r w:rsidR="00081475">
        <w:rPr>
          <w:rFonts w:eastAsia="Times New Roman" w:cs="Arial"/>
          <w:color w:val="231F20"/>
        </w:rPr>
        <w:t>,(</w:t>
      </w:r>
      <w:proofErr w:type="gramEnd"/>
      <w:r w:rsidR="00081475">
        <w:rPr>
          <w:rFonts w:eastAsia="Times New Roman" w:cs="Arial"/>
          <w:color w:val="231F20"/>
        </w:rPr>
        <w:t>though not exhaustive)</w:t>
      </w:r>
      <w:r w:rsidRPr="00081475">
        <w:rPr>
          <w:rFonts w:eastAsia="Times New Roman" w:cs="Arial"/>
          <w:color w:val="231F20"/>
        </w:rPr>
        <w:t xml:space="preserve"> breakdown of potential cost considerations in Whole Life Costing</w:t>
      </w:r>
      <w:r w:rsidR="00081475">
        <w:rPr>
          <w:rFonts w:eastAsia="Times New Roman" w:cs="Arial"/>
          <w:color w:val="231F20"/>
        </w:rPr>
        <w:t xml:space="preserve"> is provided below</w:t>
      </w:r>
      <w:r w:rsidRPr="00081475">
        <w:rPr>
          <w:rFonts w:eastAsia="Times New Roman" w:cs="Arial"/>
          <w:color w:val="231F20"/>
        </w:rPr>
        <w:t xml:space="preserve">.   </w:t>
      </w:r>
    </w:p>
    <w:p w:rsidR="00081475" w:rsidRDefault="00081475" w:rsidP="00097DF4">
      <w:pPr>
        <w:spacing w:after="0" w:line="240" w:lineRule="auto"/>
        <w:rPr>
          <w:rFonts w:eastAsia="Times New Roman" w:cs="Arial"/>
          <w:color w:val="231F20"/>
        </w:rPr>
      </w:pPr>
    </w:p>
    <w:p w:rsidR="00097DF4" w:rsidRPr="00081475" w:rsidRDefault="00C87986" w:rsidP="00097DF4">
      <w:pPr>
        <w:spacing w:after="0" w:line="240" w:lineRule="auto"/>
        <w:rPr>
          <w:rFonts w:eastAsia="Times New Roman" w:cs="Arial"/>
          <w:b/>
          <w:bCs/>
          <w:color w:val="231F20"/>
        </w:rPr>
      </w:pPr>
      <w:r>
        <w:rPr>
          <w:rFonts w:eastAsia="Times New Roman" w:cs="Arial"/>
          <w:color w:val="231F20"/>
        </w:rPr>
        <w:t>Choose from the following</w:t>
      </w:r>
      <w:r w:rsidR="000B42A0" w:rsidRPr="00081475">
        <w:rPr>
          <w:rFonts w:eastAsia="Times New Roman" w:cs="Arial"/>
          <w:color w:val="231F20"/>
        </w:rPr>
        <w:t xml:space="preserve"> when implementing WLC</w:t>
      </w:r>
    </w:p>
    <w:p w:rsidR="004120FC" w:rsidRPr="00081475" w:rsidRDefault="004120FC" w:rsidP="00097DF4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W w:w="0" w:type="auto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26"/>
      </w:tblGrid>
      <w:tr w:rsidR="00097DF4" w:rsidRPr="000814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Pre-acquisition costs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Acquisition costs</w:t>
            </w:r>
          </w:p>
        </w:tc>
      </w:tr>
      <w:tr w:rsidR="00097DF4" w:rsidRPr="000814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specification and design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budget allocation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preparation and issuing of invitation to tenders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cost of tender evaluation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cost of letting contract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preparation for receipt of the requirement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professional external advice (e</w:t>
            </w:r>
            <w:r w:rsidR="009639D6" w:rsidRPr="00081475">
              <w:rPr>
                <w:rFonts w:eastAsia="Times New Roman" w:cs="Arial"/>
                <w:color w:val="000000"/>
              </w:rPr>
              <w:t>.</w:t>
            </w:r>
            <w:r w:rsidRPr="00081475">
              <w:rPr>
                <w:rFonts w:eastAsia="Times New Roman" w:cs="Arial"/>
                <w:color w:val="000000"/>
              </w:rPr>
              <w:t>g. legal)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purchase price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delivery charge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insurance and taxes (inc. import duties, etc)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installation and commissioning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training and support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internal costs associated with changing from the incumbent supplier (which should be identified prior to tenders being received)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integration of systems</w:t>
            </w:r>
          </w:p>
          <w:p w:rsidR="00097DF4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storage requirements</w:t>
            </w:r>
          </w:p>
          <w:p w:rsidR="00D32328" w:rsidRPr="00081475" w:rsidRDefault="00D32328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097DF4" w:rsidRPr="000814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Operating costs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Maintenance costs</w:t>
            </w:r>
          </w:p>
        </w:tc>
      </w:tr>
      <w:tr w:rsidR="00097DF4" w:rsidRPr="000814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labour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materials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consumables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energy supply and consumption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contract and supplier management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transaction costs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environmental costs</w:t>
            </w:r>
          </w:p>
          <w:p w:rsidR="00097DF4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cost of change, for instance, a decision to use</w:t>
            </w:r>
            <w:r w:rsidR="009639D6" w:rsidRPr="00081475">
              <w:rPr>
                <w:rFonts w:eastAsia="Times New Roman" w:cs="Arial"/>
                <w:color w:val="000000"/>
              </w:rPr>
              <w:t xml:space="preserve"> </w:t>
            </w:r>
            <w:r w:rsidRPr="00081475">
              <w:rPr>
                <w:rFonts w:eastAsia="Times New Roman" w:cs="Arial"/>
                <w:color w:val="000000"/>
              </w:rPr>
              <w:t>alternative materials</w:t>
            </w:r>
          </w:p>
          <w:p w:rsidR="00D32328" w:rsidRPr="00081475" w:rsidRDefault="00D32328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specialist labour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specialist tooling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spare and replacement parts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reduced output with age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frequency of maintenance and recommended</w:t>
            </w:r>
            <w:r w:rsidR="004E275D" w:rsidRPr="00081475">
              <w:rPr>
                <w:rFonts w:eastAsia="Times New Roman" w:cs="Arial"/>
                <w:color w:val="000000"/>
              </w:rPr>
              <w:t xml:space="preserve"> </w:t>
            </w:r>
            <w:r w:rsidRPr="00081475">
              <w:rPr>
                <w:rFonts w:eastAsia="Times New Roman" w:cs="Arial"/>
                <w:color w:val="000000"/>
              </w:rPr>
              <w:t>downtimes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servicing and inspection regimes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 </w:t>
            </w:r>
          </w:p>
        </w:tc>
      </w:tr>
      <w:tr w:rsidR="00097DF4" w:rsidRPr="000814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Downtime costs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End of life costs</w:t>
            </w:r>
          </w:p>
        </w:tc>
      </w:tr>
      <w:tr w:rsidR="00097DF4" w:rsidRPr="000814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lost profits</w:t>
            </w:r>
            <w:r w:rsidR="009639D6" w:rsidRPr="00081475">
              <w:rPr>
                <w:rFonts w:eastAsia="Times New Roman" w:cs="Arial"/>
                <w:color w:val="000000"/>
              </w:rPr>
              <w:t xml:space="preserve"> or use of equipment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extra costs of overtime or sub-contracting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costs associated with breakdown of equipment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claims resulting from non-performance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b/>
                <w:bCs/>
                <w:color w:val="231F20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safe disposal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re-sale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ongoing liabilities</w:t>
            </w:r>
          </w:p>
          <w:p w:rsidR="00097DF4" w:rsidRPr="00081475" w:rsidRDefault="00097DF4" w:rsidP="00097DF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decommissioning</w:t>
            </w:r>
          </w:p>
          <w:p w:rsidR="009639D6" w:rsidRPr="00081475" w:rsidRDefault="00097DF4" w:rsidP="009639D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removal for sale or scrap</w:t>
            </w:r>
          </w:p>
          <w:p w:rsidR="009639D6" w:rsidRPr="00081475" w:rsidRDefault="00081475" w:rsidP="009639D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• donation or re-use e</w:t>
            </w:r>
            <w:r w:rsidR="009639D6" w:rsidRPr="00081475">
              <w:rPr>
                <w:rFonts w:eastAsia="Times New Roman" w:cs="Arial"/>
                <w:color w:val="000000"/>
              </w:rPr>
              <w:t>l</w:t>
            </w:r>
            <w:r>
              <w:rPr>
                <w:rFonts w:eastAsia="Times New Roman" w:cs="Arial"/>
                <w:color w:val="000000"/>
              </w:rPr>
              <w:t>s</w:t>
            </w:r>
            <w:r w:rsidR="009639D6" w:rsidRPr="00081475">
              <w:rPr>
                <w:rFonts w:eastAsia="Times New Roman" w:cs="Arial"/>
                <w:color w:val="000000"/>
              </w:rPr>
              <w:t>ewhere</w:t>
            </w:r>
          </w:p>
          <w:p w:rsidR="009639D6" w:rsidRPr="00081475" w:rsidRDefault="00097DF4" w:rsidP="009639D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1475">
              <w:rPr>
                <w:rFonts w:eastAsia="Times New Roman" w:cs="Arial"/>
                <w:color w:val="000000"/>
              </w:rPr>
              <w:t>• re-instatement of land or buildings for alternative use</w:t>
            </w:r>
          </w:p>
        </w:tc>
      </w:tr>
    </w:tbl>
    <w:p w:rsidR="0076164A" w:rsidRPr="006402DE" w:rsidRDefault="0076164A">
      <w:pPr>
        <w:rPr>
          <w:rFonts w:cs="Arial"/>
          <w:sz w:val="24"/>
          <w:szCs w:val="24"/>
        </w:rPr>
      </w:pPr>
    </w:p>
    <w:sectPr w:rsidR="0076164A" w:rsidRPr="006402DE" w:rsidSect="004E275D">
      <w:footerReference w:type="default" r:id="rId12"/>
      <w:pgSz w:w="12240" w:h="15840"/>
      <w:pgMar w:top="72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72" w:rsidRDefault="00E54172" w:rsidP="004F667E">
      <w:pPr>
        <w:spacing w:after="0" w:line="240" w:lineRule="auto"/>
      </w:pPr>
      <w:r>
        <w:separator/>
      </w:r>
    </w:p>
  </w:endnote>
  <w:endnote w:type="continuationSeparator" w:id="0">
    <w:p w:rsidR="00E54172" w:rsidRDefault="00E54172" w:rsidP="004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7E" w:rsidRPr="004F667E" w:rsidRDefault="004F667E">
    <w:pPr>
      <w:pStyle w:val="Footer"/>
      <w:rPr>
        <w:sz w:val="16"/>
        <w:szCs w:val="16"/>
      </w:rPr>
    </w:pPr>
    <w:r w:rsidRPr="004F667E">
      <w:rPr>
        <w:sz w:val="16"/>
        <w:szCs w:val="16"/>
      </w:rPr>
      <w:t>PROC</w:t>
    </w:r>
    <w:r>
      <w:rPr>
        <w:sz w:val="16"/>
        <w:szCs w:val="16"/>
      </w:rPr>
      <w:t xml:space="preserve"> </w:t>
    </w:r>
    <w:r w:rsidRPr="004F667E">
      <w:rPr>
        <w:sz w:val="16"/>
        <w:szCs w:val="16"/>
      </w:rPr>
      <w:t>019(E) Whole Life Costing</w:t>
    </w:r>
  </w:p>
  <w:p w:rsidR="004F667E" w:rsidRDefault="004F667E" w:rsidP="004F667E">
    <w:pPr>
      <w:pStyle w:val="Footer"/>
      <w:tabs>
        <w:tab w:val="clear" w:pos="4513"/>
        <w:tab w:val="clear" w:pos="9026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72" w:rsidRDefault="00E54172" w:rsidP="004F667E">
      <w:pPr>
        <w:spacing w:after="0" w:line="240" w:lineRule="auto"/>
      </w:pPr>
      <w:r>
        <w:separator/>
      </w:r>
    </w:p>
  </w:footnote>
  <w:footnote w:type="continuationSeparator" w:id="0">
    <w:p w:rsidR="00E54172" w:rsidRDefault="00E54172" w:rsidP="004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39562F9"/>
    <w:multiLevelType w:val="hybridMultilevel"/>
    <w:tmpl w:val="5D887D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128C6"/>
    <w:multiLevelType w:val="hybridMultilevel"/>
    <w:tmpl w:val="F62CB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60A45"/>
    <w:multiLevelType w:val="multilevel"/>
    <w:tmpl w:val="6562E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D1701"/>
    <w:multiLevelType w:val="hybridMultilevel"/>
    <w:tmpl w:val="4E5EF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2284F"/>
    <w:multiLevelType w:val="hybridMultilevel"/>
    <w:tmpl w:val="D034E7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3C33"/>
    <w:multiLevelType w:val="hybridMultilevel"/>
    <w:tmpl w:val="3DBA777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11E0068"/>
    <w:multiLevelType w:val="hybridMultilevel"/>
    <w:tmpl w:val="6C3CDA46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7BCE6C39"/>
    <w:multiLevelType w:val="hybridMultilevel"/>
    <w:tmpl w:val="6FB62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F4"/>
    <w:rsid w:val="00076831"/>
    <w:rsid w:val="00081475"/>
    <w:rsid w:val="000976A1"/>
    <w:rsid w:val="00097DF4"/>
    <w:rsid w:val="000B42A0"/>
    <w:rsid w:val="000F2695"/>
    <w:rsid w:val="001239CB"/>
    <w:rsid w:val="00133887"/>
    <w:rsid w:val="00191A10"/>
    <w:rsid w:val="001A3366"/>
    <w:rsid w:val="00281932"/>
    <w:rsid w:val="002D25F2"/>
    <w:rsid w:val="002D33C8"/>
    <w:rsid w:val="002F52EA"/>
    <w:rsid w:val="0033403C"/>
    <w:rsid w:val="0034559D"/>
    <w:rsid w:val="003F2570"/>
    <w:rsid w:val="004120FC"/>
    <w:rsid w:val="00444893"/>
    <w:rsid w:val="004E275D"/>
    <w:rsid w:val="004F667E"/>
    <w:rsid w:val="00506036"/>
    <w:rsid w:val="00563ED4"/>
    <w:rsid w:val="00566F47"/>
    <w:rsid w:val="006402DE"/>
    <w:rsid w:val="00716F71"/>
    <w:rsid w:val="0076164A"/>
    <w:rsid w:val="007B6093"/>
    <w:rsid w:val="0085318B"/>
    <w:rsid w:val="00863489"/>
    <w:rsid w:val="00921C70"/>
    <w:rsid w:val="00955791"/>
    <w:rsid w:val="009639D6"/>
    <w:rsid w:val="0099258B"/>
    <w:rsid w:val="009B4EE8"/>
    <w:rsid w:val="00AF4E87"/>
    <w:rsid w:val="00B86C4D"/>
    <w:rsid w:val="00C3369A"/>
    <w:rsid w:val="00C87986"/>
    <w:rsid w:val="00CB2814"/>
    <w:rsid w:val="00D1046F"/>
    <w:rsid w:val="00D32328"/>
    <w:rsid w:val="00DB45BD"/>
    <w:rsid w:val="00DC380D"/>
    <w:rsid w:val="00E54172"/>
    <w:rsid w:val="00E77E13"/>
    <w:rsid w:val="00EC1552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7EEF9-B280-40C5-B7E9-5BC835F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DF4"/>
    <w:rPr>
      <w:b/>
      <w:bCs/>
    </w:rPr>
  </w:style>
  <w:style w:type="character" w:customStyle="1" w:styleId="style11">
    <w:name w:val="style11"/>
    <w:basedOn w:val="DefaultParagraphFont"/>
    <w:rsid w:val="00097DF4"/>
    <w:rPr>
      <w:sz w:val="27"/>
      <w:szCs w:val="27"/>
    </w:rPr>
  </w:style>
  <w:style w:type="paragraph" w:styleId="ListParagraph">
    <w:name w:val="List Paragraph"/>
    <w:basedOn w:val="Normal"/>
    <w:uiPriority w:val="34"/>
    <w:qFormat/>
    <w:rsid w:val="002F52EA"/>
    <w:pPr>
      <w:ind w:left="720"/>
      <w:contextualSpacing/>
    </w:pPr>
  </w:style>
  <w:style w:type="table" w:styleId="TableGrid">
    <w:name w:val="Table Grid"/>
    <w:basedOn w:val="TableNormal"/>
    <w:uiPriority w:val="59"/>
    <w:rsid w:val="0064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E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67E"/>
  </w:style>
  <w:style w:type="paragraph" w:styleId="Footer">
    <w:name w:val="footer"/>
    <w:basedOn w:val="Normal"/>
    <w:link w:val="FooterChar"/>
    <w:uiPriority w:val="99"/>
    <w:unhideWhenUsed/>
    <w:rsid w:val="004F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7E"/>
  </w:style>
  <w:style w:type="paragraph" w:styleId="BalloonText">
    <w:name w:val="Balloon Text"/>
    <w:basedOn w:val="Normal"/>
    <w:link w:val="BalloonTextChar"/>
    <w:uiPriority w:val="99"/>
    <w:semiHidden/>
    <w:unhideWhenUsed/>
    <w:rsid w:val="004F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bh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15E1080D6464D8B6A9CB7F821BC69" ma:contentTypeVersion="8" ma:contentTypeDescription="Create a new document." ma:contentTypeScope="" ma:versionID="e81dbb6464926f8e2a5d7e3fb796b337">
  <xsd:schema xmlns:xsd="http://www.w3.org/2001/XMLSchema" xmlns:xs="http://www.w3.org/2001/XMLSchema" xmlns:p="http://schemas.microsoft.com/office/2006/metadata/properties" xmlns:ns2="9e5ebb6e-1584-4dc0-b988-3e8cf38876a9" targetNamespace="http://schemas.microsoft.com/office/2006/metadata/properties" ma:root="true" ma:fieldsID="cb448699af419e338dcddd45acc528e4" ns2:_="">
    <xsd:import namespace="9e5ebb6e-1584-4dc0-b988-3e8cf38876a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ebb6e-1584-4dc0-b988-3e8cf38876a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3af86a8-dbc4-4c6e-b5b5-719969f3a9f3}" ma:internalName="TaxCatchAll" ma:showField="CatchAllData" ma:web="3c75c263-359a-48c3-9ab9-32cd9a6ca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3af86a8-dbc4-4c6e-b5b5-719969f3a9f3}" ma:internalName="TaxCatchAllLabel" ma:readOnly="true" ma:showField="CatchAllDataLabel" ma:web="3c75c263-359a-48c3-9ab9-32cd9a6ca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e6ebcf-9cd7-4e7e-94a5-6fc37753e674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ebb6e-1584-4dc0-b988-3e8cf38876a9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C40B1-48A4-487A-84FD-0F1D38A97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ebb6e-1584-4dc0-b988-3e8cf3887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B09C5-49F7-489F-8F55-4CBB623497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357ADDF-4B88-4996-BB5C-51555A393697}">
  <ds:schemaRefs>
    <ds:schemaRef ds:uri="http://schemas.microsoft.com/office/2006/metadata/properties"/>
    <ds:schemaRef ds:uri="http://schemas.microsoft.com/office/infopath/2007/PartnerControls"/>
    <ds:schemaRef ds:uri="9e5ebb6e-1584-4dc0-b988-3e8cf38876a9"/>
  </ds:schemaRefs>
</ds:datastoreItem>
</file>

<file path=customXml/itemProps4.xml><?xml version="1.0" encoding="utf-8"?>
<ds:datastoreItem xmlns:ds="http://schemas.openxmlformats.org/officeDocument/2006/customXml" ds:itemID="{105215AE-3D0C-455F-901C-B76E54943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2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rp234</dc:creator>
  <cp:lastModifiedBy>Alberto Guglielmi (Strategic Change)</cp:lastModifiedBy>
  <cp:revision>2</cp:revision>
  <dcterms:created xsi:type="dcterms:W3CDTF">2019-05-29T15:20:00Z</dcterms:created>
  <dcterms:modified xsi:type="dcterms:W3CDTF">2019-05-29T15:20:00Z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0x0101008B715E1080D6464D8B6A9CB7F821BC69</vt:lpwstr>
  </property>
</Properties>
</file>