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802" w:rsidRDefault="008A7802">
      <w:pPr>
        <w:rPr>
          <w:b/>
          <w:sz w:val="24"/>
          <w:szCs w:val="24"/>
        </w:rPr>
      </w:pPr>
    </w:p>
    <w:p w:rsidR="008A7802" w:rsidRPr="008A7802" w:rsidRDefault="008A7802">
      <w:pPr>
        <w:rPr>
          <w:b/>
          <w:sz w:val="32"/>
          <w:szCs w:val="32"/>
        </w:rPr>
      </w:pPr>
      <w:r>
        <w:rPr>
          <w:b/>
          <w:sz w:val="32"/>
          <w:szCs w:val="32"/>
        </w:rPr>
        <w:t>VAT</w:t>
      </w:r>
    </w:p>
    <w:p w:rsidR="0076326B" w:rsidRPr="008A7802" w:rsidRDefault="00AD75E6">
      <w:pPr>
        <w:rPr>
          <w:b/>
          <w:sz w:val="28"/>
          <w:szCs w:val="28"/>
          <w:u w:val="single"/>
        </w:rPr>
      </w:pPr>
      <w:r w:rsidRPr="008A7802">
        <w:rPr>
          <w:b/>
          <w:sz w:val="28"/>
          <w:szCs w:val="28"/>
        </w:rPr>
        <w:t>NOTES FOR END USERS PURCHASING IT</w:t>
      </w:r>
      <w:r w:rsidR="00801AC1" w:rsidRPr="008A7802">
        <w:rPr>
          <w:b/>
          <w:sz w:val="28"/>
          <w:szCs w:val="28"/>
        </w:rPr>
        <w:t xml:space="preserve">EMS RELATING TO </w:t>
      </w:r>
      <w:r w:rsidR="00235D72">
        <w:rPr>
          <w:b/>
          <w:sz w:val="28"/>
          <w:szCs w:val="28"/>
        </w:rPr>
        <w:t xml:space="preserve">CATERING ITEMS WHICH ARE </w:t>
      </w:r>
      <w:r w:rsidR="00801AC1" w:rsidRPr="008A7802">
        <w:rPr>
          <w:b/>
          <w:sz w:val="28"/>
          <w:szCs w:val="28"/>
          <w:u w:val="single"/>
        </w:rPr>
        <w:t>V</w:t>
      </w:r>
      <w:r w:rsidR="00235D72">
        <w:rPr>
          <w:b/>
          <w:sz w:val="28"/>
          <w:szCs w:val="28"/>
          <w:u w:val="single"/>
        </w:rPr>
        <w:t xml:space="preserve">AT RECOVERABLE e.g. CONFECTIONERY &amp; ALCOHOL </w:t>
      </w:r>
    </w:p>
    <w:p w:rsidR="00801AC1" w:rsidRPr="008A7802" w:rsidRDefault="00235D72">
      <w:pPr>
        <w:rPr>
          <w:b/>
          <w:sz w:val="28"/>
          <w:szCs w:val="28"/>
        </w:rPr>
      </w:pPr>
      <w:r>
        <w:rPr>
          <w:b/>
          <w:sz w:val="28"/>
          <w:szCs w:val="28"/>
        </w:rPr>
        <w:t>Where is VAT Recoverable on Catering Items?</w:t>
      </w:r>
    </w:p>
    <w:p w:rsidR="00F865B3" w:rsidRDefault="00235D72">
      <w:pPr>
        <w:rPr>
          <w:sz w:val="24"/>
          <w:szCs w:val="24"/>
        </w:rPr>
      </w:pPr>
      <w:r>
        <w:rPr>
          <w:sz w:val="24"/>
          <w:szCs w:val="24"/>
        </w:rPr>
        <w:t>For the majority of catering purchases such as food and beverage items, VAT is not charged by the supplier on the item being ordered.</w:t>
      </w:r>
    </w:p>
    <w:p w:rsidR="00235D72" w:rsidRDefault="00235D72">
      <w:pPr>
        <w:rPr>
          <w:sz w:val="24"/>
          <w:szCs w:val="24"/>
        </w:rPr>
      </w:pPr>
      <w:r>
        <w:rPr>
          <w:sz w:val="24"/>
          <w:szCs w:val="24"/>
        </w:rPr>
        <w:t xml:space="preserve">However, for confectionery and alcohol, suppliers will usually charge VAT.  In most cases, this VAT is recoverable – in these cases, </w:t>
      </w:r>
      <w:r w:rsidRPr="00235D72">
        <w:rPr>
          <w:sz w:val="24"/>
          <w:szCs w:val="24"/>
          <w:u w:val="single"/>
        </w:rPr>
        <w:t>“Recoverable – Catering”</w:t>
      </w:r>
      <w:r>
        <w:rPr>
          <w:sz w:val="24"/>
          <w:szCs w:val="24"/>
        </w:rPr>
        <w:t xml:space="preserve"> must be selected when the Requisition is raised in Oracle.  The process for doing this is set out below.  </w:t>
      </w:r>
    </w:p>
    <w:p w:rsidR="00235D72" w:rsidRDefault="00235D72">
      <w:pPr>
        <w:rPr>
          <w:sz w:val="24"/>
          <w:szCs w:val="24"/>
        </w:rPr>
      </w:pPr>
      <w:r>
        <w:rPr>
          <w:sz w:val="24"/>
          <w:szCs w:val="24"/>
        </w:rPr>
        <w:t xml:space="preserve">The exception to this rule is where confectionery or other items are ordered </w:t>
      </w:r>
      <w:proofErr w:type="gramStart"/>
      <w:r>
        <w:rPr>
          <w:sz w:val="24"/>
          <w:szCs w:val="24"/>
        </w:rPr>
        <w:t>plus</w:t>
      </w:r>
      <w:proofErr w:type="gramEnd"/>
      <w:r>
        <w:rPr>
          <w:sz w:val="24"/>
          <w:szCs w:val="24"/>
        </w:rPr>
        <w:t xml:space="preserve"> VAT but those items are not being sold on separately as confectionery items in their own right.  Instead, they are being amalgamated into onwards sales of hot/cold drinks or food e.g. syrups used for coffees or smoothies.  In these cases, VAT is not recoverable.</w:t>
      </w:r>
    </w:p>
    <w:p w:rsidR="00235D72" w:rsidRPr="00F865B3" w:rsidRDefault="00235D72">
      <w:pPr>
        <w:rPr>
          <w:sz w:val="24"/>
          <w:szCs w:val="24"/>
        </w:rPr>
      </w:pPr>
      <w:r>
        <w:rPr>
          <w:sz w:val="24"/>
          <w:szCs w:val="24"/>
        </w:rPr>
        <w:t xml:space="preserve">In addition, purchases of </w:t>
      </w:r>
      <w:proofErr w:type="spellStart"/>
      <w:r>
        <w:rPr>
          <w:sz w:val="24"/>
          <w:szCs w:val="24"/>
        </w:rPr>
        <w:t>VATable</w:t>
      </w:r>
      <w:proofErr w:type="spellEnd"/>
      <w:r>
        <w:rPr>
          <w:sz w:val="24"/>
          <w:szCs w:val="24"/>
        </w:rPr>
        <w:t xml:space="preserve"> items of consumables or disposables which are either not sold separately or consumed as an overhead in catering outlets are not eligible for VAT recovery e.g. purchases of disposable cups, cleaning products or other equipment that are overheads of the catering outlet itself.  </w:t>
      </w:r>
    </w:p>
    <w:tbl>
      <w:tblPr>
        <w:tblStyle w:val="TableGrid"/>
        <w:tblW w:w="0" w:type="auto"/>
        <w:tblLook w:val="04A0" w:firstRow="1" w:lastRow="0" w:firstColumn="1" w:lastColumn="0" w:noHBand="0" w:noVBand="1"/>
      </w:tblPr>
      <w:tblGrid>
        <w:gridCol w:w="5098"/>
        <w:gridCol w:w="3918"/>
      </w:tblGrid>
      <w:tr w:rsidR="00801AC1" w:rsidRPr="00801AC1" w:rsidTr="00801AC1">
        <w:tc>
          <w:tcPr>
            <w:tcW w:w="5098" w:type="dxa"/>
          </w:tcPr>
          <w:p w:rsidR="00801AC1" w:rsidRPr="00801AC1" w:rsidRDefault="00235D72">
            <w:pPr>
              <w:rPr>
                <w:sz w:val="24"/>
                <w:szCs w:val="24"/>
              </w:rPr>
            </w:pPr>
            <w:r>
              <w:rPr>
                <w:sz w:val="24"/>
                <w:szCs w:val="24"/>
              </w:rPr>
              <w:t xml:space="preserve">Confectionery </w:t>
            </w:r>
          </w:p>
        </w:tc>
        <w:tc>
          <w:tcPr>
            <w:tcW w:w="3918" w:type="dxa"/>
          </w:tcPr>
          <w:p w:rsidR="00801AC1" w:rsidRPr="00801AC1" w:rsidRDefault="00801AC1">
            <w:pPr>
              <w:rPr>
                <w:b/>
                <w:color w:val="FF0000"/>
                <w:sz w:val="24"/>
                <w:szCs w:val="24"/>
              </w:rPr>
            </w:pPr>
            <w:r w:rsidRPr="00801AC1">
              <w:rPr>
                <w:b/>
                <w:color w:val="FF0000"/>
                <w:sz w:val="24"/>
                <w:szCs w:val="24"/>
              </w:rPr>
              <w:t>VAT recoverable</w:t>
            </w:r>
            <w:r w:rsidR="00235D72">
              <w:rPr>
                <w:b/>
                <w:color w:val="FF0000"/>
                <w:sz w:val="24"/>
                <w:szCs w:val="24"/>
              </w:rPr>
              <w:t xml:space="preserve"> if sold separately</w:t>
            </w:r>
          </w:p>
        </w:tc>
      </w:tr>
      <w:tr w:rsidR="00801AC1" w:rsidRPr="00801AC1" w:rsidTr="00801AC1">
        <w:tc>
          <w:tcPr>
            <w:tcW w:w="5098" w:type="dxa"/>
          </w:tcPr>
          <w:p w:rsidR="00801AC1" w:rsidRPr="00801AC1" w:rsidRDefault="00235D72">
            <w:pPr>
              <w:rPr>
                <w:sz w:val="24"/>
                <w:szCs w:val="24"/>
              </w:rPr>
            </w:pPr>
            <w:r>
              <w:rPr>
                <w:sz w:val="24"/>
                <w:szCs w:val="24"/>
              </w:rPr>
              <w:t>Alcohol</w:t>
            </w:r>
          </w:p>
        </w:tc>
        <w:tc>
          <w:tcPr>
            <w:tcW w:w="3918" w:type="dxa"/>
          </w:tcPr>
          <w:p w:rsidR="00801AC1" w:rsidRPr="00801AC1" w:rsidRDefault="00235D72">
            <w:pPr>
              <w:rPr>
                <w:b/>
                <w:color w:val="FF0000"/>
                <w:sz w:val="24"/>
                <w:szCs w:val="24"/>
              </w:rPr>
            </w:pPr>
            <w:r>
              <w:rPr>
                <w:b/>
                <w:color w:val="FF0000"/>
                <w:sz w:val="24"/>
                <w:szCs w:val="24"/>
              </w:rPr>
              <w:t>VAT recoverable if sold separately</w:t>
            </w:r>
          </w:p>
        </w:tc>
      </w:tr>
      <w:tr w:rsidR="00801AC1" w:rsidRPr="00801AC1" w:rsidTr="00801AC1">
        <w:tc>
          <w:tcPr>
            <w:tcW w:w="5098" w:type="dxa"/>
          </w:tcPr>
          <w:p w:rsidR="00801AC1" w:rsidRPr="00801AC1" w:rsidRDefault="00235D72">
            <w:pPr>
              <w:rPr>
                <w:sz w:val="24"/>
                <w:szCs w:val="24"/>
              </w:rPr>
            </w:pPr>
            <w:r>
              <w:rPr>
                <w:sz w:val="24"/>
                <w:szCs w:val="24"/>
              </w:rPr>
              <w:t xml:space="preserve">Syrups and other items incorporated into drinks or other catered food </w:t>
            </w:r>
            <w:proofErr w:type="spellStart"/>
            <w:r>
              <w:rPr>
                <w:sz w:val="24"/>
                <w:szCs w:val="24"/>
              </w:rPr>
              <w:t>etc</w:t>
            </w:r>
            <w:proofErr w:type="spellEnd"/>
          </w:p>
        </w:tc>
        <w:tc>
          <w:tcPr>
            <w:tcW w:w="3918" w:type="dxa"/>
          </w:tcPr>
          <w:p w:rsidR="00235D72" w:rsidRPr="00801AC1" w:rsidRDefault="00235D72">
            <w:pPr>
              <w:rPr>
                <w:b/>
                <w:color w:val="FF0000"/>
                <w:sz w:val="24"/>
                <w:szCs w:val="24"/>
              </w:rPr>
            </w:pPr>
            <w:r>
              <w:rPr>
                <w:b/>
                <w:color w:val="FF0000"/>
                <w:sz w:val="24"/>
                <w:szCs w:val="24"/>
              </w:rPr>
              <w:t>NOT RECOVERABLE</w:t>
            </w:r>
          </w:p>
        </w:tc>
      </w:tr>
      <w:tr w:rsidR="00235D72" w:rsidRPr="00801AC1" w:rsidTr="00801AC1">
        <w:tc>
          <w:tcPr>
            <w:tcW w:w="5098" w:type="dxa"/>
          </w:tcPr>
          <w:p w:rsidR="00235D72" w:rsidRDefault="00235D72">
            <w:pPr>
              <w:rPr>
                <w:sz w:val="24"/>
                <w:szCs w:val="24"/>
              </w:rPr>
            </w:pPr>
            <w:r>
              <w:rPr>
                <w:sz w:val="24"/>
                <w:szCs w:val="24"/>
              </w:rPr>
              <w:t xml:space="preserve">Other consumables e.g. cleaning items, disposable cups, equipment </w:t>
            </w:r>
            <w:proofErr w:type="spellStart"/>
            <w:r>
              <w:rPr>
                <w:sz w:val="24"/>
                <w:szCs w:val="24"/>
              </w:rPr>
              <w:t>etc</w:t>
            </w:r>
            <w:proofErr w:type="spellEnd"/>
          </w:p>
        </w:tc>
        <w:tc>
          <w:tcPr>
            <w:tcW w:w="3918" w:type="dxa"/>
          </w:tcPr>
          <w:p w:rsidR="00235D72" w:rsidRDefault="00235D72">
            <w:pPr>
              <w:rPr>
                <w:b/>
                <w:color w:val="FF0000"/>
                <w:sz w:val="24"/>
                <w:szCs w:val="24"/>
              </w:rPr>
            </w:pPr>
            <w:r>
              <w:rPr>
                <w:b/>
                <w:color w:val="FF0000"/>
                <w:sz w:val="24"/>
                <w:szCs w:val="24"/>
              </w:rPr>
              <w:t>NOT RECOVERABLE</w:t>
            </w:r>
          </w:p>
        </w:tc>
      </w:tr>
    </w:tbl>
    <w:p w:rsidR="000237E4" w:rsidRDefault="000237E4">
      <w:pPr>
        <w:rPr>
          <w:sz w:val="24"/>
          <w:szCs w:val="24"/>
        </w:rPr>
      </w:pPr>
    </w:p>
    <w:p w:rsidR="00801AC1" w:rsidRDefault="000237E4">
      <w:pPr>
        <w:rPr>
          <w:sz w:val="24"/>
          <w:szCs w:val="24"/>
        </w:rPr>
      </w:pPr>
      <w:r>
        <w:rPr>
          <w:sz w:val="24"/>
          <w:szCs w:val="24"/>
        </w:rPr>
        <w:t>If you are in doubt whether an item is VAT recoverable</w:t>
      </w:r>
      <w:r w:rsidR="00F865B3" w:rsidRPr="00F865B3">
        <w:rPr>
          <w:sz w:val="24"/>
          <w:szCs w:val="24"/>
        </w:rPr>
        <w:t xml:space="preserve">, then </w:t>
      </w:r>
      <w:r>
        <w:rPr>
          <w:sz w:val="24"/>
          <w:szCs w:val="24"/>
        </w:rPr>
        <w:t xml:space="preserve">please refer to your usual Finance contact </w:t>
      </w:r>
      <w:r w:rsidR="00361F71">
        <w:rPr>
          <w:sz w:val="24"/>
          <w:szCs w:val="24"/>
        </w:rPr>
        <w:t xml:space="preserve">or contact the VAT Helpdesk at </w:t>
      </w:r>
      <w:hyperlink r:id="rId7" w:history="1">
        <w:r w:rsidR="00361F71" w:rsidRPr="003E1475">
          <w:rPr>
            <w:rStyle w:val="Hyperlink"/>
            <w:sz w:val="24"/>
            <w:szCs w:val="24"/>
          </w:rPr>
          <w:t>vathelpdesk@contacts.bham.ac.uk</w:t>
        </w:r>
      </w:hyperlink>
      <w:r w:rsidR="00361F71">
        <w:rPr>
          <w:sz w:val="24"/>
          <w:szCs w:val="24"/>
        </w:rPr>
        <w:t xml:space="preserve">.  </w:t>
      </w:r>
    </w:p>
    <w:p w:rsidR="00F865B3" w:rsidRPr="008A7802" w:rsidRDefault="00F865B3">
      <w:pPr>
        <w:rPr>
          <w:b/>
          <w:sz w:val="28"/>
          <w:szCs w:val="24"/>
        </w:rPr>
      </w:pPr>
      <w:r w:rsidRPr="008A7802">
        <w:rPr>
          <w:b/>
          <w:sz w:val="28"/>
          <w:szCs w:val="24"/>
        </w:rPr>
        <w:t>Oracle Process for selecting VAT Recovery</w:t>
      </w:r>
      <w:r w:rsidR="00361F71">
        <w:rPr>
          <w:b/>
          <w:sz w:val="28"/>
          <w:szCs w:val="24"/>
        </w:rPr>
        <w:t xml:space="preserve"> on Catering Requisitions</w:t>
      </w:r>
    </w:p>
    <w:p w:rsidR="00AD75E6" w:rsidRDefault="00AD75E6">
      <w:pPr>
        <w:rPr>
          <w:sz w:val="24"/>
          <w:szCs w:val="24"/>
        </w:rPr>
      </w:pPr>
      <w:r>
        <w:rPr>
          <w:sz w:val="24"/>
          <w:szCs w:val="24"/>
        </w:rPr>
        <w:t>End Users will go through the requisition process to identify the item</w:t>
      </w:r>
      <w:r w:rsidR="00361F71">
        <w:rPr>
          <w:sz w:val="24"/>
          <w:szCs w:val="24"/>
        </w:rPr>
        <w:t xml:space="preserve">(s) and suppliers that they wish to use </w:t>
      </w:r>
      <w:r>
        <w:rPr>
          <w:sz w:val="24"/>
          <w:szCs w:val="24"/>
        </w:rPr>
        <w:t>and will add the item</w:t>
      </w:r>
      <w:r w:rsidR="00361F71">
        <w:rPr>
          <w:sz w:val="24"/>
          <w:szCs w:val="24"/>
        </w:rPr>
        <w:t>s</w:t>
      </w:r>
      <w:r>
        <w:rPr>
          <w:sz w:val="24"/>
          <w:szCs w:val="24"/>
        </w:rPr>
        <w:t xml:space="preserve"> to their cart.</w:t>
      </w:r>
    </w:p>
    <w:p w:rsidR="00AD75E6" w:rsidRDefault="00AD75E6">
      <w:pPr>
        <w:rPr>
          <w:sz w:val="24"/>
          <w:szCs w:val="24"/>
        </w:rPr>
      </w:pPr>
      <w:r>
        <w:rPr>
          <w:sz w:val="24"/>
          <w:szCs w:val="24"/>
        </w:rPr>
        <w:t>Once the End User gets to the View Cart part of the requisition, the following screen will appear;</w:t>
      </w:r>
    </w:p>
    <w:p w:rsidR="00F865B3" w:rsidRDefault="00F865B3">
      <w:pPr>
        <w:rPr>
          <w:noProof/>
          <w:lang w:eastAsia="en-GB"/>
        </w:rPr>
      </w:pPr>
    </w:p>
    <w:p w:rsidR="00E0197F" w:rsidRDefault="00E0197F">
      <w:pPr>
        <w:rPr>
          <w:sz w:val="24"/>
          <w:szCs w:val="24"/>
        </w:rPr>
      </w:pPr>
      <w:r>
        <w:rPr>
          <w:noProof/>
          <w:lang w:eastAsia="en-GB"/>
        </w:rPr>
        <w:lastRenderedPageBreak/>
        <mc:AlternateContent>
          <mc:Choice Requires="wps">
            <w:drawing>
              <wp:anchor distT="0" distB="0" distL="114300" distR="114300" simplePos="0" relativeHeight="251675648" behindDoc="0" locked="0" layoutInCell="1" allowOverlap="1">
                <wp:simplePos x="0" y="0"/>
                <wp:positionH relativeFrom="column">
                  <wp:posOffset>3981450</wp:posOffset>
                </wp:positionH>
                <wp:positionV relativeFrom="paragraph">
                  <wp:posOffset>219075</wp:posOffset>
                </wp:positionV>
                <wp:extent cx="1019175" cy="628650"/>
                <wp:effectExtent l="0" t="0" r="28575" b="19050"/>
                <wp:wrapNone/>
                <wp:docPr id="22" name="Oval 22"/>
                <wp:cNvGraphicFramePr/>
                <a:graphic xmlns:a="http://schemas.openxmlformats.org/drawingml/2006/main">
                  <a:graphicData uri="http://schemas.microsoft.com/office/word/2010/wordprocessingShape">
                    <wps:wsp>
                      <wps:cNvSpPr/>
                      <wps:spPr>
                        <a:xfrm>
                          <a:off x="0" y="0"/>
                          <a:ext cx="1019175" cy="62865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0197F" w:rsidRDefault="00E0197F" w:rsidP="00E0197F">
                            <w:pPr>
                              <w:jc w:val="center"/>
                            </w:pPr>
                            <w:r>
                              <w:t>Standard Rated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2" o:spid="_x0000_s1026" style="position:absolute;margin-left:313.5pt;margin-top:17.25pt;width:80.25pt;height:4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" fillcolor="red" strokecolor="#1f4d78 [1604]" strokeweight="1pt">
                <v:stroke joinstyle="miter"/>
                <v:textbox>
                  <w:txbxContent>
                    <w:p w:rsidR="00E0197F" w:rsidRDefault="00E0197F" w:rsidP="00E0197F">
                      <w:pPr>
                        <w:jc w:val="center"/>
                      </w:pPr>
                      <w:r>
                        <w:t>Standard Rated</w:t>
                      </w:r>
                    </w:p>
                  </w:txbxContent>
                </v:textbox>
              </v:oval>
            </w:pict>
          </mc:Fallback>
        </mc:AlternateContent>
      </w: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1314450</wp:posOffset>
                </wp:positionH>
                <wp:positionV relativeFrom="paragraph">
                  <wp:posOffset>485775</wp:posOffset>
                </wp:positionV>
                <wp:extent cx="2628900" cy="676275"/>
                <wp:effectExtent l="0" t="57150" r="0" b="28575"/>
                <wp:wrapNone/>
                <wp:docPr id="21" name="Straight Arrow Connector 21"/>
                <wp:cNvGraphicFramePr/>
                <a:graphic xmlns:a="http://schemas.openxmlformats.org/drawingml/2006/main">
                  <a:graphicData uri="http://schemas.microsoft.com/office/word/2010/wordprocessingShape">
                    <wps:wsp>
                      <wps:cNvCnPr/>
                      <wps:spPr>
                        <a:xfrm flipV="1">
                          <a:off x="0" y="0"/>
                          <a:ext cx="2628900" cy="6762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B443C7" id="_x0000_t32" coordsize="21600,21600" o:spt="32" o:oned="t" path="m,l21600,21600e" filled="f">
                <v:path arrowok="t" fillok="f" o:connecttype="none"/>
                <o:lock v:ext="edit" shapetype="t"/>
              </v:shapetype>
              <v:shape id="Straight Arrow Connector 21" o:spid="_x0000_s1026" type="#_x0000_t32" style="position:absolute;margin-left:103.5pt;margin-top:38.25pt;width:207pt;height:53.25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" strokecolor="red" strokeweight=".5pt">
                <v:stroke endarrow="block" joinstyle="miter"/>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3505200</wp:posOffset>
                </wp:positionH>
                <wp:positionV relativeFrom="paragraph">
                  <wp:posOffset>1790700</wp:posOffset>
                </wp:positionV>
                <wp:extent cx="904875" cy="647700"/>
                <wp:effectExtent l="0" t="0" r="28575" b="19050"/>
                <wp:wrapNone/>
                <wp:docPr id="20" name="Oval 20"/>
                <wp:cNvGraphicFramePr/>
                <a:graphic xmlns:a="http://schemas.openxmlformats.org/drawingml/2006/main">
                  <a:graphicData uri="http://schemas.microsoft.com/office/word/2010/wordprocessingShape">
                    <wps:wsp>
                      <wps:cNvSpPr/>
                      <wps:spPr>
                        <a:xfrm>
                          <a:off x="0" y="0"/>
                          <a:ext cx="904875" cy="6477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0197F" w:rsidRDefault="00E0197F" w:rsidP="00E0197F">
                            <w:pPr>
                              <w:jc w:val="center"/>
                            </w:pPr>
                            <w:r>
                              <w:t>Zero Rated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 o:spid="_x0000_s1027" style="position:absolute;margin-left:276pt;margin-top:141pt;width:71.25pt;height:5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" fillcolor="red" strokecolor="#1f4d78 [1604]" strokeweight="1pt">
                <v:stroke joinstyle="miter"/>
                <v:textbox>
                  <w:txbxContent>
                    <w:p w:rsidR="00E0197F" w:rsidRDefault="00E0197F" w:rsidP="00E0197F">
                      <w:pPr>
                        <w:jc w:val="center"/>
                      </w:pPr>
                      <w:r>
                        <w:t>Zero Rated</w:t>
                      </w:r>
                    </w:p>
                  </w:txbxContent>
                </v:textbox>
              </v:oval>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1314450</wp:posOffset>
                </wp:positionH>
                <wp:positionV relativeFrom="paragraph">
                  <wp:posOffset>1514474</wp:posOffset>
                </wp:positionV>
                <wp:extent cx="2228850" cy="428625"/>
                <wp:effectExtent l="0" t="0" r="76200" b="85725"/>
                <wp:wrapNone/>
                <wp:docPr id="19" name="Straight Arrow Connector 19"/>
                <wp:cNvGraphicFramePr/>
                <a:graphic xmlns:a="http://schemas.openxmlformats.org/drawingml/2006/main">
                  <a:graphicData uri="http://schemas.microsoft.com/office/word/2010/wordprocessingShape">
                    <wps:wsp>
                      <wps:cNvCnPr/>
                      <wps:spPr>
                        <a:xfrm>
                          <a:off x="0" y="0"/>
                          <a:ext cx="2228850" cy="428625"/>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8FE3B9" id="Straight Arrow Connector 19" o:spid="_x0000_s1026" type="#_x0000_t32" style="position:absolute;margin-left:103.5pt;margin-top:119.25pt;width:175.5pt;height:3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" strokecolor="red" strokeweight="1pt">
                <v:stroke endarrow="block" joinstyle="miter"/>
              </v:shape>
            </w:pict>
          </mc:Fallback>
        </mc:AlternateContent>
      </w:r>
      <w:r>
        <w:rPr>
          <w:noProof/>
          <w:lang w:eastAsia="en-GB"/>
        </w:rPr>
        <w:drawing>
          <wp:inline distT="0" distB="0" distL="0" distR="0" wp14:anchorId="488B8DA9" wp14:editId="639763BB">
            <wp:extent cx="5731510" cy="21336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133600"/>
                    </a:xfrm>
                    <a:prstGeom prst="rect">
                      <a:avLst/>
                    </a:prstGeom>
                  </pic:spPr>
                </pic:pic>
              </a:graphicData>
            </a:graphic>
          </wp:inline>
        </w:drawing>
      </w:r>
    </w:p>
    <w:p w:rsidR="00E0197F" w:rsidRDefault="00E0197F">
      <w:pPr>
        <w:rPr>
          <w:sz w:val="24"/>
          <w:szCs w:val="24"/>
        </w:rPr>
      </w:pP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1371600</wp:posOffset>
                </wp:positionH>
                <wp:positionV relativeFrom="paragraph">
                  <wp:posOffset>8890</wp:posOffset>
                </wp:positionV>
                <wp:extent cx="847725" cy="685800"/>
                <wp:effectExtent l="0" t="0" r="28575" b="19050"/>
                <wp:wrapNone/>
                <wp:docPr id="12" name="Oval 12"/>
                <wp:cNvGraphicFramePr/>
                <a:graphic xmlns:a="http://schemas.openxmlformats.org/drawingml/2006/main">
                  <a:graphicData uri="http://schemas.microsoft.com/office/word/2010/wordprocessingShape">
                    <wps:wsp>
                      <wps:cNvSpPr/>
                      <wps:spPr>
                        <a:xfrm>
                          <a:off x="0" y="0"/>
                          <a:ext cx="847725" cy="685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59EE47B" id="Oval 12" o:spid="_x0000_s1026" style="position:absolute;margin-left:108pt;margin-top:.7pt;width:66.75pt;height:5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" filled="f" strokecolor="red" strokeweight="1pt">
                <v:stroke joinstyle="miter"/>
              </v:oval>
            </w:pict>
          </mc:Fallback>
        </mc:AlternateContent>
      </w:r>
      <w:r>
        <w:rPr>
          <w:noProof/>
          <w:lang w:eastAsia="en-GB"/>
        </w:rPr>
        <w:drawing>
          <wp:inline distT="0" distB="0" distL="0" distR="0" wp14:anchorId="3C60B917" wp14:editId="738740BD">
            <wp:extent cx="2857500" cy="1419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7500" cy="1419225"/>
                    </a:xfrm>
                    <a:prstGeom prst="rect">
                      <a:avLst/>
                    </a:prstGeom>
                  </pic:spPr>
                </pic:pic>
              </a:graphicData>
            </a:graphic>
          </wp:inline>
        </w:drawing>
      </w:r>
    </w:p>
    <w:p w:rsidR="00E0197F" w:rsidRPr="00E0197F" w:rsidRDefault="00E0197F">
      <w:pPr>
        <w:rPr>
          <w:b/>
          <w:sz w:val="24"/>
          <w:szCs w:val="24"/>
        </w:rPr>
      </w:pPr>
      <w:r>
        <w:rPr>
          <w:b/>
          <w:sz w:val="24"/>
          <w:szCs w:val="24"/>
        </w:rPr>
        <w:t>End User selects Tax Classification</w:t>
      </w:r>
    </w:p>
    <w:p w:rsidR="00361F71" w:rsidRDefault="00361F71" w:rsidP="00E0197F">
      <w:pPr>
        <w:pStyle w:val="ListParagraph"/>
        <w:numPr>
          <w:ilvl w:val="0"/>
          <w:numId w:val="3"/>
        </w:numPr>
        <w:rPr>
          <w:sz w:val="24"/>
          <w:szCs w:val="24"/>
        </w:rPr>
      </w:pPr>
      <w:r w:rsidRPr="00E0197F">
        <w:rPr>
          <w:sz w:val="24"/>
          <w:szCs w:val="24"/>
        </w:rPr>
        <w:t xml:space="preserve">Certain items </w:t>
      </w:r>
      <w:proofErr w:type="gramStart"/>
      <w:r w:rsidRPr="00E0197F">
        <w:rPr>
          <w:sz w:val="24"/>
          <w:szCs w:val="24"/>
        </w:rPr>
        <w:t>will automatically be identified</w:t>
      </w:r>
      <w:proofErr w:type="gramEnd"/>
      <w:r w:rsidRPr="00E0197F">
        <w:rPr>
          <w:sz w:val="24"/>
          <w:szCs w:val="24"/>
        </w:rPr>
        <w:t xml:space="preserve"> as Zero-Rated e.g. tea and coffee – no VAT will be</w:t>
      </w:r>
      <w:r w:rsidR="00E0197F">
        <w:rPr>
          <w:sz w:val="24"/>
          <w:szCs w:val="24"/>
        </w:rPr>
        <w:t xml:space="preserve"> shown in the Approval Amount. </w:t>
      </w:r>
    </w:p>
    <w:p w:rsidR="00E0197F" w:rsidRPr="00E0197F" w:rsidRDefault="00E0197F" w:rsidP="00E0197F">
      <w:pPr>
        <w:pStyle w:val="ListParagraph"/>
        <w:rPr>
          <w:sz w:val="24"/>
          <w:szCs w:val="24"/>
        </w:rPr>
      </w:pPr>
    </w:p>
    <w:p w:rsidR="00E471DB" w:rsidRDefault="00361F71" w:rsidP="00E0197F">
      <w:pPr>
        <w:pStyle w:val="ListParagraph"/>
        <w:numPr>
          <w:ilvl w:val="0"/>
          <w:numId w:val="3"/>
        </w:numPr>
        <w:rPr>
          <w:sz w:val="24"/>
          <w:szCs w:val="24"/>
        </w:rPr>
      </w:pPr>
      <w:r w:rsidRPr="00E0197F">
        <w:rPr>
          <w:sz w:val="24"/>
          <w:szCs w:val="24"/>
        </w:rPr>
        <w:t xml:space="preserve">However, if the item </w:t>
      </w:r>
      <w:proofErr w:type="gramStart"/>
      <w:r w:rsidRPr="00E0197F">
        <w:rPr>
          <w:sz w:val="24"/>
          <w:szCs w:val="24"/>
        </w:rPr>
        <w:t>is expected</w:t>
      </w:r>
      <w:proofErr w:type="gramEnd"/>
      <w:r w:rsidRPr="00E0197F">
        <w:rPr>
          <w:sz w:val="24"/>
          <w:szCs w:val="24"/>
        </w:rPr>
        <w:t xml:space="preserve"> to be </w:t>
      </w:r>
      <w:proofErr w:type="spellStart"/>
      <w:r w:rsidRPr="00E0197F">
        <w:rPr>
          <w:sz w:val="24"/>
          <w:szCs w:val="24"/>
        </w:rPr>
        <w:t>VATable</w:t>
      </w:r>
      <w:proofErr w:type="spellEnd"/>
      <w:r w:rsidRPr="00E0197F">
        <w:rPr>
          <w:sz w:val="24"/>
          <w:szCs w:val="24"/>
        </w:rPr>
        <w:t>, the</w:t>
      </w:r>
      <w:r w:rsidR="00E471DB" w:rsidRPr="00E0197F">
        <w:rPr>
          <w:sz w:val="24"/>
          <w:szCs w:val="24"/>
        </w:rPr>
        <w:t xml:space="preserve"> approv</w:t>
      </w:r>
      <w:r w:rsidRPr="00E0197F">
        <w:rPr>
          <w:sz w:val="24"/>
          <w:szCs w:val="24"/>
        </w:rPr>
        <w:t xml:space="preserve">al amount will usually show VAT. </w:t>
      </w:r>
      <w:r w:rsidR="00E0197F">
        <w:rPr>
          <w:sz w:val="24"/>
          <w:szCs w:val="24"/>
        </w:rPr>
        <w:t xml:space="preserve">  </w:t>
      </w:r>
    </w:p>
    <w:p w:rsidR="00E0197F" w:rsidRPr="00E0197F" w:rsidRDefault="00E0197F" w:rsidP="00E0197F">
      <w:pPr>
        <w:pStyle w:val="ListParagraph"/>
        <w:rPr>
          <w:sz w:val="24"/>
          <w:szCs w:val="24"/>
        </w:rPr>
      </w:pPr>
    </w:p>
    <w:p w:rsidR="00E0197F" w:rsidRDefault="00E0197F" w:rsidP="00E0197F">
      <w:pPr>
        <w:pStyle w:val="ListParagraph"/>
        <w:numPr>
          <w:ilvl w:val="0"/>
          <w:numId w:val="3"/>
        </w:numPr>
        <w:rPr>
          <w:sz w:val="24"/>
          <w:szCs w:val="24"/>
        </w:rPr>
      </w:pPr>
      <w:r>
        <w:rPr>
          <w:sz w:val="24"/>
          <w:szCs w:val="24"/>
        </w:rPr>
        <w:t xml:space="preserve">In some cases, the End User may expect that the item ordered is not subject to VAT i.e. should be Zero Rated e.g. the supplier does not charge VAT on these items but Oracle is not set to identify them as Zero Rated.  </w:t>
      </w:r>
    </w:p>
    <w:p w:rsidR="00E0197F" w:rsidRPr="00E0197F" w:rsidRDefault="00E0197F" w:rsidP="00E0197F">
      <w:pPr>
        <w:pStyle w:val="ListParagraph"/>
        <w:rPr>
          <w:sz w:val="24"/>
          <w:szCs w:val="24"/>
        </w:rPr>
      </w:pPr>
    </w:p>
    <w:p w:rsidR="00E0197F" w:rsidRDefault="00E0197F" w:rsidP="00E0197F">
      <w:pPr>
        <w:pStyle w:val="ListParagraph"/>
        <w:numPr>
          <w:ilvl w:val="0"/>
          <w:numId w:val="3"/>
        </w:numPr>
        <w:rPr>
          <w:sz w:val="24"/>
          <w:szCs w:val="24"/>
        </w:rPr>
      </w:pPr>
      <w:r>
        <w:rPr>
          <w:sz w:val="24"/>
          <w:szCs w:val="24"/>
        </w:rPr>
        <w:t>In these cases, the End User can over-ride the pre-s</w:t>
      </w:r>
      <w:r w:rsidR="00043CEA">
        <w:rPr>
          <w:sz w:val="24"/>
          <w:szCs w:val="24"/>
        </w:rPr>
        <w:t xml:space="preserve">et Oracle VAT amount by selecting a Tax Classification of ZERO RATED (or Exempt/Outside the Scope if applicable).  </w:t>
      </w:r>
    </w:p>
    <w:p w:rsidR="00043CEA" w:rsidRPr="00043CEA" w:rsidRDefault="00043CEA" w:rsidP="00043CEA">
      <w:pPr>
        <w:pStyle w:val="ListParagraph"/>
        <w:rPr>
          <w:sz w:val="24"/>
          <w:szCs w:val="24"/>
        </w:rPr>
      </w:pPr>
    </w:p>
    <w:p w:rsidR="00043CEA" w:rsidRDefault="00043CEA" w:rsidP="00E0197F">
      <w:pPr>
        <w:pStyle w:val="ListParagraph"/>
        <w:numPr>
          <w:ilvl w:val="0"/>
          <w:numId w:val="3"/>
        </w:numPr>
        <w:rPr>
          <w:sz w:val="24"/>
          <w:szCs w:val="24"/>
        </w:rPr>
      </w:pPr>
      <w:r>
        <w:rPr>
          <w:sz w:val="24"/>
          <w:szCs w:val="24"/>
        </w:rPr>
        <w:t>The End User should scroll down on the Cart to the section for Tax Classification Code and should select ZERO (if applicable);</w:t>
      </w:r>
    </w:p>
    <w:p w:rsidR="00043CEA" w:rsidRPr="00043CEA" w:rsidRDefault="00043CEA" w:rsidP="00043CEA">
      <w:pPr>
        <w:pStyle w:val="ListParagraph"/>
        <w:rPr>
          <w:sz w:val="24"/>
          <w:szCs w:val="24"/>
        </w:rPr>
      </w:pPr>
    </w:p>
    <w:p w:rsidR="00043CEA" w:rsidRDefault="00043CEA" w:rsidP="00043CEA">
      <w:pPr>
        <w:ind w:left="360"/>
        <w:rPr>
          <w:sz w:val="24"/>
          <w:szCs w:val="24"/>
        </w:rPr>
      </w:pPr>
      <w:r>
        <w:rPr>
          <w:noProof/>
          <w:lang w:eastAsia="en-GB"/>
        </w:rPr>
        <w:lastRenderedPageBreak/>
        <mc:AlternateContent>
          <mc:Choice Requires="wps">
            <w:drawing>
              <wp:anchor distT="0" distB="0" distL="114300" distR="114300" simplePos="0" relativeHeight="251676672" behindDoc="0" locked="0" layoutInCell="1" allowOverlap="1">
                <wp:simplePos x="0" y="0"/>
                <wp:positionH relativeFrom="margin">
                  <wp:posOffset>1323975</wp:posOffset>
                </wp:positionH>
                <wp:positionV relativeFrom="paragraph">
                  <wp:posOffset>219075</wp:posOffset>
                </wp:positionV>
                <wp:extent cx="1762125" cy="866775"/>
                <wp:effectExtent l="0" t="0" r="28575" b="28575"/>
                <wp:wrapNone/>
                <wp:docPr id="24" name="Oval 24"/>
                <wp:cNvGraphicFramePr/>
                <a:graphic xmlns:a="http://schemas.openxmlformats.org/drawingml/2006/main">
                  <a:graphicData uri="http://schemas.microsoft.com/office/word/2010/wordprocessingShape">
                    <wps:wsp>
                      <wps:cNvSpPr/>
                      <wps:spPr>
                        <a:xfrm>
                          <a:off x="0" y="0"/>
                          <a:ext cx="1762125" cy="866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54F6E0" id="Oval 24" o:spid="_x0000_s1026" style="position:absolute;margin-left:104.25pt;margin-top:17.25pt;width:138.75pt;height:68.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" filled="f" strokecolor="red" strokeweight="1pt">
                <v:stroke joinstyle="miter"/>
                <w10:wrap anchorx="margin"/>
              </v:oval>
            </w:pict>
          </mc:Fallback>
        </mc:AlternateContent>
      </w:r>
      <w:r>
        <w:rPr>
          <w:noProof/>
          <w:lang w:eastAsia="en-GB"/>
        </w:rPr>
        <w:drawing>
          <wp:inline distT="0" distB="0" distL="0" distR="0" wp14:anchorId="333DFDD9" wp14:editId="74EE527D">
            <wp:extent cx="4191000" cy="1295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91000" cy="1295400"/>
                    </a:xfrm>
                    <a:prstGeom prst="rect">
                      <a:avLst/>
                    </a:prstGeom>
                  </pic:spPr>
                </pic:pic>
              </a:graphicData>
            </a:graphic>
          </wp:inline>
        </w:drawing>
      </w:r>
    </w:p>
    <w:p w:rsidR="00043CEA" w:rsidRDefault="00043CEA" w:rsidP="00043CEA">
      <w:pPr>
        <w:pStyle w:val="ListParagraph"/>
        <w:numPr>
          <w:ilvl w:val="0"/>
          <w:numId w:val="5"/>
        </w:numPr>
        <w:rPr>
          <w:sz w:val="24"/>
          <w:szCs w:val="24"/>
        </w:rPr>
      </w:pPr>
      <w:r w:rsidRPr="00043CEA">
        <w:rPr>
          <w:sz w:val="24"/>
          <w:szCs w:val="24"/>
        </w:rPr>
        <w:t xml:space="preserve">The End User should then go back up to the Approval Amount and click Calculate Amount with Tax and the requisition should update the approval amount to remove the VAT from that item.  This can be done on an </w:t>
      </w:r>
      <w:proofErr w:type="gramStart"/>
      <w:r w:rsidRPr="00043CEA">
        <w:rPr>
          <w:sz w:val="24"/>
          <w:szCs w:val="24"/>
        </w:rPr>
        <w:t>item by item</w:t>
      </w:r>
      <w:proofErr w:type="gramEnd"/>
      <w:r w:rsidRPr="00043CEA">
        <w:rPr>
          <w:sz w:val="24"/>
          <w:szCs w:val="24"/>
        </w:rPr>
        <w:t xml:space="preserve"> basis if necessary.  </w:t>
      </w:r>
    </w:p>
    <w:p w:rsidR="00361F71" w:rsidRPr="00043CEA" w:rsidRDefault="00361F71" w:rsidP="00043CEA">
      <w:pPr>
        <w:pStyle w:val="ListParagraph"/>
        <w:ind w:left="1080"/>
        <w:rPr>
          <w:sz w:val="24"/>
          <w:szCs w:val="24"/>
        </w:rPr>
      </w:pPr>
      <w:r w:rsidRPr="00043CEA">
        <w:rPr>
          <w:sz w:val="24"/>
          <w:szCs w:val="24"/>
        </w:rPr>
        <w:t xml:space="preserve"> </w:t>
      </w:r>
    </w:p>
    <w:p w:rsidR="00043CEA" w:rsidRDefault="00E471DB" w:rsidP="00043CEA">
      <w:pPr>
        <w:rPr>
          <w:b/>
          <w:sz w:val="24"/>
          <w:szCs w:val="24"/>
        </w:rPr>
      </w:pPr>
      <w:r w:rsidRPr="00043CEA">
        <w:rPr>
          <w:b/>
          <w:sz w:val="24"/>
          <w:szCs w:val="24"/>
        </w:rPr>
        <w:t xml:space="preserve">If the End User considers </w:t>
      </w:r>
      <w:proofErr w:type="gramStart"/>
      <w:r w:rsidRPr="00043CEA">
        <w:rPr>
          <w:b/>
          <w:sz w:val="24"/>
          <w:szCs w:val="24"/>
        </w:rPr>
        <w:t>that</w:t>
      </w:r>
      <w:proofErr w:type="gramEnd"/>
      <w:r w:rsidRPr="00043CEA">
        <w:rPr>
          <w:b/>
          <w:sz w:val="24"/>
          <w:szCs w:val="24"/>
        </w:rPr>
        <w:t xml:space="preserve"> the project is VAT recoverable</w:t>
      </w:r>
    </w:p>
    <w:p w:rsidR="00043CEA" w:rsidRPr="00662B60" w:rsidRDefault="00043CEA" w:rsidP="00662B60">
      <w:pPr>
        <w:pStyle w:val="ListParagraph"/>
        <w:numPr>
          <w:ilvl w:val="0"/>
          <w:numId w:val="5"/>
        </w:numPr>
        <w:rPr>
          <w:sz w:val="24"/>
          <w:szCs w:val="24"/>
        </w:rPr>
      </w:pPr>
      <w:r w:rsidRPr="00662B60">
        <w:rPr>
          <w:sz w:val="24"/>
          <w:szCs w:val="24"/>
        </w:rPr>
        <w:t xml:space="preserve">This will only apply to </w:t>
      </w:r>
      <w:proofErr w:type="spellStart"/>
      <w:r w:rsidRPr="00662B60">
        <w:rPr>
          <w:sz w:val="24"/>
          <w:szCs w:val="24"/>
        </w:rPr>
        <w:t>VATable</w:t>
      </w:r>
      <w:proofErr w:type="spellEnd"/>
      <w:r w:rsidRPr="00662B60">
        <w:rPr>
          <w:sz w:val="24"/>
          <w:szCs w:val="24"/>
        </w:rPr>
        <w:t xml:space="preserve"> items like Confectionery, Alcohol or other </w:t>
      </w:r>
      <w:proofErr w:type="spellStart"/>
      <w:r w:rsidRPr="00662B60">
        <w:rPr>
          <w:sz w:val="24"/>
          <w:szCs w:val="24"/>
        </w:rPr>
        <w:t>VATable</w:t>
      </w:r>
      <w:proofErr w:type="spellEnd"/>
      <w:r w:rsidRPr="00662B60">
        <w:rPr>
          <w:sz w:val="24"/>
          <w:szCs w:val="24"/>
        </w:rPr>
        <w:t xml:space="preserve"> purchases (since other items will not be subject to VAT in the first place).  </w:t>
      </w:r>
      <w:r w:rsidR="00E471DB" w:rsidRPr="00662B60">
        <w:rPr>
          <w:sz w:val="24"/>
          <w:szCs w:val="24"/>
        </w:rPr>
        <w:t xml:space="preserve"> </w:t>
      </w:r>
    </w:p>
    <w:p w:rsidR="00662B60" w:rsidRDefault="00662B60" w:rsidP="00662B60">
      <w:pPr>
        <w:pStyle w:val="ListParagraph"/>
        <w:ind w:left="1080"/>
        <w:rPr>
          <w:sz w:val="24"/>
          <w:szCs w:val="24"/>
        </w:rPr>
      </w:pPr>
    </w:p>
    <w:p w:rsidR="00E471DB" w:rsidRPr="00662B60" w:rsidRDefault="00043CEA" w:rsidP="00662B60">
      <w:pPr>
        <w:pStyle w:val="ListParagraph"/>
        <w:numPr>
          <w:ilvl w:val="0"/>
          <w:numId w:val="5"/>
        </w:numPr>
        <w:rPr>
          <w:sz w:val="24"/>
          <w:szCs w:val="24"/>
        </w:rPr>
      </w:pPr>
      <w:r w:rsidRPr="00662B60">
        <w:rPr>
          <w:sz w:val="24"/>
          <w:szCs w:val="24"/>
        </w:rPr>
        <w:t>If recoverable, (as</w:t>
      </w:r>
      <w:r w:rsidR="00E471DB" w:rsidRPr="00662B60">
        <w:rPr>
          <w:sz w:val="24"/>
          <w:szCs w:val="24"/>
        </w:rPr>
        <w:t xml:space="preserve"> set out above or based on advice)</w:t>
      </w:r>
      <w:r w:rsidRPr="00662B60">
        <w:rPr>
          <w:sz w:val="24"/>
          <w:szCs w:val="24"/>
        </w:rPr>
        <w:t xml:space="preserve">, the End User </w:t>
      </w:r>
      <w:r w:rsidR="00E471DB" w:rsidRPr="00662B60">
        <w:rPr>
          <w:sz w:val="24"/>
          <w:szCs w:val="24"/>
        </w:rPr>
        <w:t>will scroll down to the following box towards the bottom of the screen:</w:t>
      </w:r>
    </w:p>
    <w:p w:rsidR="00E471DB" w:rsidRDefault="00E471DB">
      <w:pPr>
        <w:rPr>
          <w:sz w:val="24"/>
          <w:szCs w:val="24"/>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1990725</wp:posOffset>
                </wp:positionH>
                <wp:positionV relativeFrom="paragraph">
                  <wp:posOffset>2326005</wp:posOffset>
                </wp:positionV>
                <wp:extent cx="2324100" cy="542925"/>
                <wp:effectExtent l="0" t="0" r="19050" b="28575"/>
                <wp:wrapNone/>
                <wp:docPr id="13" name="Oval 13"/>
                <wp:cNvGraphicFramePr/>
                <a:graphic xmlns:a="http://schemas.openxmlformats.org/drawingml/2006/main">
                  <a:graphicData uri="http://schemas.microsoft.com/office/word/2010/wordprocessingShape">
                    <wps:wsp>
                      <wps:cNvSpPr/>
                      <wps:spPr>
                        <a:xfrm>
                          <a:off x="0" y="0"/>
                          <a:ext cx="2324100" cy="542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E68B495" id="Oval 13" o:spid="_x0000_s1026" style="position:absolute;margin-left:156.75pt;margin-top:183.15pt;width:183pt;height:42.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" filled="f" strokecolor="red" strokeweight="1pt">
                <v:stroke joinstyle="miter"/>
              </v:oval>
            </w:pict>
          </mc:Fallback>
        </mc:AlternateContent>
      </w:r>
      <w:r w:rsidR="00F865B3">
        <w:rPr>
          <w:noProof/>
          <w:lang w:eastAsia="en-GB"/>
        </w:rPr>
        <w:drawing>
          <wp:inline distT="0" distB="0" distL="0" distR="0" wp14:anchorId="306F240F" wp14:editId="259B2C72">
            <wp:extent cx="5731510" cy="30791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079115"/>
                    </a:xfrm>
                    <a:prstGeom prst="rect">
                      <a:avLst/>
                    </a:prstGeom>
                  </pic:spPr>
                </pic:pic>
              </a:graphicData>
            </a:graphic>
          </wp:inline>
        </w:drawing>
      </w:r>
    </w:p>
    <w:p w:rsidR="00E0197F" w:rsidRDefault="00E0197F">
      <w:pPr>
        <w:rPr>
          <w:sz w:val="24"/>
          <w:szCs w:val="24"/>
        </w:rPr>
      </w:pPr>
    </w:p>
    <w:p w:rsidR="00E0197F" w:rsidRDefault="00E0197F">
      <w:pPr>
        <w:rPr>
          <w:sz w:val="24"/>
          <w:szCs w:val="24"/>
        </w:rPr>
      </w:pPr>
    </w:p>
    <w:p w:rsidR="00E0197F" w:rsidRDefault="00E0197F">
      <w:pPr>
        <w:rPr>
          <w:sz w:val="24"/>
          <w:szCs w:val="24"/>
        </w:rPr>
      </w:pPr>
    </w:p>
    <w:p w:rsidR="00E0197F" w:rsidRDefault="00E0197F">
      <w:pPr>
        <w:rPr>
          <w:sz w:val="24"/>
          <w:szCs w:val="24"/>
        </w:rPr>
      </w:pPr>
    </w:p>
    <w:p w:rsidR="00E0197F" w:rsidRDefault="00E0197F">
      <w:pPr>
        <w:rPr>
          <w:sz w:val="24"/>
          <w:szCs w:val="24"/>
        </w:rPr>
      </w:pPr>
    </w:p>
    <w:p w:rsidR="00E0197F" w:rsidRDefault="00E0197F">
      <w:pPr>
        <w:rPr>
          <w:sz w:val="24"/>
          <w:szCs w:val="24"/>
        </w:rPr>
      </w:pPr>
    </w:p>
    <w:p w:rsidR="00043CEA" w:rsidRDefault="00043CEA" w:rsidP="00043CEA">
      <w:pPr>
        <w:pStyle w:val="ListParagraph"/>
        <w:rPr>
          <w:sz w:val="24"/>
          <w:szCs w:val="24"/>
        </w:rPr>
      </w:pPr>
    </w:p>
    <w:p w:rsidR="00E471DB" w:rsidRPr="00662B60" w:rsidRDefault="00220D42" w:rsidP="00662B60">
      <w:pPr>
        <w:pStyle w:val="ListParagraph"/>
        <w:numPr>
          <w:ilvl w:val="0"/>
          <w:numId w:val="6"/>
        </w:numPr>
        <w:rPr>
          <w:sz w:val="24"/>
          <w:szCs w:val="24"/>
        </w:rPr>
      </w:pPr>
      <w:r w:rsidRPr="00662B60">
        <w:rPr>
          <w:sz w:val="24"/>
          <w:szCs w:val="24"/>
        </w:rPr>
        <w:t xml:space="preserve">Under the Intended Use box – the User must select the Drop down </w:t>
      </w:r>
      <w:r w:rsidR="00E0197F" w:rsidRPr="00662B60">
        <w:rPr>
          <w:sz w:val="24"/>
          <w:szCs w:val="24"/>
        </w:rPr>
        <w:t>option “RECOVERABLE - CATERING”</w:t>
      </w:r>
      <w:r w:rsidRPr="00662B60">
        <w:rPr>
          <w:sz w:val="24"/>
          <w:szCs w:val="24"/>
        </w:rPr>
        <w:t xml:space="preserve">.  </w:t>
      </w:r>
    </w:p>
    <w:p w:rsidR="00E471DB" w:rsidRDefault="00E471DB">
      <w:pPr>
        <w:rPr>
          <w:sz w:val="24"/>
          <w:szCs w:val="24"/>
        </w:rPr>
      </w:pPr>
    </w:p>
    <w:p w:rsidR="008A7802" w:rsidRDefault="00E0197F">
      <w:pPr>
        <w:rPr>
          <w:sz w:val="24"/>
          <w:szCs w:val="24"/>
        </w:rPr>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2400300</wp:posOffset>
                </wp:positionH>
                <wp:positionV relativeFrom="paragraph">
                  <wp:posOffset>612775</wp:posOffset>
                </wp:positionV>
                <wp:extent cx="2819400" cy="762000"/>
                <wp:effectExtent l="0" t="0" r="19050" b="19050"/>
                <wp:wrapNone/>
                <wp:docPr id="15" name="Oval 15"/>
                <wp:cNvGraphicFramePr/>
                <a:graphic xmlns:a="http://schemas.openxmlformats.org/drawingml/2006/main">
                  <a:graphicData uri="http://schemas.microsoft.com/office/word/2010/wordprocessingShape">
                    <wps:wsp>
                      <wps:cNvSpPr/>
                      <wps:spPr>
                        <a:xfrm>
                          <a:off x="0" y="0"/>
                          <a:ext cx="2819400" cy="762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1B83FD9" id="Oval 15" o:spid="_x0000_s1026" style="position:absolute;margin-left:189pt;margin-top:48.25pt;width:222pt;height:6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" filled="f" strokecolor="red" strokeweight="1pt">
                <v:stroke joinstyle="miter"/>
              </v:oval>
            </w:pict>
          </mc:Fallback>
        </mc:AlternateContent>
      </w:r>
      <w:r>
        <w:rPr>
          <w:noProof/>
          <w:lang w:eastAsia="en-GB"/>
        </w:rPr>
        <w:drawing>
          <wp:inline distT="0" distB="0" distL="0" distR="0" wp14:anchorId="627E95C7" wp14:editId="36CC3DE9">
            <wp:extent cx="5731510" cy="152146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521460"/>
                    </a:xfrm>
                    <a:prstGeom prst="rect">
                      <a:avLst/>
                    </a:prstGeom>
                  </pic:spPr>
                </pic:pic>
              </a:graphicData>
            </a:graphic>
          </wp:inline>
        </w:drawing>
      </w:r>
    </w:p>
    <w:p w:rsidR="008A7802" w:rsidRDefault="008A7802">
      <w:pPr>
        <w:rPr>
          <w:sz w:val="24"/>
          <w:szCs w:val="24"/>
        </w:rPr>
      </w:pPr>
    </w:p>
    <w:p w:rsidR="00AD75E6" w:rsidRPr="00662B60" w:rsidRDefault="00220D42" w:rsidP="00662B60">
      <w:pPr>
        <w:pStyle w:val="ListParagraph"/>
        <w:numPr>
          <w:ilvl w:val="0"/>
          <w:numId w:val="6"/>
        </w:numPr>
        <w:rPr>
          <w:sz w:val="24"/>
          <w:szCs w:val="24"/>
        </w:rPr>
      </w:pPr>
      <w:r w:rsidRPr="00662B60">
        <w:rPr>
          <w:sz w:val="24"/>
          <w:szCs w:val="24"/>
        </w:rPr>
        <w:t>The End User will then need to return to the top of the screen and click “Calculate Amount with Tax” in the Approval Amount box;</w:t>
      </w:r>
    </w:p>
    <w:p w:rsidR="00220D42" w:rsidRDefault="00E0197F">
      <w:pPr>
        <w:rPr>
          <w:sz w:val="24"/>
          <w:szCs w:val="24"/>
        </w:rPr>
      </w:pPr>
      <w:r>
        <w:rPr>
          <w:noProof/>
          <w:lang w:eastAsia="en-GB"/>
        </w:rPr>
        <w:drawing>
          <wp:inline distT="0" distB="0" distL="0" distR="0" wp14:anchorId="3CEC199A" wp14:editId="0BA57C79">
            <wp:extent cx="3429000" cy="1419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29000" cy="1419225"/>
                    </a:xfrm>
                    <a:prstGeom prst="rect">
                      <a:avLst/>
                    </a:prstGeom>
                  </pic:spPr>
                </pic:pic>
              </a:graphicData>
            </a:graphic>
          </wp:inline>
        </w:drawing>
      </w:r>
      <w:r w:rsidR="008A7802">
        <w:rPr>
          <w:noProof/>
          <w:sz w:val="24"/>
          <w:szCs w:val="24"/>
          <w:lang w:eastAsia="en-GB"/>
        </w:rPr>
        <mc:AlternateContent>
          <mc:Choice Requires="wps">
            <w:drawing>
              <wp:anchor distT="0" distB="0" distL="114300" distR="114300" simplePos="0" relativeHeight="251671552" behindDoc="0" locked="0" layoutInCell="1" allowOverlap="1" wp14:anchorId="7070E956" wp14:editId="36B4744A">
                <wp:simplePos x="0" y="0"/>
                <wp:positionH relativeFrom="column">
                  <wp:posOffset>0</wp:posOffset>
                </wp:positionH>
                <wp:positionV relativeFrom="paragraph">
                  <wp:posOffset>4445</wp:posOffset>
                </wp:positionV>
                <wp:extent cx="3124200" cy="1076325"/>
                <wp:effectExtent l="0" t="0" r="19050" b="28575"/>
                <wp:wrapNone/>
                <wp:docPr id="17" name="Oval 17"/>
                <wp:cNvGraphicFramePr/>
                <a:graphic xmlns:a="http://schemas.openxmlformats.org/drawingml/2006/main">
                  <a:graphicData uri="http://schemas.microsoft.com/office/word/2010/wordprocessingShape">
                    <wps:wsp>
                      <wps:cNvSpPr/>
                      <wps:spPr>
                        <a:xfrm>
                          <a:off x="0" y="0"/>
                          <a:ext cx="3124200" cy="1076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F228FCB" id="Oval 17" o:spid="_x0000_s1026" style="position:absolute;margin-left:0;margin-top:.35pt;width:246pt;height:84.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" filled="f" strokecolor="red" strokeweight="1pt">
                <v:stroke joinstyle="miter"/>
              </v:oval>
            </w:pict>
          </mc:Fallback>
        </mc:AlternateContent>
      </w:r>
    </w:p>
    <w:p w:rsidR="00220D42" w:rsidRPr="00662B60" w:rsidRDefault="00220D42" w:rsidP="00662B60">
      <w:pPr>
        <w:pStyle w:val="ListParagraph"/>
        <w:numPr>
          <w:ilvl w:val="0"/>
          <w:numId w:val="6"/>
        </w:numPr>
        <w:rPr>
          <w:sz w:val="24"/>
          <w:szCs w:val="24"/>
        </w:rPr>
      </w:pPr>
      <w:r w:rsidRPr="00662B60">
        <w:rPr>
          <w:sz w:val="24"/>
          <w:szCs w:val="24"/>
        </w:rPr>
        <w:t>Once this is clicked, the tax should be recalculated as recoverable and the Approval Amount for the budget holder should be the net amount of the item as shown below;</w:t>
      </w:r>
    </w:p>
    <w:p w:rsidR="00220D42" w:rsidRDefault="00E0197F">
      <w:pPr>
        <w:rPr>
          <w:sz w:val="24"/>
          <w:szCs w:val="24"/>
        </w:rPr>
      </w:pP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581025</wp:posOffset>
                </wp:positionH>
                <wp:positionV relativeFrom="paragraph">
                  <wp:posOffset>87630</wp:posOffset>
                </wp:positionV>
                <wp:extent cx="2200275" cy="923925"/>
                <wp:effectExtent l="0" t="0" r="28575" b="28575"/>
                <wp:wrapNone/>
                <wp:docPr id="18" name="Oval 18"/>
                <wp:cNvGraphicFramePr/>
                <a:graphic xmlns:a="http://schemas.openxmlformats.org/drawingml/2006/main">
                  <a:graphicData uri="http://schemas.microsoft.com/office/word/2010/wordprocessingShape">
                    <wps:wsp>
                      <wps:cNvSpPr/>
                      <wps:spPr>
                        <a:xfrm>
                          <a:off x="0" y="0"/>
                          <a:ext cx="2200275" cy="923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61A895" id="Oval 18" o:spid="_x0000_s1026" style="position:absolute;margin-left:45.75pt;margin-top:6.9pt;width:173.25pt;height:72.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" filled="f" strokecolor="red" strokeweight="1pt">
                <v:stroke joinstyle="miter"/>
              </v:oval>
            </w:pict>
          </mc:Fallback>
        </mc:AlternateContent>
      </w:r>
      <w:r>
        <w:rPr>
          <w:noProof/>
          <w:lang w:eastAsia="en-GB"/>
        </w:rPr>
        <w:drawing>
          <wp:inline distT="0" distB="0" distL="0" distR="0" wp14:anchorId="291A2CA3" wp14:editId="09139263">
            <wp:extent cx="2695575" cy="1276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95575" cy="1276350"/>
                    </a:xfrm>
                    <a:prstGeom prst="rect">
                      <a:avLst/>
                    </a:prstGeom>
                  </pic:spPr>
                </pic:pic>
              </a:graphicData>
            </a:graphic>
          </wp:inline>
        </w:drawing>
      </w:r>
    </w:p>
    <w:p w:rsidR="00220D42" w:rsidRDefault="00220D42">
      <w:pPr>
        <w:rPr>
          <w:b/>
          <w:sz w:val="24"/>
          <w:szCs w:val="24"/>
        </w:rPr>
      </w:pPr>
      <w:r>
        <w:rPr>
          <w:b/>
          <w:sz w:val="24"/>
          <w:szCs w:val="24"/>
        </w:rPr>
        <w:t>Where to go for advice?</w:t>
      </w:r>
    </w:p>
    <w:p w:rsidR="00AE0AA5" w:rsidRDefault="00E0197F">
      <w:pPr>
        <w:rPr>
          <w:sz w:val="24"/>
          <w:szCs w:val="24"/>
        </w:rPr>
      </w:pPr>
      <w:r>
        <w:rPr>
          <w:sz w:val="24"/>
          <w:szCs w:val="24"/>
        </w:rPr>
        <w:t xml:space="preserve">If in doubt about the VAT liability of </w:t>
      </w:r>
      <w:proofErr w:type="gramStart"/>
      <w:r>
        <w:rPr>
          <w:sz w:val="24"/>
          <w:szCs w:val="24"/>
        </w:rPr>
        <w:t>an item or whether it is recoverable,</w:t>
      </w:r>
      <w:proofErr w:type="gramEnd"/>
      <w:r>
        <w:rPr>
          <w:sz w:val="24"/>
          <w:szCs w:val="24"/>
        </w:rPr>
        <w:t xml:space="preserve"> please contact your usual Finance contact.  </w:t>
      </w:r>
    </w:p>
    <w:p w:rsidR="00AD0753" w:rsidRDefault="00220D42">
      <w:pPr>
        <w:rPr>
          <w:sz w:val="24"/>
          <w:szCs w:val="24"/>
        </w:rPr>
      </w:pPr>
      <w:r>
        <w:rPr>
          <w:sz w:val="24"/>
          <w:szCs w:val="24"/>
        </w:rPr>
        <w:t>End Users may also contact the V</w:t>
      </w:r>
      <w:r w:rsidR="00AD0753">
        <w:rPr>
          <w:sz w:val="24"/>
          <w:szCs w:val="24"/>
        </w:rPr>
        <w:t>AT Helpdesk for further guidance as below</w:t>
      </w:r>
      <w:proofErr w:type="gramStart"/>
      <w:r w:rsidR="00AD0753">
        <w:rPr>
          <w:sz w:val="24"/>
          <w:szCs w:val="24"/>
        </w:rPr>
        <w:t>;</w:t>
      </w:r>
      <w:proofErr w:type="gramEnd"/>
    </w:p>
    <w:p w:rsidR="00AD0753" w:rsidRPr="00220D42" w:rsidRDefault="00AD0753">
      <w:pPr>
        <w:rPr>
          <w:sz w:val="24"/>
          <w:szCs w:val="24"/>
        </w:rPr>
      </w:pPr>
      <w:r>
        <w:rPr>
          <w:sz w:val="24"/>
          <w:szCs w:val="24"/>
        </w:rPr>
        <w:t>Vathelpdesk@con</w:t>
      </w:r>
      <w:bookmarkStart w:id="0" w:name="_GoBack"/>
      <w:r>
        <w:rPr>
          <w:sz w:val="24"/>
          <w:szCs w:val="24"/>
        </w:rPr>
        <w:t>ta</w:t>
      </w:r>
      <w:bookmarkEnd w:id="0"/>
      <w:r>
        <w:rPr>
          <w:sz w:val="24"/>
          <w:szCs w:val="24"/>
        </w:rPr>
        <w:t>cts.bham.ac.uk</w:t>
      </w:r>
    </w:p>
    <w:sectPr w:rsidR="00AD0753" w:rsidRPr="00220D42">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802" w:rsidRDefault="008A7802" w:rsidP="008A7802">
      <w:pPr>
        <w:spacing w:after="0" w:line="240" w:lineRule="auto"/>
      </w:pPr>
      <w:r>
        <w:separator/>
      </w:r>
    </w:p>
  </w:endnote>
  <w:endnote w:type="continuationSeparator" w:id="0">
    <w:p w:rsidR="008A7802" w:rsidRDefault="008A7802" w:rsidP="008A7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802" w:rsidRDefault="008A7802" w:rsidP="008A7802">
      <w:pPr>
        <w:spacing w:after="0" w:line="240" w:lineRule="auto"/>
      </w:pPr>
      <w:r>
        <w:separator/>
      </w:r>
    </w:p>
  </w:footnote>
  <w:footnote w:type="continuationSeparator" w:id="0">
    <w:p w:rsidR="008A7802" w:rsidRDefault="008A7802" w:rsidP="008A78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802" w:rsidRDefault="008A7802" w:rsidP="008A7802">
    <w:pPr>
      <w:pStyle w:val="Header"/>
    </w:pPr>
    <w:r>
      <w:rPr>
        <w:noProof/>
        <w:lang w:eastAsia="en-GB"/>
      </w:rPr>
      <w:drawing>
        <wp:anchor distT="0" distB="0" distL="114300" distR="114300" simplePos="0" relativeHeight="251660288" behindDoc="0" locked="0" layoutInCell="1" allowOverlap="1">
          <wp:simplePos x="0" y="0"/>
          <wp:positionH relativeFrom="column">
            <wp:posOffset>4171950</wp:posOffset>
          </wp:positionH>
          <wp:positionV relativeFrom="paragraph">
            <wp:posOffset>7620</wp:posOffset>
          </wp:positionV>
          <wp:extent cx="2089150" cy="470535"/>
          <wp:effectExtent l="0" t="0" r="635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0" cy="47053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-447675</wp:posOffset>
          </wp:positionH>
          <wp:positionV relativeFrom="paragraph">
            <wp:posOffset>7620</wp:posOffset>
          </wp:positionV>
          <wp:extent cx="2061845" cy="6572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l="12553" t="41011" r="13914" b="42419"/>
                  <a:stretch>
                    <a:fillRect/>
                  </a:stretch>
                </pic:blipFill>
                <pic:spPr bwMode="auto">
                  <a:xfrm>
                    <a:off x="0" y="0"/>
                    <a:ext cx="2061845" cy="657225"/>
                  </a:xfrm>
                  <a:prstGeom prst="rect">
                    <a:avLst/>
                  </a:prstGeom>
                  <a:noFill/>
                </pic:spPr>
              </pic:pic>
            </a:graphicData>
          </a:graphic>
          <wp14:sizeRelH relativeFrom="page">
            <wp14:pctWidth>0</wp14:pctWidth>
          </wp14:sizeRelH>
          <wp14:sizeRelV relativeFrom="page">
            <wp14:pctHeight>0</wp14:pctHeight>
          </wp14:sizeRelV>
        </wp:anchor>
      </w:drawing>
    </w:r>
  </w:p>
  <w:p w:rsidR="008A7802" w:rsidRDefault="008A78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50CFE"/>
    <w:multiLevelType w:val="hybridMultilevel"/>
    <w:tmpl w:val="726E7A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BBD5813"/>
    <w:multiLevelType w:val="hybridMultilevel"/>
    <w:tmpl w:val="58FC5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966F3D"/>
    <w:multiLevelType w:val="hybridMultilevel"/>
    <w:tmpl w:val="63984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46599C"/>
    <w:multiLevelType w:val="hybridMultilevel"/>
    <w:tmpl w:val="9D80A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B37E0C"/>
    <w:multiLevelType w:val="hybridMultilevel"/>
    <w:tmpl w:val="DB9ED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FF25D7"/>
    <w:multiLevelType w:val="hybridMultilevel"/>
    <w:tmpl w:val="27E61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5E6"/>
    <w:rsid w:val="00015D81"/>
    <w:rsid w:val="000237E4"/>
    <w:rsid w:val="00043CEA"/>
    <w:rsid w:val="000C69CB"/>
    <w:rsid w:val="00161941"/>
    <w:rsid w:val="00220D42"/>
    <w:rsid w:val="00235D72"/>
    <w:rsid w:val="00300566"/>
    <w:rsid w:val="00361F71"/>
    <w:rsid w:val="00366CEB"/>
    <w:rsid w:val="00475FCF"/>
    <w:rsid w:val="00662B60"/>
    <w:rsid w:val="00801AC1"/>
    <w:rsid w:val="008A7802"/>
    <w:rsid w:val="008C3F40"/>
    <w:rsid w:val="00AD0753"/>
    <w:rsid w:val="00AD75E6"/>
    <w:rsid w:val="00AE0AA5"/>
    <w:rsid w:val="00B110AA"/>
    <w:rsid w:val="00C83477"/>
    <w:rsid w:val="00E0197F"/>
    <w:rsid w:val="00E471DB"/>
    <w:rsid w:val="00F865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8F05A6"/>
  <w15:docId w15:val="{0E75AD79-FEED-429D-B432-31764301D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0AA"/>
    <w:pPr>
      <w:ind w:left="720"/>
      <w:contextualSpacing/>
    </w:pPr>
  </w:style>
  <w:style w:type="table" w:styleId="TableGrid">
    <w:name w:val="Table Grid"/>
    <w:basedOn w:val="TableNormal"/>
    <w:uiPriority w:val="39"/>
    <w:rsid w:val="00801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0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566"/>
    <w:rPr>
      <w:rFonts w:ascii="Tahoma" w:hAnsi="Tahoma" w:cs="Tahoma"/>
      <w:sz w:val="16"/>
      <w:szCs w:val="16"/>
    </w:rPr>
  </w:style>
  <w:style w:type="paragraph" w:styleId="Header">
    <w:name w:val="header"/>
    <w:basedOn w:val="Normal"/>
    <w:link w:val="HeaderChar"/>
    <w:uiPriority w:val="99"/>
    <w:unhideWhenUsed/>
    <w:rsid w:val="008A78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7802"/>
  </w:style>
  <w:style w:type="paragraph" w:styleId="Footer">
    <w:name w:val="footer"/>
    <w:basedOn w:val="Normal"/>
    <w:link w:val="FooterChar"/>
    <w:uiPriority w:val="99"/>
    <w:unhideWhenUsed/>
    <w:rsid w:val="008A78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7802"/>
  </w:style>
  <w:style w:type="character" w:styleId="Hyperlink">
    <w:name w:val="Hyperlink"/>
    <w:basedOn w:val="DefaultParagraphFont"/>
    <w:uiPriority w:val="99"/>
    <w:unhideWhenUsed/>
    <w:rsid w:val="00361F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95383">
      <w:bodyDiv w:val="1"/>
      <w:marLeft w:val="0"/>
      <w:marRight w:val="0"/>
      <w:marTop w:val="0"/>
      <w:marBottom w:val="0"/>
      <w:divBdr>
        <w:top w:val="none" w:sz="0" w:space="0" w:color="auto"/>
        <w:left w:val="none" w:sz="0" w:space="0" w:color="auto"/>
        <w:bottom w:val="none" w:sz="0" w:space="0" w:color="auto"/>
        <w:right w:val="none" w:sz="0" w:space="0" w:color="auto"/>
      </w:divBdr>
    </w:div>
    <w:div w:id="29210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vathelpdesk@contacts.bham.ac.uk"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612</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UoB IT Services</Company>
  <LinksUpToDate>false</LinksUpToDate>
  <CharactersWithSpaces>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 Romano</dc:creator>
  <cp:lastModifiedBy>Georgina Romano</cp:lastModifiedBy>
  <cp:revision>2</cp:revision>
  <dcterms:created xsi:type="dcterms:W3CDTF">2019-06-04T15:50:00Z</dcterms:created>
  <dcterms:modified xsi:type="dcterms:W3CDTF">2019-06-04T15:50:00Z</dcterms:modified>
</cp:coreProperties>
</file>