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65" w:rsidRPr="00CA7A12" w:rsidRDefault="00ED5265" w:rsidP="00B80D6E">
      <w:pPr>
        <w:pStyle w:val="Title"/>
      </w:pPr>
      <w:r w:rsidRPr="00CA7A12">
        <w:t>University of Birmingham</w:t>
      </w:r>
    </w:p>
    <w:p w:rsidR="00ED5265" w:rsidRPr="00CA7A12" w:rsidRDefault="00ED5265" w:rsidP="00B80D6E">
      <w:pPr>
        <w:pStyle w:val="Title"/>
      </w:pPr>
      <w:r w:rsidRPr="00CA7A12">
        <w:t>R</w:t>
      </w:r>
      <w:r w:rsidR="00450869">
        <w:t>esearch Integrity Statement 2019 –</w:t>
      </w:r>
      <w:r w:rsidR="007C6072">
        <w:rPr>
          <w:lang w:val="en-GB"/>
        </w:rPr>
        <w:t xml:space="preserve"> </w:t>
      </w:r>
      <w:bookmarkStart w:id="0" w:name="_GoBack"/>
      <w:bookmarkEnd w:id="0"/>
      <w:r w:rsidR="00450869">
        <w:t>2020</w:t>
      </w:r>
    </w:p>
    <w:p w:rsidR="00ED5265" w:rsidRPr="00CA7A12" w:rsidRDefault="00ED5265" w:rsidP="00ED5265">
      <w:pPr>
        <w:rPr>
          <w:sz w:val="22"/>
          <w:szCs w:val="22"/>
        </w:rPr>
      </w:pPr>
    </w:p>
    <w:p w:rsidR="00ED5265" w:rsidRPr="00B80D6E" w:rsidRDefault="00ED5265" w:rsidP="00B80D6E">
      <w:pPr>
        <w:pStyle w:val="Heading1"/>
        <w:rPr>
          <w:rFonts w:ascii="Arial" w:hAnsi="Arial" w:cs="Arial"/>
          <w:sz w:val="40"/>
          <w:szCs w:val="40"/>
        </w:rPr>
      </w:pPr>
      <w:r w:rsidRPr="00B80D6E">
        <w:rPr>
          <w:rFonts w:ascii="Arial" w:hAnsi="Arial" w:cs="Arial"/>
          <w:sz w:val="40"/>
          <w:szCs w:val="40"/>
        </w:rPr>
        <w:t>Introduction</w:t>
      </w:r>
    </w:p>
    <w:p w:rsidR="00ED5265" w:rsidRPr="00CA7A12" w:rsidRDefault="00ED5265" w:rsidP="00ED5265">
      <w:pPr>
        <w:rPr>
          <w:sz w:val="22"/>
          <w:szCs w:val="22"/>
        </w:rPr>
      </w:pPr>
    </w:p>
    <w:p w:rsidR="00C3059E" w:rsidRPr="00CA7A12" w:rsidRDefault="00ED5265" w:rsidP="00C3059E">
      <w:pPr>
        <w:rPr>
          <w:sz w:val="22"/>
          <w:szCs w:val="22"/>
        </w:rPr>
      </w:pPr>
      <w:r w:rsidRPr="00CA7A12">
        <w:rPr>
          <w:sz w:val="22"/>
          <w:szCs w:val="22"/>
        </w:rPr>
        <w:t xml:space="preserve">This is the </w:t>
      </w:r>
      <w:r w:rsidR="0046603F" w:rsidRPr="00CA7A12">
        <w:rPr>
          <w:sz w:val="22"/>
          <w:szCs w:val="22"/>
        </w:rPr>
        <w:t>Universit</w:t>
      </w:r>
      <w:r w:rsidR="00450869">
        <w:rPr>
          <w:sz w:val="22"/>
          <w:szCs w:val="22"/>
        </w:rPr>
        <w:t xml:space="preserve">y of Birmingham’s seventh </w:t>
      </w:r>
      <w:r w:rsidRPr="00CA7A12">
        <w:rPr>
          <w:sz w:val="22"/>
          <w:szCs w:val="22"/>
        </w:rPr>
        <w:t xml:space="preserve">annual summary statement on research integrity, as recommended by the Universities UK Concordat to Support Research Integrity. The Concordat outlines the responsibilities and commitments of stakeholders in UK research with respect to research integrity. </w:t>
      </w:r>
      <w:r w:rsidR="0046603F" w:rsidRPr="00CA7A12">
        <w:rPr>
          <w:sz w:val="22"/>
          <w:szCs w:val="22"/>
        </w:rPr>
        <w:t xml:space="preserve">Commitment to the Concordat to support research integrity is a condition of funding and higher education institutions are expected to adhere to the requirements of this Concordat. UKRI and Research England have updated research integrity policies formerly set out by Research Councils UK and HEFCE. </w:t>
      </w:r>
      <w:r w:rsidR="00C3059E" w:rsidRPr="00CA7A12">
        <w:rPr>
          <w:sz w:val="22"/>
          <w:szCs w:val="22"/>
        </w:rPr>
        <w:t>This statement has been reviewed and approved by Council, the governing body of the University.</w:t>
      </w:r>
    </w:p>
    <w:p w:rsidR="00ED5265" w:rsidRPr="00CA7A12" w:rsidRDefault="00ED5265" w:rsidP="00ED5265">
      <w:pPr>
        <w:rPr>
          <w:sz w:val="22"/>
          <w:szCs w:val="22"/>
        </w:rPr>
      </w:pPr>
    </w:p>
    <w:p w:rsidR="00ED5265" w:rsidRPr="00CA7A12" w:rsidRDefault="00ED5265" w:rsidP="00ED5265">
      <w:pPr>
        <w:rPr>
          <w:sz w:val="22"/>
          <w:szCs w:val="22"/>
        </w:rPr>
      </w:pPr>
    </w:p>
    <w:p w:rsidR="00ED5265" w:rsidRPr="00B80D6E" w:rsidRDefault="00ED5265" w:rsidP="00B80D6E">
      <w:pPr>
        <w:pStyle w:val="Heading1"/>
        <w:rPr>
          <w:rFonts w:ascii="Arial" w:hAnsi="Arial" w:cs="Arial"/>
          <w:sz w:val="40"/>
          <w:szCs w:val="40"/>
        </w:rPr>
      </w:pPr>
      <w:r w:rsidRPr="00B80D6E">
        <w:rPr>
          <w:rFonts w:ascii="Arial" w:hAnsi="Arial" w:cs="Arial"/>
          <w:sz w:val="40"/>
          <w:szCs w:val="40"/>
        </w:rPr>
        <w:t>Activities to Support Research Integrity</w:t>
      </w:r>
    </w:p>
    <w:p w:rsidR="00ED5265" w:rsidRPr="00CA7A12" w:rsidRDefault="00ED5265" w:rsidP="00ED5265">
      <w:pPr>
        <w:rPr>
          <w:sz w:val="22"/>
          <w:szCs w:val="22"/>
        </w:rPr>
      </w:pPr>
    </w:p>
    <w:p w:rsidR="00180D78" w:rsidRPr="00CA7A12" w:rsidRDefault="00ED5265" w:rsidP="00180D78">
      <w:pPr>
        <w:rPr>
          <w:sz w:val="22"/>
          <w:szCs w:val="22"/>
        </w:rPr>
      </w:pPr>
      <w:r w:rsidRPr="00CA7A12">
        <w:rPr>
          <w:sz w:val="22"/>
          <w:szCs w:val="22"/>
        </w:rPr>
        <w:t xml:space="preserve">The University is committed to </w:t>
      </w:r>
      <w:r w:rsidR="00180D78" w:rsidRPr="00CA7A12">
        <w:rPr>
          <w:sz w:val="22"/>
          <w:szCs w:val="22"/>
        </w:rPr>
        <w:t xml:space="preserve">fostering a positive culture of research integrity, enhancing the current infrastructure by </w:t>
      </w:r>
      <w:r w:rsidRPr="00CA7A12">
        <w:rPr>
          <w:sz w:val="22"/>
          <w:szCs w:val="22"/>
        </w:rPr>
        <w:t xml:space="preserve">reviewing progress regularly and openly. </w:t>
      </w:r>
    </w:p>
    <w:p w:rsidR="00180D78" w:rsidRPr="00CA7A12" w:rsidRDefault="00180D78" w:rsidP="00180D78">
      <w:pPr>
        <w:rPr>
          <w:sz w:val="22"/>
          <w:szCs w:val="22"/>
        </w:rPr>
      </w:pPr>
    </w:p>
    <w:p w:rsidR="00180D78" w:rsidRPr="00FF7028" w:rsidRDefault="00180D78" w:rsidP="00180D78">
      <w:pPr>
        <w:rPr>
          <w:sz w:val="22"/>
          <w:szCs w:val="22"/>
        </w:rPr>
      </w:pPr>
      <w:r w:rsidRPr="00CA7A12">
        <w:rPr>
          <w:sz w:val="22"/>
          <w:szCs w:val="22"/>
        </w:rPr>
        <w:t>Directors of Research from Colleges and Research Ethics Committee Co-Chairs support a positive culture of research integrity at College / School level. Oversight Committees such as the Clinical Trials Oversight Committee (CTOC)</w:t>
      </w:r>
      <w:r w:rsidR="002C3BD4">
        <w:rPr>
          <w:sz w:val="22"/>
          <w:szCs w:val="22"/>
        </w:rPr>
        <w:t>,</w:t>
      </w:r>
      <w:r w:rsidR="00F16637">
        <w:rPr>
          <w:sz w:val="22"/>
          <w:szCs w:val="22"/>
        </w:rPr>
        <w:t xml:space="preserve"> </w:t>
      </w:r>
      <w:r w:rsidRPr="00CA7A12">
        <w:rPr>
          <w:sz w:val="22"/>
          <w:szCs w:val="22"/>
        </w:rPr>
        <w:t>the Human Tissue Oversight Committee (HTOC)</w:t>
      </w:r>
      <w:r w:rsidR="002C3BD4">
        <w:rPr>
          <w:sz w:val="22"/>
          <w:szCs w:val="22"/>
        </w:rPr>
        <w:t>, and</w:t>
      </w:r>
      <w:r w:rsidRPr="00CA7A12">
        <w:rPr>
          <w:sz w:val="22"/>
          <w:szCs w:val="22"/>
        </w:rPr>
        <w:t xml:space="preserve"> the </w:t>
      </w:r>
      <w:r w:rsidRPr="00FF7028">
        <w:rPr>
          <w:sz w:val="22"/>
          <w:szCs w:val="22"/>
        </w:rPr>
        <w:t>Animal Welfare and Ethical Review Body (AWERB)</w:t>
      </w:r>
      <w:r w:rsidR="002C3BD4" w:rsidRPr="00FF7028">
        <w:rPr>
          <w:sz w:val="22"/>
          <w:szCs w:val="22"/>
        </w:rPr>
        <w:t>,</w:t>
      </w:r>
      <w:r w:rsidRPr="00FF7028">
        <w:rPr>
          <w:sz w:val="22"/>
          <w:szCs w:val="22"/>
        </w:rPr>
        <w:t xml:space="preserve"> provide oversight for high-risk areas. </w:t>
      </w:r>
    </w:p>
    <w:p w:rsidR="00180D78" w:rsidRPr="00FF7028" w:rsidRDefault="00180D78" w:rsidP="00180D78">
      <w:pPr>
        <w:rPr>
          <w:sz w:val="22"/>
          <w:szCs w:val="22"/>
        </w:rPr>
      </w:pPr>
    </w:p>
    <w:p w:rsidR="00180D78" w:rsidRPr="00FF7028" w:rsidRDefault="00180D78" w:rsidP="00180D78">
      <w:pPr>
        <w:rPr>
          <w:sz w:val="22"/>
          <w:szCs w:val="22"/>
        </w:rPr>
      </w:pPr>
      <w:r w:rsidRPr="00FF7028">
        <w:rPr>
          <w:sz w:val="22"/>
          <w:szCs w:val="22"/>
        </w:rPr>
        <w:t xml:space="preserve">The Research Ethics &amp; Governance Teams (REGT) in collaboration with the Clinical Research Compliance Team (CRCT) provide support for the research community and the senior team. </w:t>
      </w:r>
    </w:p>
    <w:p w:rsidR="00180D78" w:rsidRPr="00FF7028" w:rsidRDefault="00180D78" w:rsidP="00180D78">
      <w:pPr>
        <w:rPr>
          <w:sz w:val="22"/>
          <w:szCs w:val="22"/>
        </w:rPr>
      </w:pPr>
    </w:p>
    <w:p w:rsidR="00ED5265" w:rsidRPr="00FF7028" w:rsidRDefault="00180D78" w:rsidP="00180D78">
      <w:pPr>
        <w:rPr>
          <w:sz w:val="22"/>
          <w:szCs w:val="22"/>
        </w:rPr>
      </w:pPr>
      <w:r w:rsidRPr="00FF7028">
        <w:rPr>
          <w:sz w:val="22"/>
          <w:szCs w:val="22"/>
        </w:rPr>
        <w:t xml:space="preserve">The </w:t>
      </w:r>
      <w:r w:rsidR="00ED5265" w:rsidRPr="00FF7028">
        <w:rPr>
          <w:sz w:val="22"/>
          <w:szCs w:val="22"/>
        </w:rPr>
        <w:t>University Executive Board (UEB) sponsor for research integrity is Professor Tim Softley, Pro-Vice-Chancellor (Research and Knowledge Transfer). Research integrity activities at the University are overseen and coordina</w:t>
      </w:r>
      <w:r w:rsidR="00EA46E6" w:rsidRPr="00FF7028">
        <w:rPr>
          <w:sz w:val="22"/>
          <w:szCs w:val="22"/>
        </w:rPr>
        <w:t xml:space="preserve">ted by the Research Governance, </w:t>
      </w:r>
      <w:r w:rsidR="00ED5265" w:rsidRPr="00FF7028">
        <w:rPr>
          <w:sz w:val="22"/>
          <w:szCs w:val="22"/>
        </w:rPr>
        <w:t>Ethics and Integrity Committee</w:t>
      </w:r>
      <w:r w:rsidR="001324DE" w:rsidRPr="00FF7028">
        <w:rPr>
          <w:sz w:val="22"/>
          <w:szCs w:val="22"/>
        </w:rPr>
        <w:t xml:space="preserve"> (RGEIC)</w:t>
      </w:r>
      <w:r w:rsidR="003D578A" w:rsidRPr="00FF7028">
        <w:rPr>
          <w:sz w:val="22"/>
          <w:szCs w:val="22"/>
        </w:rPr>
        <w:t>, chaired by Professor Softley</w:t>
      </w:r>
      <w:r w:rsidR="00ED5265" w:rsidRPr="00FF7028">
        <w:rPr>
          <w:sz w:val="22"/>
          <w:szCs w:val="22"/>
        </w:rPr>
        <w:t>. This report updates on the following actions, which have bee</w:t>
      </w:r>
      <w:r w:rsidR="00450869" w:rsidRPr="00FF7028">
        <w:rPr>
          <w:sz w:val="22"/>
          <w:szCs w:val="22"/>
        </w:rPr>
        <w:t>n undertaken throughout the 2019–2020</w:t>
      </w:r>
      <w:r w:rsidR="00ED5265" w:rsidRPr="00FF7028">
        <w:rPr>
          <w:sz w:val="22"/>
          <w:szCs w:val="22"/>
        </w:rPr>
        <w:t xml:space="preserve"> academic year:</w:t>
      </w:r>
    </w:p>
    <w:p w:rsidR="00ED5265" w:rsidRPr="00FF7028" w:rsidRDefault="00ED5265" w:rsidP="00ED5265">
      <w:pPr>
        <w:rPr>
          <w:color w:val="FF0000"/>
          <w:sz w:val="22"/>
          <w:szCs w:val="22"/>
        </w:rPr>
      </w:pPr>
    </w:p>
    <w:p w:rsidR="00C27996" w:rsidRPr="00FF7028" w:rsidRDefault="00C27996" w:rsidP="00C27996">
      <w:pPr>
        <w:pStyle w:val="ListParagraph"/>
        <w:numPr>
          <w:ilvl w:val="0"/>
          <w:numId w:val="16"/>
        </w:numPr>
        <w:rPr>
          <w:sz w:val="22"/>
          <w:szCs w:val="22"/>
        </w:rPr>
      </w:pPr>
      <w:r w:rsidRPr="00FF7028">
        <w:rPr>
          <w:sz w:val="22"/>
          <w:szCs w:val="22"/>
        </w:rPr>
        <w:t>Supporting and enhancing the understanding of all aspects of research integrity:</w:t>
      </w:r>
    </w:p>
    <w:p w:rsidR="00C27996" w:rsidRPr="00FF7028" w:rsidRDefault="00C27996" w:rsidP="00C27996">
      <w:pPr>
        <w:pStyle w:val="ListParagraph"/>
        <w:rPr>
          <w:sz w:val="22"/>
          <w:szCs w:val="22"/>
        </w:rPr>
      </w:pPr>
    </w:p>
    <w:p w:rsidR="00C27996" w:rsidRPr="00FF7028" w:rsidRDefault="00C27996" w:rsidP="00C27996">
      <w:pPr>
        <w:pStyle w:val="ListParagraph"/>
        <w:numPr>
          <w:ilvl w:val="1"/>
          <w:numId w:val="16"/>
        </w:numPr>
        <w:rPr>
          <w:sz w:val="22"/>
          <w:szCs w:val="22"/>
        </w:rPr>
      </w:pPr>
      <w:r w:rsidRPr="00FF7028">
        <w:rPr>
          <w:sz w:val="22"/>
          <w:szCs w:val="22"/>
        </w:rPr>
        <w:t>Relevant Policies</w:t>
      </w:r>
      <w:r w:rsidR="00180D78" w:rsidRPr="00FF7028">
        <w:rPr>
          <w:sz w:val="22"/>
          <w:szCs w:val="22"/>
        </w:rPr>
        <w:t xml:space="preserve"> </w:t>
      </w:r>
    </w:p>
    <w:p w:rsidR="00FD574B" w:rsidRPr="00FF7028" w:rsidRDefault="00FD574B" w:rsidP="00FD574B">
      <w:pPr>
        <w:pStyle w:val="ListParagraph"/>
        <w:ind w:left="785"/>
        <w:rPr>
          <w:sz w:val="22"/>
          <w:szCs w:val="22"/>
        </w:rPr>
      </w:pPr>
    </w:p>
    <w:p w:rsidR="00DA0B0A" w:rsidRPr="007643C6" w:rsidRDefault="00FD574B" w:rsidP="007643C6">
      <w:pPr>
        <w:pStyle w:val="ListParagraph"/>
        <w:numPr>
          <w:ilvl w:val="0"/>
          <w:numId w:val="24"/>
        </w:numPr>
        <w:spacing w:after="240"/>
        <w:ind w:left="1066" w:hanging="357"/>
        <w:contextualSpacing w:val="0"/>
        <w:rPr>
          <w:sz w:val="22"/>
          <w:szCs w:val="22"/>
        </w:rPr>
      </w:pPr>
      <w:r w:rsidRPr="00FF7028">
        <w:rPr>
          <w:sz w:val="22"/>
          <w:szCs w:val="22"/>
        </w:rPr>
        <w:t xml:space="preserve">Appropriate Codes of Practice such as the </w:t>
      </w:r>
      <w:proofErr w:type="spellStart"/>
      <w:r w:rsidRPr="00FF7028">
        <w:rPr>
          <w:sz w:val="22"/>
          <w:szCs w:val="22"/>
        </w:rPr>
        <w:t>CoP</w:t>
      </w:r>
      <w:proofErr w:type="spellEnd"/>
      <w:r w:rsidRPr="00FF7028">
        <w:rPr>
          <w:sz w:val="22"/>
          <w:szCs w:val="22"/>
        </w:rPr>
        <w:t xml:space="preserve"> for Ethics and Research are in place. The CoP for Research includes a section in relation to allegations of research misconduct:</w:t>
      </w:r>
      <w:r w:rsidR="00DA0B0A" w:rsidRPr="00FF7028">
        <w:rPr>
          <w:sz w:val="22"/>
          <w:szCs w:val="22"/>
        </w:rPr>
        <w:t xml:space="preserve"> </w:t>
      </w:r>
      <w:hyperlink r:id="rId8" w:history="1">
        <w:r w:rsidRPr="00FF7028">
          <w:rPr>
            <w:rStyle w:val="Hyperlink"/>
            <w:rFonts w:cs="Arial"/>
            <w:sz w:val="22"/>
            <w:szCs w:val="22"/>
          </w:rPr>
          <w:t>https://www.birmingham.ac.uk/researc</w:t>
        </w:r>
        <w:r w:rsidRPr="00FF7028">
          <w:rPr>
            <w:rStyle w:val="Hyperlink"/>
            <w:rFonts w:cs="Arial"/>
            <w:sz w:val="22"/>
            <w:szCs w:val="22"/>
          </w:rPr>
          <w:t>h</w:t>
        </w:r>
        <w:r w:rsidRPr="00FF7028">
          <w:rPr>
            <w:rStyle w:val="Hyperlink"/>
            <w:rFonts w:cs="Arial"/>
            <w:sz w:val="22"/>
            <w:szCs w:val="22"/>
          </w:rPr>
          <w:t>/opportun</w:t>
        </w:r>
        <w:r w:rsidRPr="00FF7028">
          <w:rPr>
            <w:rStyle w:val="Hyperlink"/>
            <w:rFonts w:cs="Arial"/>
            <w:sz w:val="22"/>
            <w:szCs w:val="22"/>
          </w:rPr>
          <w:t>i</w:t>
        </w:r>
        <w:r w:rsidRPr="00FF7028">
          <w:rPr>
            <w:rStyle w:val="Hyperlink"/>
            <w:rFonts w:cs="Arial"/>
            <w:sz w:val="22"/>
            <w:szCs w:val="22"/>
          </w:rPr>
          <w:t>ties/integrity.aspx</w:t>
        </w:r>
      </w:hyperlink>
      <w:r w:rsidRPr="00FF7028">
        <w:rPr>
          <w:sz w:val="22"/>
          <w:szCs w:val="22"/>
        </w:rPr>
        <w:t xml:space="preserve">  </w:t>
      </w:r>
    </w:p>
    <w:p w:rsidR="00FD574B" w:rsidRPr="007643C6" w:rsidRDefault="00754593" w:rsidP="007643C6">
      <w:pPr>
        <w:pStyle w:val="ListParagraph"/>
        <w:numPr>
          <w:ilvl w:val="0"/>
          <w:numId w:val="24"/>
        </w:numPr>
        <w:spacing w:after="360"/>
        <w:ind w:left="1066" w:hanging="357"/>
        <w:contextualSpacing w:val="0"/>
        <w:rPr>
          <w:sz w:val="22"/>
          <w:szCs w:val="22"/>
        </w:rPr>
      </w:pPr>
      <w:r w:rsidRPr="00FF7028">
        <w:rPr>
          <w:sz w:val="22"/>
          <w:szCs w:val="22"/>
        </w:rPr>
        <w:t>In addition, the Policy and Procedure on Public Interest Disclosure and ‘Whistleblowing’ is designed to allow staff, students and all members of University bodies (</w:t>
      </w:r>
      <w:proofErr w:type="spellStart"/>
      <w:r w:rsidRPr="00FF7028">
        <w:rPr>
          <w:sz w:val="22"/>
          <w:szCs w:val="22"/>
        </w:rPr>
        <w:t>eg</w:t>
      </w:r>
      <w:proofErr w:type="spellEnd"/>
      <w:r w:rsidRPr="00FF7028">
        <w:rPr>
          <w:sz w:val="22"/>
          <w:szCs w:val="22"/>
        </w:rPr>
        <w:t xml:space="preserve"> University Committees) to raise, at high level, concerns or information which they believe in good faith provides evidence of malpractice</w:t>
      </w:r>
      <w:r w:rsidR="00FD574B" w:rsidRPr="00FF7028">
        <w:rPr>
          <w:sz w:val="22"/>
          <w:szCs w:val="22"/>
        </w:rPr>
        <w:t>:</w:t>
      </w:r>
      <w:r w:rsidR="007643C6">
        <w:rPr>
          <w:sz w:val="22"/>
          <w:szCs w:val="22"/>
        </w:rPr>
        <w:t xml:space="preserve"> </w:t>
      </w:r>
      <w:hyperlink r:id="rId9" w:history="1">
        <w:r w:rsidR="007643C6" w:rsidRPr="00465081">
          <w:rPr>
            <w:rStyle w:val="Hyperlink"/>
            <w:rFonts w:cs="Arial"/>
            <w:sz w:val="22"/>
            <w:szCs w:val="22"/>
          </w:rPr>
          <w:t>https://www.birmi</w:t>
        </w:r>
        <w:r w:rsidR="007643C6" w:rsidRPr="00465081">
          <w:rPr>
            <w:rStyle w:val="Hyperlink"/>
            <w:rFonts w:cs="Arial"/>
            <w:sz w:val="22"/>
            <w:szCs w:val="22"/>
          </w:rPr>
          <w:t>n</w:t>
        </w:r>
        <w:r w:rsidR="007643C6" w:rsidRPr="00465081">
          <w:rPr>
            <w:rStyle w:val="Hyperlink"/>
            <w:rFonts w:cs="Arial"/>
            <w:sz w:val="22"/>
            <w:szCs w:val="22"/>
          </w:rPr>
          <w:t>g</w:t>
        </w:r>
        <w:r w:rsidR="007643C6" w:rsidRPr="00465081">
          <w:rPr>
            <w:rStyle w:val="Hyperlink"/>
            <w:rFonts w:cs="Arial"/>
            <w:sz w:val="22"/>
            <w:szCs w:val="22"/>
          </w:rPr>
          <w:t>h</w:t>
        </w:r>
        <w:r w:rsidR="007643C6" w:rsidRPr="00465081">
          <w:rPr>
            <w:rStyle w:val="Hyperlink"/>
            <w:rFonts w:cs="Arial"/>
            <w:sz w:val="22"/>
            <w:szCs w:val="22"/>
          </w:rPr>
          <w:t>am.ac.</w:t>
        </w:r>
        <w:r w:rsidR="007643C6" w:rsidRPr="00465081">
          <w:rPr>
            <w:rStyle w:val="Hyperlink"/>
            <w:rFonts w:cs="Arial"/>
            <w:sz w:val="22"/>
            <w:szCs w:val="22"/>
          </w:rPr>
          <w:t>u</w:t>
        </w:r>
        <w:r w:rsidR="007643C6" w:rsidRPr="00465081">
          <w:rPr>
            <w:rStyle w:val="Hyperlink"/>
            <w:rFonts w:cs="Arial"/>
            <w:sz w:val="22"/>
            <w:szCs w:val="22"/>
          </w:rPr>
          <w:t>k/Documents/university/whistleblowing.pdf</w:t>
        </w:r>
      </w:hyperlink>
      <w:r w:rsidR="00FD574B" w:rsidRPr="00FF7028">
        <w:rPr>
          <w:sz w:val="22"/>
          <w:szCs w:val="22"/>
        </w:rPr>
        <w:t xml:space="preserve"> </w:t>
      </w:r>
    </w:p>
    <w:p w:rsidR="00DA0B0A" w:rsidRPr="007643C6" w:rsidRDefault="00754593" w:rsidP="007643C6">
      <w:pPr>
        <w:pStyle w:val="ListParagraph"/>
        <w:numPr>
          <w:ilvl w:val="0"/>
          <w:numId w:val="24"/>
        </w:numPr>
        <w:spacing w:after="240"/>
        <w:ind w:left="1066" w:hanging="357"/>
        <w:contextualSpacing w:val="0"/>
        <w:rPr>
          <w:sz w:val="22"/>
          <w:szCs w:val="22"/>
        </w:rPr>
      </w:pPr>
      <w:r w:rsidRPr="00FF7028">
        <w:rPr>
          <w:sz w:val="22"/>
          <w:szCs w:val="22"/>
        </w:rPr>
        <w:lastRenderedPageBreak/>
        <w:t>Allegations of Harassment and Bullying w</w:t>
      </w:r>
      <w:r w:rsidR="00DA0B0A" w:rsidRPr="00FF7028">
        <w:rPr>
          <w:sz w:val="22"/>
          <w:szCs w:val="22"/>
        </w:rPr>
        <w:t xml:space="preserve">ill be managed in line with this </w:t>
      </w:r>
      <w:r w:rsidRPr="00FF7028">
        <w:rPr>
          <w:sz w:val="22"/>
          <w:szCs w:val="22"/>
        </w:rPr>
        <w:t>policy:</w:t>
      </w:r>
      <w:r w:rsidR="007643C6">
        <w:rPr>
          <w:sz w:val="22"/>
          <w:szCs w:val="22"/>
        </w:rPr>
        <w:t xml:space="preserve"> </w:t>
      </w:r>
      <w:hyperlink r:id="rId10" w:history="1">
        <w:r w:rsidR="007643C6" w:rsidRPr="00465081">
          <w:rPr>
            <w:rStyle w:val="Hyperlink"/>
            <w:rFonts w:cs="Arial"/>
            <w:sz w:val="22"/>
            <w:szCs w:val="22"/>
          </w:rPr>
          <w:t>https://www.birmingham.ac.uk/Do</w:t>
        </w:r>
        <w:r w:rsidR="007643C6" w:rsidRPr="00465081">
          <w:rPr>
            <w:rStyle w:val="Hyperlink"/>
            <w:rFonts w:cs="Arial"/>
            <w:sz w:val="22"/>
            <w:szCs w:val="22"/>
          </w:rPr>
          <w:t>c</w:t>
        </w:r>
        <w:r w:rsidR="007643C6" w:rsidRPr="00465081">
          <w:rPr>
            <w:rStyle w:val="Hyperlink"/>
            <w:rFonts w:cs="Arial"/>
            <w:sz w:val="22"/>
            <w:szCs w:val="22"/>
          </w:rPr>
          <w:t>uments/university/harassment-bullying.pdf</w:t>
        </w:r>
      </w:hyperlink>
    </w:p>
    <w:p w:rsidR="00DA0B0A" w:rsidRPr="007643C6" w:rsidRDefault="00FD574B" w:rsidP="007643C6">
      <w:pPr>
        <w:pStyle w:val="ListParagraph"/>
        <w:numPr>
          <w:ilvl w:val="0"/>
          <w:numId w:val="24"/>
        </w:numPr>
        <w:rPr>
          <w:sz w:val="22"/>
          <w:szCs w:val="22"/>
        </w:rPr>
      </w:pPr>
      <w:r w:rsidRPr="00FF7028">
        <w:rPr>
          <w:sz w:val="22"/>
          <w:szCs w:val="22"/>
        </w:rPr>
        <w:t xml:space="preserve">For data protection </w:t>
      </w:r>
      <w:r w:rsidR="00754593" w:rsidRPr="00FF7028">
        <w:rPr>
          <w:sz w:val="22"/>
          <w:szCs w:val="22"/>
        </w:rPr>
        <w:t xml:space="preserve">&amp; </w:t>
      </w:r>
      <w:r w:rsidRPr="00FF7028">
        <w:rPr>
          <w:sz w:val="22"/>
          <w:szCs w:val="22"/>
        </w:rPr>
        <w:t>security</w:t>
      </w:r>
      <w:r w:rsidR="00754593" w:rsidRPr="00FF7028">
        <w:rPr>
          <w:sz w:val="22"/>
          <w:szCs w:val="22"/>
        </w:rPr>
        <w:t xml:space="preserve"> requirements</w:t>
      </w:r>
      <w:r w:rsidRPr="00FF7028">
        <w:rPr>
          <w:sz w:val="22"/>
          <w:szCs w:val="22"/>
        </w:rPr>
        <w:t>, the following guidance is available</w:t>
      </w:r>
      <w:r w:rsidR="00DA0B0A" w:rsidRPr="00FF7028">
        <w:rPr>
          <w:sz w:val="22"/>
          <w:szCs w:val="22"/>
        </w:rPr>
        <w:t>:</w:t>
      </w:r>
      <w:r w:rsidR="007643C6">
        <w:rPr>
          <w:sz w:val="22"/>
          <w:szCs w:val="22"/>
        </w:rPr>
        <w:t xml:space="preserve"> </w:t>
      </w:r>
      <w:hyperlink r:id="rId11" w:history="1">
        <w:r w:rsidR="007643C6" w:rsidRPr="00465081">
          <w:rPr>
            <w:rStyle w:val="Hyperlink"/>
            <w:rFonts w:cs="Arial"/>
            <w:sz w:val="22"/>
            <w:szCs w:val="22"/>
          </w:rPr>
          <w:t>https://www.birmingha</w:t>
        </w:r>
        <w:r w:rsidR="007643C6" w:rsidRPr="00465081">
          <w:rPr>
            <w:rStyle w:val="Hyperlink"/>
            <w:rFonts w:cs="Arial"/>
            <w:sz w:val="22"/>
            <w:szCs w:val="22"/>
          </w:rPr>
          <w:t>m</w:t>
        </w:r>
        <w:r w:rsidR="007643C6" w:rsidRPr="00465081">
          <w:rPr>
            <w:rStyle w:val="Hyperlink"/>
            <w:rFonts w:cs="Arial"/>
            <w:sz w:val="22"/>
            <w:szCs w:val="22"/>
          </w:rPr>
          <w:t>.</w:t>
        </w:r>
        <w:r w:rsidR="007643C6" w:rsidRPr="00465081">
          <w:rPr>
            <w:rStyle w:val="Hyperlink"/>
            <w:rFonts w:cs="Arial"/>
            <w:sz w:val="22"/>
            <w:szCs w:val="22"/>
          </w:rPr>
          <w:t>ac.uk/Documents/university/legal/data-prot-policy.pdf</w:t>
        </w:r>
      </w:hyperlink>
      <w:r w:rsidRPr="007643C6">
        <w:rPr>
          <w:sz w:val="22"/>
          <w:szCs w:val="22"/>
        </w:rPr>
        <w:t xml:space="preserve"> </w:t>
      </w:r>
    </w:p>
    <w:p w:rsidR="00DA0B0A" w:rsidRPr="007643C6" w:rsidRDefault="00EA46E6" w:rsidP="007643C6">
      <w:pPr>
        <w:spacing w:after="240"/>
        <w:ind w:left="1072"/>
        <w:rPr>
          <w:sz w:val="22"/>
          <w:szCs w:val="22"/>
        </w:rPr>
      </w:pPr>
      <w:hyperlink r:id="rId12" w:history="1">
        <w:r w:rsidRPr="00FF7028">
          <w:rPr>
            <w:rStyle w:val="Hyperlink"/>
            <w:rFonts w:cs="Arial"/>
            <w:sz w:val="22"/>
            <w:szCs w:val="22"/>
          </w:rPr>
          <w:t>https://intranet.birmingham.ac.uk/it</w:t>
        </w:r>
        <w:r w:rsidRPr="00FF7028">
          <w:rPr>
            <w:rStyle w:val="Hyperlink"/>
            <w:rFonts w:cs="Arial"/>
            <w:sz w:val="22"/>
            <w:szCs w:val="22"/>
          </w:rPr>
          <w:t>/</w:t>
        </w:r>
        <w:r w:rsidRPr="00FF7028">
          <w:rPr>
            <w:rStyle w:val="Hyperlink"/>
            <w:rFonts w:cs="Arial"/>
            <w:sz w:val="22"/>
            <w:szCs w:val="22"/>
          </w:rPr>
          <w:t>documents/public/General-Conditions-of-Use-of-</w:t>
        </w:r>
        <w:r w:rsidRPr="00FF7028">
          <w:rPr>
            <w:rStyle w:val="Hyperlink"/>
            <w:rFonts w:cs="Arial"/>
            <w:sz w:val="22"/>
            <w:szCs w:val="22"/>
          </w:rPr>
          <w:t>Computing-and-Network-Facilit</w:t>
        </w:r>
        <w:r w:rsidRPr="00FF7028">
          <w:rPr>
            <w:rStyle w:val="Hyperlink"/>
            <w:rFonts w:cs="Arial"/>
            <w:sz w:val="22"/>
            <w:szCs w:val="22"/>
          </w:rPr>
          <w:t>i</w:t>
        </w:r>
        <w:r w:rsidRPr="00FF7028">
          <w:rPr>
            <w:rStyle w:val="Hyperlink"/>
            <w:rFonts w:cs="Arial"/>
            <w:sz w:val="22"/>
            <w:szCs w:val="22"/>
          </w:rPr>
          <w:t>es.pdf</w:t>
        </w:r>
      </w:hyperlink>
      <w:r w:rsidR="007643C6">
        <w:rPr>
          <w:sz w:val="22"/>
          <w:szCs w:val="22"/>
        </w:rPr>
        <w:t xml:space="preserve"> </w:t>
      </w:r>
      <w:hyperlink r:id="rId13" w:history="1">
        <w:r w:rsidR="007643C6" w:rsidRPr="00465081">
          <w:rPr>
            <w:rStyle w:val="Hyperlink"/>
            <w:rFonts w:cs="Arial"/>
            <w:sz w:val="22"/>
            <w:szCs w:val="22"/>
          </w:rPr>
          <w:t>https://intranet.birming</w:t>
        </w:r>
        <w:r w:rsidR="007643C6" w:rsidRPr="00465081">
          <w:rPr>
            <w:rStyle w:val="Hyperlink"/>
            <w:rFonts w:cs="Arial"/>
            <w:sz w:val="22"/>
            <w:szCs w:val="22"/>
          </w:rPr>
          <w:t>h</w:t>
        </w:r>
        <w:r w:rsidR="007643C6" w:rsidRPr="00465081">
          <w:rPr>
            <w:rStyle w:val="Hyperlink"/>
            <w:rFonts w:cs="Arial"/>
            <w:sz w:val="22"/>
            <w:szCs w:val="22"/>
          </w:rPr>
          <w:t>am.ac.uk/it/documents/public/Inf</w:t>
        </w:r>
        <w:r w:rsidR="007643C6" w:rsidRPr="00465081">
          <w:rPr>
            <w:rStyle w:val="Hyperlink"/>
            <w:rFonts w:cs="Arial"/>
            <w:sz w:val="22"/>
            <w:szCs w:val="22"/>
          </w:rPr>
          <w:t>o</w:t>
        </w:r>
        <w:r w:rsidR="007643C6" w:rsidRPr="00465081">
          <w:rPr>
            <w:rStyle w:val="Hyperlink"/>
            <w:rFonts w:cs="Arial"/>
            <w:sz w:val="22"/>
            <w:szCs w:val="22"/>
          </w:rPr>
          <w:t>rmation-Security-Policy.pdf</w:t>
        </w:r>
      </w:hyperlink>
      <w:r w:rsidR="00FD574B" w:rsidRPr="007643C6">
        <w:rPr>
          <w:sz w:val="22"/>
          <w:szCs w:val="22"/>
        </w:rPr>
        <w:t xml:space="preserve"> </w:t>
      </w:r>
    </w:p>
    <w:p w:rsidR="00DA0B0A" w:rsidRPr="00FF7028" w:rsidRDefault="00DA0B0A" w:rsidP="00DA0B0A">
      <w:pPr>
        <w:pStyle w:val="ListParagraph"/>
        <w:numPr>
          <w:ilvl w:val="0"/>
          <w:numId w:val="24"/>
        </w:numPr>
        <w:rPr>
          <w:sz w:val="22"/>
          <w:szCs w:val="22"/>
        </w:rPr>
      </w:pPr>
      <w:r w:rsidRPr="00FF7028">
        <w:rPr>
          <w:sz w:val="22"/>
          <w:szCs w:val="22"/>
        </w:rPr>
        <w:t xml:space="preserve">Data management and archiving processes are supported as follows: </w:t>
      </w:r>
    </w:p>
    <w:p w:rsidR="00C332F8" w:rsidRPr="00FF7028" w:rsidRDefault="00C332F8" w:rsidP="00C332F8">
      <w:pPr>
        <w:pStyle w:val="ListParagraph"/>
        <w:ind w:left="1069"/>
        <w:rPr>
          <w:sz w:val="22"/>
          <w:szCs w:val="22"/>
        </w:rPr>
      </w:pPr>
      <w:hyperlink r:id="rId14" w:history="1">
        <w:r w:rsidRPr="00FF7028">
          <w:rPr>
            <w:rStyle w:val="Hyperlink"/>
            <w:rFonts w:cs="Arial"/>
            <w:sz w:val="22"/>
            <w:szCs w:val="22"/>
          </w:rPr>
          <w:t>https://intranet.birmingham.ac.uk/as/libraryservices/library/research/rdm/Policies/Research-Data-Management-Policy.aspx</w:t>
        </w:r>
      </w:hyperlink>
      <w:r w:rsidRPr="00FF7028">
        <w:rPr>
          <w:sz w:val="22"/>
          <w:szCs w:val="22"/>
        </w:rPr>
        <w:t xml:space="preserve"> </w:t>
      </w:r>
    </w:p>
    <w:p w:rsidR="00FD574B" w:rsidRPr="007643C6" w:rsidRDefault="00DA0B0A" w:rsidP="007643C6">
      <w:pPr>
        <w:pStyle w:val="ListParagraph"/>
        <w:spacing w:after="240"/>
        <w:ind w:left="1072"/>
        <w:contextualSpacing w:val="0"/>
        <w:rPr>
          <w:sz w:val="22"/>
          <w:szCs w:val="22"/>
        </w:rPr>
      </w:pPr>
      <w:hyperlink r:id="rId15" w:history="1">
        <w:r w:rsidRPr="00FF7028">
          <w:rPr>
            <w:rStyle w:val="Hyperlink"/>
            <w:rFonts w:cs="Arial"/>
            <w:sz w:val="22"/>
            <w:szCs w:val="22"/>
          </w:rPr>
          <w:t>https://intranet.birmingham.ac.uk/as/libraryservices/library/research/rdm/Archiving-data/Archiving-and-sharing-data.a</w:t>
        </w:r>
        <w:r w:rsidRPr="00FF7028">
          <w:rPr>
            <w:rStyle w:val="Hyperlink"/>
            <w:rFonts w:cs="Arial"/>
            <w:sz w:val="22"/>
            <w:szCs w:val="22"/>
          </w:rPr>
          <w:t>s</w:t>
        </w:r>
        <w:r w:rsidRPr="00FF7028">
          <w:rPr>
            <w:rStyle w:val="Hyperlink"/>
            <w:rFonts w:cs="Arial"/>
            <w:sz w:val="22"/>
            <w:szCs w:val="22"/>
          </w:rPr>
          <w:t>px</w:t>
        </w:r>
      </w:hyperlink>
    </w:p>
    <w:p w:rsidR="00FD574B" w:rsidRPr="00FF7028" w:rsidRDefault="00C332F8" w:rsidP="00C332F8">
      <w:pPr>
        <w:pStyle w:val="ListParagraph"/>
        <w:numPr>
          <w:ilvl w:val="0"/>
          <w:numId w:val="24"/>
        </w:numPr>
        <w:rPr>
          <w:sz w:val="22"/>
          <w:szCs w:val="22"/>
        </w:rPr>
      </w:pPr>
      <w:r w:rsidRPr="00FF7028">
        <w:rPr>
          <w:sz w:val="22"/>
          <w:szCs w:val="22"/>
        </w:rPr>
        <w:t xml:space="preserve">Clinical research compliance is supported by the Clinical Research Compliance Team (CRCT) and </w:t>
      </w:r>
      <w:r w:rsidR="00FD574B" w:rsidRPr="00FF7028">
        <w:rPr>
          <w:sz w:val="22"/>
          <w:szCs w:val="22"/>
        </w:rPr>
        <w:t>a comprehensive Quality Management System has been</w:t>
      </w:r>
      <w:r w:rsidR="00754593" w:rsidRPr="00FF7028">
        <w:rPr>
          <w:sz w:val="22"/>
          <w:szCs w:val="22"/>
        </w:rPr>
        <w:t xml:space="preserve"> </w:t>
      </w:r>
      <w:r w:rsidR="00FD574B" w:rsidRPr="00FF7028">
        <w:rPr>
          <w:sz w:val="22"/>
          <w:szCs w:val="22"/>
        </w:rPr>
        <w:t>implemented:</w:t>
      </w:r>
    </w:p>
    <w:p w:rsidR="00FD574B" w:rsidRPr="007643C6" w:rsidRDefault="00C332F8" w:rsidP="007643C6">
      <w:pPr>
        <w:pStyle w:val="ListParagraph"/>
        <w:spacing w:after="240"/>
        <w:ind w:left="1072"/>
        <w:contextualSpacing w:val="0"/>
        <w:rPr>
          <w:sz w:val="22"/>
          <w:szCs w:val="22"/>
        </w:rPr>
      </w:pPr>
      <w:hyperlink r:id="rId16" w:history="1">
        <w:r w:rsidRPr="00FF7028">
          <w:rPr>
            <w:rStyle w:val="Hyperlink"/>
            <w:rFonts w:cs="Arial"/>
            <w:sz w:val="22"/>
            <w:szCs w:val="22"/>
          </w:rPr>
          <w:t>https://www.birmingham.ac.uk/research/activity/mds/mds-rkto/governance/index.aspx</w:t>
        </w:r>
      </w:hyperlink>
      <w:r w:rsidRPr="00FF7028">
        <w:rPr>
          <w:sz w:val="22"/>
          <w:szCs w:val="22"/>
        </w:rPr>
        <w:t xml:space="preserve"> </w:t>
      </w:r>
    </w:p>
    <w:p w:rsidR="00C332F8" w:rsidRPr="007643C6" w:rsidRDefault="00FD574B" w:rsidP="007643C6">
      <w:pPr>
        <w:pStyle w:val="ListParagraph"/>
        <w:numPr>
          <w:ilvl w:val="0"/>
          <w:numId w:val="24"/>
        </w:numPr>
        <w:spacing w:after="240"/>
        <w:ind w:left="1066" w:hanging="357"/>
        <w:contextualSpacing w:val="0"/>
        <w:rPr>
          <w:sz w:val="22"/>
          <w:szCs w:val="22"/>
        </w:rPr>
      </w:pPr>
      <w:r w:rsidRPr="00FF7028">
        <w:rPr>
          <w:sz w:val="22"/>
          <w:szCs w:val="22"/>
        </w:rPr>
        <w:t>In relation to Equality and Diversity the University works to the following guidelines:</w:t>
      </w:r>
      <w:r w:rsidR="007643C6">
        <w:rPr>
          <w:sz w:val="22"/>
          <w:szCs w:val="22"/>
        </w:rPr>
        <w:t xml:space="preserve"> </w:t>
      </w:r>
      <w:hyperlink r:id="rId17" w:history="1">
        <w:r w:rsidR="007643C6" w:rsidRPr="00465081">
          <w:rPr>
            <w:rStyle w:val="Hyperlink"/>
            <w:rFonts w:cs="Arial"/>
            <w:sz w:val="22"/>
            <w:szCs w:val="22"/>
          </w:rPr>
          <w:t>https://intranet.birmingham.ac.uk/collaboration/equality/Policies-p</w:t>
        </w:r>
        <w:r w:rsidR="007643C6" w:rsidRPr="00465081">
          <w:rPr>
            <w:rStyle w:val="Hyperlink"/>
            <w:rFonts w:cs="Arial"/>
            <w:sz w:val="22"/>
            <w:szCs w:val="22"/>
          </w:rPr>
          <w:t>r</w:t>
        </w:r>
        <w:r w:rsidR="007643C6" w:rsidRPr="00465081">
          <w:rPr>
            <w:rStyle w:val="Hyperlink"/>
            <w:rFonts w:cs="Arial"/>
            <w:sz w:val="22"/>
            <w:szCs w:val="22"/>
          </w:rPr>
          <w:t>ocedures-and-guidelines.</w:t>
        </w:r>
        <w:r w:rsidR="007643C6" w:rsidRPr="00465081">
          <w:rPr>
            <w:rStyle w:val="Hyperlink"/>
            <w:rFonts w:cs="Arial"/>
            <w:sz w:val="22"/>
            <w:szCs w:val="22"/>
          </w:rPr>
          <w:t>a</w:t>
        </w:r>
        <w:r w:rsidR="007643C6" w:rsidRPr="00465081">
          <w:rPr>
            <w:rStyle w:val="Hyperlink"/>
            <w:rFonts w:cs="Arial"/>
            <w:sz w:val="22"/>
            <w:szCs w:val="22"/>
          </w:rPr>
          <w:t>spx</w:t>
        </w:r>
      </w:hyperlink>
      <w:r w:rsidRPr="007643C6">
        <w:rPr>
          <w:sz w:val="22"/>
          <w:szCs w:val="22"/>
        </w:rPr>
        <w:t xml:space="preserve">  </w:t>
      </w:r>
    </w:p>
    <w:p w:rsidR="007643C6" w:rsidRDefault="00C332F8" w:rsidP="007643C6">
      <w:pPr>
        <w:pStyle w:val="ListParagraph"/>
        <w:numPr>
          <w:ilvl w:val="0"/>
          <w:numId w:val="24"/>
        </w:numPr>
        <w:rPr>
          <w:sz w:val="22"/>
          <w:szCs w:val="22"/>
        </w:rPr>
      </w:pPr>
      <w:r w:rsidRPr="00FF7028">
        <w:rPr>
          <w:sz w:val="22"/>
          <w:szCs w:val="22"/>
        </w:rPr>
        <w:t>Safeguarding</w:t>
      </w:r>
    </w:p>
    <w:p w:rsidR="006D58AB" w:rsidRPr="007643C6" w:rsidRDefault="007643C6" w:rsidP="007643C6">
      <w:pPr>
        <w:pStyle w:val="ListParagraph"/>
        <w:spacing w:after="240"/>
        <w:ind w:left="1072"/>
        <w:contextualSpacing w:val="0"/>
        <w:rPr>
          <w:sz w:val="22"/>
          <w:szCs w:val="22"/>
        </w:rPr>
      </w:pPr>
      <w:hyperlink r:id="rId18" w:history="1">
        <w:r w:rsidRPr="00465081">
          <w:rPr>
            <w:rStyle w:val="Hyperlink"/>
            <w:rFonts w:cs="Arial"/>
            <w:sz w:val="22"/>
            <w:szCs w:val="22"/>
          </w:rPr>
          <w:t>https://www.birmingham.ac.uk/Documents/university/legal/children-policy.pdf</w:t>
        </w:r>
      </w:hyperlink>
      <w:r w:rsidR="00C332F8" w:rsidRPr="007643C6">
        <w:rPr>
          <w:sz w:val="22"/>
          <w:szCs w:val="22"/>
        </w:rPr>
        <w:t xml:space="preserve"> </w:t>
      </w:r>
    </w:p>
    <w:p w:rsidR="00B55101" w:rsidRPr="00FF7028" w:rsidRDefault="00B55101" w:rsidP="00C27996">
      <w:pPr>
        <w:pStyle w:val="ListParagraph"/>
        <w:numPr>
          <w:ilvl w:val="1"/>
          <w:numId w:val="16"/>
        </w:numPr>
        <w:rPr>
          <w:sz w:val="22"/>
          <w:szCs w:val="22"/>
        </w:rPr>
      </w:pPr>
      <w:r w:rsidRPr="00FF7028">
        <w:rPr>
          <w:sz w:val="22"/>
          <w:szCs w:val="22"/>
        </w:rPr>
        <w:t>Review of Policies</w:t>
      </w:r>
    </w:p>
    <w:p w:rsidR="00BC614B" w:rsidRPr="00FF7028" w:rsidRDefault="00BC614B" w:rsidP="00BC614B">
      <w:pPr>
        <w:pStyle w:val="ListParagraph"/>
        <w:ind w:left="785"/>
        <w:rPr>
          <w:sz w:val="22"/>
          <w:szCs w:val="22"/>
        </w:rPr>
      </w:pPr>
    </w:p>
    <w:p w:rsidR="00F171B9" w:rsidRPr="00FF7028" w:rsidRDefault="00F171B9" w:rsidP="00BC614B">
      <w:pPr>
        <w:pStyle w:val="ListParagraph"/>
        <w:rPr>
          <w:sz w:val="22"/>
          <w:szCs w:val="22"/>
        </w:rPr>
      </w:pPr>
      <w:r w:rsidRPr="00FF7028">
        <w:rPr>
          <w:sz w:val="22"/>
          <w:szCs w:val="22"/>
        </w:rPr>
        <w:t xml:space="preserve">The Code of Practice for Research details the University’s expectations of researchers with respect to ethics and integrity, forms part of their terms and conditions of employment. The Code was reviewed in consultation with relevant stakeholders </w:t>
      </w:r>
      <w:r w:rsidR="00583574" w:rsidRPr="00FF7028">
        <w:rPr>
          <w:sz w:val="22"/>
          <w:szCs w:val="22"/>
        </w:rPr>
        <w:t xml:space="preserve">during the </w:t>
      </w:r>
      <w:r w:rsidR="00023AF9" w:rsidRPr="00FF7028">
        <w:rPr>
          <w:sz w:val="22"/>
          <w:szCs w:val="22"/>
        </w:rPr>
        <w:t xml:space="preserve">year </w:t>
      </w:r>
      <w:r w:rsidR="00583574" w:rsidRPr="00FF7028">
        <w:rPr>
          <w:sz w:val="22"/>
          <w:szCs w:val="22"/>
        </w:rPr>
        <w:t>2019-2020</w:t>
      </w:r>
      <w:r w:rsidR="00BC614B" w:rsidRPr="00FF7028">
        <w:rPr>
          <w:sz w:val="22"/>
          <w:szCs w:val="22"/>
        </w:rPr>
        <w:t xml:space="preserve">. </w:t>
      </w:r>
    </w:p>
    <w:p w:rsidR="00B55101" w:rsidRPr="00FF7028" w:rsidRDefault="00B55101" w:rsidP="00B55101">
      <w:pPr>
        <w:pStyle w:val="ListParagraph"/>
        <w:ind w:left="1080"/>
        <w:rPr>
          <w:sz w:val="22"/>
          <w:szCs w:val="22"/>
        </w:rPr>
      </w:pPr>
    </w:p>
    <w:p w:rsidR="00C27996" w:rsidRPr="00FF7028" w:rsidRDefault="00C27996" w:rsidP="00C27996">
      <w:pPr>
        <w:pStyle w:val="ListParagraph"/>
        <w:numPr>
          <w:ilvl w:val="1"/>
          <w:numId w:val="16"/>
        </w:numPr>
        <w:rPr>
          <w:sz w:val="22"/>
          <w:szCs w:val="22"/>
        </w:rPr>
      </w:pPr>
      <w:r w:rsidRPr="00FF7028">
        <w:rPr>
          <w:sz w:val="22"/>
          <w:szCs w:val="22"/>
        </w:rPr>
        <w:t xml:space="preserve">Training and Development </w:t>
      </w:r>
    </w:p>
    <w:p w:rsidR="00BC614B" w:rsidRPr="00FF7028" w:rsidRDefault="00BC614B" w:rsidP="00BC614B">
      <w:pPr>
        <w:pStyle w:val="ListParagraph"/>
        <w:ind w:left="425"/>
        <w:rPr>
          <w:sz w:val="22"/>
          <w:szCs w:val="22"/>
        </w:rPr>
      </w:pPr>
    </w:p>
    <w:p w:rsidR="00C27996" w:rsidRPr="00FF7028" w:rsidRDefault="00C27996" w:rsidP="00BC614B">
      <w:pPr>
        <w:pStyle w:val="ListParagraph"/>
        <w:numPr>
          <w:ilvl w:val="0"/>
          <w:numId w:val="20"/>
        </w:numPr>
        <w:rPr>
          <w:sz w:val="22"/>
          <w:szCs w:val="22"/>
        </w:rPr>
      </w:pPr>
      <w:r w:rsidRPr="00FF7028">
        <w:rPr>
          <w:sz w:val="22"/>
          <w:szCs w:val="22"/>
        </w:rPr>
        <w:t>Online</w:t>
      </w:r>
    </w:p>
    <w:p w:rsidR="00BC614B" w:rsidRPr="00FF7028" w:rsidRDefault="00C27996" w:rsidP="00ED3917">
      <w:pPr>
        <w:pStyle w:val="ListParagraph"/>
        <w:ind w:left="1069"/>
        <w:rPr>
          <w:sz w:val="22"/>
          <w:szCs w:val="22"/>
        </w:rPr>
      </w:pPr>
      <w:r w:rsidRPr="00FF7028">
        <w:rPr>
          <w:sz w:val="22"/>
          <w:szCs w:val="22"/>
        </w:rPr>
        <w:t xml:space="preserve">There are online discipline-specific training courses available in research </w:t>
      </w:r>
      <w:r w:rsidR="00BC614B" w:rsidRPr="00FF7028">
        <w:rPr>
          <w:sz w:val="22"/>
          <w:szCs w:val="22"/>
        </w:rPr>
        <w:t>ethics and integrity that</w:t>
      </w:r>
      <w:r w:rsidRPr="00FF7028">
        <w:rPr>
          <w:sz w:val="22"/>
          <w:szCs w:val="22"/>
        </w:rPr>
        <w:t xml:space="preserve"> </w:t>
      </w:r>
      <w:proofErr w:type="gramStart"/>
      <w:r w:rsidRPr="00FF7028">
        <w:rPr>
          <w:sz w:val="22"/>
          <w:szCs w:val="22"/>
        </w:rPr>
        <w:t>provide an introduction to</w:t>
      </w:r>
      <w:proofErr w:type="gramEnd"/>
      <w:r w:rsidRPr="00FF7028">
        <w:rPr>
          <w:sz w:val="22"/>
          <w:szCs w:val="22"/>
        </w:rPr>
        <w:t xml:space="preserve"> research </w:t>
      </w:r>
      <w:r w:rsidR="00BC614B" w:rsidRPr="00FF7028">
        <w:rPr>
          <w:sz w:val="22"/>
          <w:szCs w:val="22"/>
        </w:rPr>
        <w:t xml:space="preserve">ethics and integrity and </w:t>
      </w:r>
      <w:r w:rsidRPr="00FF7028">
        <w:rPr>
          <w:sz w:val="22"/>
          <w:szCs w:val="22"/>
        </w:rPr>
        <w:t>the r</w:t>
      </w:r>
      <w:r w:rsidR="00BC614B" w:rsidRPr="00FF7028">
        <w:rPr>
          <w:sz w:val="22"/>
          <w:szCs w:val="22"/>
        </w:rPr>
        <w:t>esponsible conduct of research</w:t>
      </w:r>
      <w:r w:rsidRPr="00FF7028">
        <w:rPr>
          <w:sz w:val="22"/>
          <w:szCs w:val="22"/>
        </w:rPr>
        <w:t>.  All</w:t>
      </w:r>
      <w:r w:rsidR="00BC614B" w:rsidRPr="00FF7028">
        <w:rPr>
          <w:sz w:val="22"/>
          <w:szCs w:val="22"/>
        </w:rPr>
        <w:t xml:space="preserve"> </w:t>
      </w:r>
      <w:r w:rsidRPr="00FF7028">
        <w:rPr>
          <w:sz w:val="22"/>
          <w:szCs w:val="22"/>
        </w:rPr>
        <w:t>courses are freely available to University researcher</w:t>
      </w:r>
      <w:r w:rsidR="00023AF9" w:rsidRPr="00FF7028">
        <w:rPr>
          <w:sz w:val="22"/>
          <w:szCs w:val="22"/>
        </w:rPr>
        <w:t>s</w:t>
      </w:r>
      <w:r w:rsidRPr="00FF7028">
        <w:rPr>
          <w:sz w:val="22"/>
          <w:szCs w:val="22"/>
        </w:rPr>
        <w:t xml:space="preserve"> or student</w:t>
      </w:r>
      <w:r w:rsidR="00BC614B" w:rsidRPr="00FF7028">
        <w:rPr>
          <w:sz w:val="22"/>
          <w:szCs w:val="22"/>
        </w:rPr>
        <w:t>s</w:t>
      </w:r>
      <w:r w:rsidR="00023AF9" w:rsidRPr="00FF7028">
        <w:rPr>
          <w:sz w:val="22"/>
          <w:szCs w:val="22"/>
        </w:rPr>
        <w:t>,</w:t>
      </w:r>
      <w:r w:rsidRPr="00FF7028">
        <w:rPr>
          <w:sz w:val="22"/>
          <w:szCs w:val="22"/>
        </w:rPr>
        <w:t xml:space="preserve"> and </w:t>
      </w:r>
      <w:r w:rsidR="00023AF9" w:rsidRPr="00FF7028">
        <w:rPr>
          <w:sz w:val="22"/>
          <w:szCs w:val="22"/>
        </w:rPr>
        <w:t xml:space="preserve">the </w:t>
      </w:r>
      <w:r w:rsidRPr="00FF7028">
        <w:rPr>
          <w:sz w:val="22"/>
          <w:szCs w:val="22"/>
        </w:rPr>
        <w:t xml:space="preserve">University’s </w:t>
      </w:r>
      <w:r w:rsidR="00BC614B" w:rsidRPr="00FF7028">
        <w:rPr>
          <w:sz w:val="22"/>
          <w:szCs w:val="22"/>
        </w:rPr>
        <w:t xml:space="preserve">research </w:t>
      </w:r>
      <w:r w:rsidR="00DA0B0A" w:rsidRPr="00FF7028">
        <w:rPr>
          <w:sz w:val="22"/>
          <w:szCs w:val="22"/>
        </w:rPr>
        <w:t>ethics committee members</w:t>
      </w:r>
      <w:r w:rsidRPr="00FF7028">
        <w:rPr>
          <w:sz w:val="22"/>
          <w:szCs w:val="22"/>
        </w:rPr>
        <w:t>, Directors of Research</w:t>
      </w:r>
      <w:r w:rsidR="00BC614B" w:rsidRPr="00FF7028">
        <w:rPr>
          <w:sz w:val="22"/>
          <w:szCs w:val="22"/>
        </w:rPr>
        <w:t xml:space="preserve">, the REGT </w:t>
      </w:r>
      <w:r w:rsidRPr="00FF7028">
        <w:rPr>
          <w:sz w:val="22"/>
          <w:szCs w:val="22"/>
        </w:rPr>
        <w:t>and Doctoral Training Centres</w:t>
      </w:r>
      <w:r w:rsidR="00DA0B0A" w:rsidRPr="00FF7028">
        <w:rPr>
          <w:sz w:val="22"/>
          <w:szCs w:val="22"/>
        </w:rPr>
        <w:t xml:space="preserve"> promote this development opportunity to the research community. </w:t>
      </w:r>
    </w:p>
    <w:p w:rsidR="00BC614B" w:rsidRPr="00FF7028" w:rsidRDefault="00BC614B" w:rsidP="00BC614B">
      <w:pPr>
        <w:pStyle w:val="ListParagraph"/>
        <w:rPr>
          <w:sz w:val="22"/>
          <w:szCs w:val="22"/>
        </w:rPr>
      </w:pPr>
    </w:p>
    <w:p w:rsidR="00C27996" w:rsidRPr="00FF7028" w:rsidRDefault="00C27996" w:rsidP="00BC614B">
      <w:pPr>
        <w:pStyle w:val="ListParagraph"/>
        <w:numPr>
          <w:ilvl w:val="0"/>
          <w:numId w:val="20"/>
        </w:numPr>
        <w:rPr>
          <w:sz w:val="22"/>
          <w:szCs w:val="22"/>
        </w:rPr>
      </w:pPr>
      <w:r w:rsidRPr="00FF7028">
        <w:rPr>
          <w:sz w:val="22"/>
          <w:szCs w:val="22"/>
        </w:rPr>
        <w:t>Face</w:t>
      </w:r>
      <w:r w:rsidR="00023AF9" w:rsidRPr="00FF7028">
        <w:rPr>
          <w:sz w:val="22"/>
          <w:szCs w:val="22"/>
        </w:rPr>
        <w:t>-</w:t>
      </w:r>
      <w:r w:rsidRPr="00FF7028">
        <w:rPr>
          <w:sz w:val="22"/>
          <w:szCs w:val="22"/>
        </w:rPr>
        <w:t>to</w:t>
      </w:r>
      <w:r w:rsidR="00023AF9" w:rsidRPr="00FF7028">
        <w:rPr>
          <w:sz w:val="22"/>
          <w:szCs w:val="22"/>
        </w:rPr>
        <w:t>-</w:t>
      </w:r>
      <w:r w:rsidRPr="00FF7028">
        <w:rPr>
          <w:sz w:val="22"/>
          <w:szCs w:val="22"/>
        </w:rPr>
        <w:t>Face training</w:t>
      </w:r>
    </w:p>
    <w:p w:rsidR="00DA0B0A" w:rsidRDefault="00BC1C7E" w:rsidP="007643C6">
      <w:pPr>
        <w:pStyle w:val="ListParagraph"/>
        <w:ind w:left="1069"/>
        <w:rPr>
          <w:sz w:val="22"/>
          <w:szCs w:val="22"/>
        </w:rPr>
      </w:pPr>
      <w:r w:rsidRPr="00FF7028">
        <w:rPr>
          <w:sz w:val="22"/>
          <w:szCs w:val="22"/>
        </w:rPr>
        <w:t>C</w:t>
      </w:r>
      <w:r w:rsidR="00023AF9" w:rsidRPr="00FF7028">
        <w:rPr>
          <w:sz w:val="22"/>
          <w:szCs w:val="22"/>
        </w:rPr>
        <w:t>O</w:t>
      </w:r>
      <w:r w:rsidRPr="00FF7028">
        <w:rPr>
          <w:sz w:val="22"/>
          <w:szCs w:val="22"/>
        </w:rPr>
        <w:t>VID 19 had an impact on face</w:t>
      </w:r>
      <w:r w:rsidR="00023AF9" w:rsidRPr="00FF7028">
        <w:rPr>
          <w:sz w:val="22"/>
          <w:szCs w:val="22"/>
        </w:rPr>
        <w:t>-</w:t>
      </w:r>
      <w:r w:rsidRPr="00FF7028">
        <w:rPr>
          <w:sz w:val="22"/>
          <w:szCs w:val="22"/>
        </w:rPr>
        <w:t>to</w:t>
      </w:r>
      <w:r w:rsidR="00023AF9" w:rsidRPr="00FF7028">
        <w:rPr>
          <w:sz w:val="22"/>
          <w:szCs w:val="22"/>
        </w:rPr>
        <w:t>-</w:t>
      </w:r>
      <w:r w:rsidRPr="00FF7028">
        <w:rPr>
          <w:sz w:val="22"/>
          <w:szCs w:val="22"/>
        </w:rPr>
        <w:t xml:space="preserve">face training opportunities </w:t>
      </w:r>
      <w:r w:rsidR="005F646B" w:rsidRPr="00FF7028">
        <w:rPr>
          <w:sz w:val="22"/>
          <w:szCs w:val="22"/>
        </w:rPr>
        <w:t xml:space="preserve">from March 2020 </w:t>
      </w:r>
      <w:r w:rsidRPr="00FF7028">
        <w:rPr>
          <w:sz w:val="22"/>
          <w:szCs w:val="22"/>
        </w:rPr>
        <w:t xml:space="preserve">but where possible </w:t>
      </w:r>
      <w:r w:rsidR="005F646B" w:rsidRPr="00FF7028">
        <w:rPr>
          <w:sz w:val="22"/>
          <w:szCs w:val="22"/>
        </w:rPr>
        <w:t xml:space="preserve">a </w:t>
      </w:r>
      <w:r w:rsidR="00C27996" w:rsidRPr="00FF7028">
        <w:rPr>
          <w:sz w:val="22"/>
          <w:szCs w:val="22"/>
        </w:rPr>
        <w:t xml:space="preserve">variety </w:t>
      </w:r>
      <w:r w:rsidR="005F646B" w:rsidRPr="00FF7028">
        <w:rPr>
          <w:sz w:val="22"/>
          <w:szCs w:val="22"/>
        </w:rPr>
        <w:t xml:space="preserve">of </w:t>
      </w:r>
      <w:r w:rsidR="00BC614B" w:rsidRPr="00FF7028">
        <w:rPr>
          <w:sz w:val="22"/>
          <w:szCs w:val="22"/>
        </w:rPr>
        <w:t xml:space="preserve">development opportunities related to research integrity </w:t>
      </w:r>
      <w:r w:rsidR="005F646B" w:rsidRPr="00FF7028">
        <w:rPr>
          <w:sz w:val="22"/>
          <w:szCs w:val="22"/>
        </w:rPr>
        <w:t xml:space="preserve">were made available, re-scheduled, </w:t>
      </w:r>
      <w:r w:rsidR="00023AF9" w:rsidRPr="00FF7028">
        <w:rPr>
          <w:sz w:val="22"/>
          <w:szCs w:val="22"/>
        </w:rPr>
        <w:t xml:space="preserve">or </w:t>
      </w:r>
      <w:r w:rsidR="005F646B" w:rsidRPr="00FF7028">
        <w:rPr>
          <w:sz w:val="22"/>
          <w:szCs w:val="22"/>
        </w:rPr>
        <w:t xml:space="preserve">re-used from last year where there was a recording or held via an online platform. Development opportunities were offered to </w:t>
      </w:r>
      <w:r w:rsidR="00023AF9" w:rsidRPr="00FF7028">
        <w:rPr>
          <w:sz w:val="22"/>
          <w:szCs w:val="22"/>
        </w:rPr>
        <w:t xml:space="preserve">undergraduate </w:t>
      </w:r>
      <w:r w:rsidR="006B6F82" w:rsidRPr="00FF7028">
        <w:rPr>
          <w:sz w:val="22"/>
          <w:szCs w:val="22"/>
        </w:rPr>
        <w:t xml:space="preserve">and </w:t>
      </w:r>
      <w:r w:rsidR="005F646B" w:rsidRPr="00FF7028">
        <w:rPr>
          <w:sz w:val="22"/>
          <w:szCs w:val="22"/>
        </w:rPr>
        <w:t>postgraduate researchers</w:t>
      </w:r>
      <w:r w:rsidR="006B6F82" w:rsidRPr="00FF7028">
        <w:rPr>
          <w:sz w:val="22"/>
          <w:szCs w:val="22"/>
        </w:rPr>
        <w:t xml:space="preserve"> as well as members of staff</w:t>
      </w:r>
      <w:r w:rsidR="005F646B" w:rsidRPr="00FF7028">
        <w:rPr>
          <w:sz w:val="22"/>
          <w:szCs w:val="22"/>
        </w:rPr>
        <w:t xml:space="preserve"> </w:t>
      </w:r>
      <w:r w:rsidR="00BC614B" w:rsidRPr="00FF7028">
        <w:rPr>
          <w:sz w:val="22"/>
          <w:szCs w:val="22"/>
        </w:rPr>
        <w:t>e.g. courses on research ethics and integrity</w:t>
      </w:r>
      <w:r w:rsidR="002C3BD4" w:rsidRPr="00FF7028">
        <w:rPr>
          <w:sz w:val="22"/>
          <w:szCs w:val="22"/>
        </w:rPr>
        <w:t>,</w:t>
      </w:r>
      <w:r w:rsidR="00BC614B" w:rsidRPr="00FF7028">
        <w:rPr>
          <w:sz w:val="22"/>
          <w:szCs w:val="22"/>
        </w:rPr>
        <w:t xml:space="preserve"> including good practice require</w:t>
      </w:r>
      <w:r w:rsidR="00DA0B0A" w:rsidRPr="00FF7028">
        <w:rPr>
          <w:sz w:val="22"/>
          <w:szCs w:val="22"/>
        </w:rPr>
        <w:t>ments in line with the CoP for R</w:t>
      </w:r>
      <w:r w:rsidR="00BC614B" w:rsidRPr="00FF7028">
        <w:rPr>
          <w:sz w:val="22"/>
          <w:szCs w:val="22"/>
        </w:rPr>
        <w:t>esearch</w:t>
      </w:r>
      <w:r w:rsidR="00C27996" w:rsidRPr="00FF7028">
        <w:rPr>
          <w:sz w:val="22"/>
          <w:szCs w:val="22"/>
        </w:rPr>
        <w:t>, animal research</w:t>
      </w:r>
      <w:r w:rsidR="00BC614B" w:rsidRPr="00FF7028">
        <w:rPr>
          <w:sz w:val="22"/>
          <w:szCs w:val="22"/>
        </w:rPr>
        <w:t xml:space="preserve"> training provisions, </w:t>
      </w:r>
      <w:r w:rsidR="00C27996" w:rsidRPr="00FF7028">
        <w:rPr>
          <w:sz w:val="22"/>
          <w:szCs w:val="22"/>
        </w:rPr>
        <w:t>research data management</w:t>
      </w:r>
      <w:r w:rsidR="00BC614B" w:rsidRPr="00FF7028">
        <w:rPr>
          <w:sz w:val="22"/>
          <w:szCs w:val="22"/>
        </w:rPr>
        <w:t xml:space="preserve"> courses as well as </w:t>
      </w:r>
      <w:r w:rsidR="00C27996" w:rsidRPr="00FF7028">
        <w:rPr>
          <w:sz w:val="22"/>
          <w:szCs w:val="22"/>
        </w:rPr>
        <w:t>research methodology</w:t>
      </w:r>
      <w:r w:rsidR="00BC614B" w:rsidRPr="00FF7028">
        <w:rPr>
          <w:sz w:val="22"/>
          <w:szCs w:val="22"/>
        </w:rPr>
        <w:t xml:space="preserve"> and research skills training. </w:t>
      </w:r>
      <w:r w:rsidR="00DA0B0A" w:rsidRPr="00FF7028">
        <w:rPr>
          <w:sz w:val="22"/>
          <w:szCs w:val="22"/>
        </w:rPr>
        <w:t>Research ethics and integrity information is included in modules for student courses</w:t>
      </w:r>
      <w:r w:rsidR="007643C6">
        <w:rPr>
          <w:sz w:val="22"/>
          <w:szCs w:val="22"/>
        </w:rPr>
        <w:t>.</w:t>
      </w:r>
    </w:p>
    <w:p w:rsidR="007643C6" w:rsidRPr="007643C6" w:rsidRDefault="007643C6" w:rsidP="007643C6">
      <w:pPr>
        <w:pStyle w:val="ListParagraph"/>
        <w:ind w:left="1069"/>
        <w:rPr>
          <w:sz w:val="22"/>
          <w:szCs w:val="22"/>
        </w:rPr>
      </w:pPr>
    </w:p>
    <w:p w:rsidR="00CA7A12" w:rsidRPr="00FF7028" w:rsidRDefault="00DA0B0A" w:rsidP="00CA7A12">
      <w:pPr>
        <w:pStyle w:val="ListParagraph"/>
        <w:rPr>
          <w:sz w:val="22"/>
          <w:szCs w:val="22"/>
        </w:rPr>
      </w:pPr>
      <w:r w:rsidRPr="00FF7028">
        <w:rPr>
          <w:sz w:val="22"/>
          <w:szCs w:val="22"/>
        </w:rPr>
        <w:t>T</w:t>
      </w:r>
      <w:r w:rsidR="00CA7A12" w:rsidRPr="00FF7028">
        <w:rPr>
          <w:sz w:val="22"/>
          <w:szCs w:val="22"/>
        </w:rPr>
        <w:t>he University works in close collaboration with NIHR colleagues from the CRN Networks e.g. the West Midlands Research Training Collaborative</w:t>
      </w:r>
      <w:r w:rsidR="00EA46E6" w:rsidRPr="00FF7028">
        <w:rPr>
          <w:sz w:val="22"/>
          <w:szCs w:val="22"/>
        </w:rPr>
        <w:t xml:space="preserve"> </w:t>
      </w:r>
      <w:hyperlink r:id="rId19" w:history="1">
        <w:r w:rsidR="00D7452F" w:rsidRPr="00FF7028">
          <w:rPr>
            <w:rStyle w:val="Hyperlink"/>
            <w:rFonts w:cs="Arial"/>
            <w:sz w:val="22"/>
            <w:szCs w:val="22"/>
          </w:rPr>
          <w:t>https://w</w:t>
        </w:r>
        <w:r w:rsidR="00D7452F" w:rsidRPr="00FF7028">
          <w:rPr>
            <w:rStyle w:val="Hyperlink"/>
            <w:rFonts w:cs="Arial"/>
            <w:sz w:val="22"/>
            <w:szCs w:val="22"/>
          </w:rPr>
          <w:t>m</w:t>
        </w:r>
        <w:r w:rsidR="00D7452F" w:rsidRPr="00FF7028">
          <w:rPr>
            <w:rStyle w:val="Hyperlink"/>
            <w:rFonts w:cs="Arial"/>
            <w:sz w:val="22"/>
            <w:szCs w:val="22"/>
          </w:rPr>
          <w:t>rtc.org.uk/</w:t>
        </w:r>
      </w:hyperlink>
      <w:r w:rsidR="00D7452F" w:rsidRPr="00FF7028">
        <w:rPr>
          <w:sz w:val="22"/>
          <w:szCs w:val="22"/>
        </w:rPr>
        <w:t xml:space="preserve"> </w:t>
      </w:r>
    </w:p>
    <w:p w:rsidR="00BC614B" w:rsidRPr="00FF7028" w:rsidRDefault="00BC614B" w:rsidP="00BC614B">
      <w:pPr>
        <w:pStyle w:val="ListParagraph"/>
        <w:rPr>
          <w:sz w:val="22"/>
          <w:szCs w:val="22"/>
        </w:rPr>
      </w:pPr>
    </w:p>
    <w:p w:rsidR="00BC614B" w:rsidRPr="007643C6" w:rsidRDefault="00BC614B" w:rsidP="007643C6">
      <w:pPr>
        <w:pStyle w:val="ListParagraph"/>
        <w:spacing w:after="240"/>
        <w:contextualSpacing w:val="0"/>
        <w:rPr>
          <w:sz w:val="22"/>
          <w:szCs w:val="22"/>
        </w:rPr>
      </w:pPr>
      <w:r w:rsidRPr="00FF7028">
        <w:rPr>
          <w:sz w:val="22"/>
          <w:szCs w:val="22"/>
        </w:rPr>
        <w:t>S</w:t>
      </w:r>
      <w:r w:rsidR="00C27996" w:rsidRPr="00FF7028">
        <w:rPr>
          <w:sz w:val="22"/>
          <w:szCs w:val="22"/>
        </w:rPr>
        <w:t>ome highlighted examples</w:t>
      </w:r>
      <w:r w:rsidR="00DA0B0A" w:rsidRPr="00FF7028">
        <w:rPr>
          <w:sz w:val="22"/>
          <w:szCs w:val="22"/>
        </w:rPr>
        <w:t xml:space="preserve"> of recent development opportunities include</w:t>
      </w:r>
      <w:r w:rsidRPr="00FF7028">
        <w:rPr>
          <w:sz w:val="22"/>
          <w:szCs w:val="22"/>
        </w:rPr>
        <w:t>:</w:t>
      </w:r>
    </w:p>
    <w:p w:rsidR="00BC614B" w:rsidRPr="007643C6" w:rsidRDefault="00BC614B" w:rsidP="007643C6">
      <w:pPr>
        <w:pStyle w:val="ListParagraph"/>
        <w:numPr>
          <w:ilvl w:val="0"/>
          <w:numId w:val="21"/>
        </w:numPr>
        <w:spacing w:after="240"/>
        <w:ind w:left="1066" w:hanging="357"/>
        <w:contextualSpacing w:val="0"/>
        <w:rPr>
          <w:sz w:val="22"/>
          <w:szCs w:val="22"/>
        </w:rPr>
      </w:pPr>
      <w:r w:rsidRPr="00FF7028">
        <w:rPr>
          <w:sz w:val="22"/>
          <w:szCs w:val="22"/>
        </w:rPr>
        <w:t>University Induction: Central and College / Divisional level induction is provided:</w:t>
      </w:r>
      <w:r w:rsidR="007643C6">
        <w:rPr>
          <w:sz w:val="22"/>
          <w:szCs w:val="22"/>
        </w:rPr>
        <w:t xml:space="preserve"> </w:t>
      </w:r>
      <w:hyperlink r:id="rId20" w:history="1">
        <w:r w:rsidR="007643C6" w:rsidRPr="00465081">
          <w:rPr>
            <w:rStyle w:val="Hyperlink"/>
            <w:rFonts w:cs="Arial"/>
            <w:sz w:val="22"/>
            <w:szCs w:val="22"/>
          </w:rPr>
          <w:t>https://intranet.birmingha</w:t>
        </w:r>
        <w:r w:rsidR="007643C6" w:rsidRPr="00465081">
          <w:rPr>
            <w:rStyle w:val="Hyperlink"/>
            <w:rFonts w:cs="Arial"/>
            <w:sz w:val="22"/>
            <w:szCs w:val="22"/>
          </w:rPr>
          <w:t>m</w:t>
        </w:r>
        <w:r w:rsidR="007643C6" w:rsidRPr="00465081">
          <w:rPr>
            <w:rStyle w:val="Hyperlink"/>
            <w:rFonts w:cs="Arial"/>
            <w:sz w:val="22"/>
            <w:szCs w:val="22"/>
          </w:rPr>
          <w:t>.ac.uk/mds</w:t>
        </w:r>
        <w:r w:rsidR="007643C6" w:rsidRPr="00465081">
          <w:rPr>
            <w:rStyle w:val="Hyperlink"/>
            <w:rFonts w:cs="Arial"/>
            <w:sz w:val="22"/>
            <w:szCs w:val="22"/>
          </w:rPr>
          <w:t>/</w:t>
        </w:r>
        <w:r w:rsidR="007643C6" w:rsidRPr="00465081">
          <w:rPr>
            <w:rStyle w:val="Hyperlink"/>
            <w:rFonts w:cs="Arial"/>
            <w:sz w:val="22"/>
            <w:szCs w:val="22"/>
          </w:rPr>
          <w:t>w</w:t>
        </w:r>
        <w:r w:rsidR="007643C6" w:rsidRPr="00465081">
          <w:rPr>
            <w:rStyle w:val="Hyperlink"/>
            <w:rFonts w:cs="Arial"/>
            <w:sz w:val="22"/>
            <w:szCs w:val="22"/>
          </w:rPr>
          <w:t>el</w:t>
        </w:r>
        <w:r w:rsidR="007643C6" w:rsidRPr="00465081">
          <w:rPr>
            <w:rStyle w:val="Hyperlink"/>
            <w:rFonts w:cs="Arial"/>
            <w:sz w:val="22"/>
            <w:szCs w:val="22"/>
          </w:rPr>
          <w:t>c</w:t>
        </w:r>
        <w:r w:rsidR="007643C6" w:rsidRPr="00465081">
          <w:rPr>
            <w:rStyle w:val="Hyperlink"/>
            <w:rFonts w:cs="Arial"/>
            <w:sz w:val="22"/>
            <w:szCs w:val="22"/>
          </w:rPr>
          <w:t>ome-induction/welcome/induction/index.aspx</w:t>
        </w:r>
      </w:hyperlink>
    </w:p>
    <w:p w:rsidR="00CA7A12" w:rsidRPr="007643C6" w:rsidRDefault="00BC614B" w:rsidP="007643C6">
      <w:pPr>
        <w:pStyle w:val="ListParagraph"/>
        <w:numPr>
          <w:ilvl w:val="0"/>
          <w:numId w:val="21"/>
        </w:numPr>
        <w:spacing w:after="240"/>
        <w:ind w:left="1066" w:hanging="357"/>
        <w:contextualSpacing w:val="0"/>
        <w:rPr>
          <w:sz w:val="22"/>
          <w:szCs w:val="22"/>
        </w:rPr>
      </w:pPr>
      <w:r w:rsidRPr="00FF7028">
        <w:rPr>
          <w:sz w:val="22"/>
          <w:szCs w:val="22"/>
        </w:rPr>
        <w:t>Mandatory (all staff) provision: Data pr</w:t>
      </w:r>
      <w:r w:rsidR="00DA0B0A" w:rsidRPr="00FF7028">
        <w:rPr>
          <w:sz w:val="22"/>
          <w:szCs w:val="22"/>
        </w:rPr>
        <w:t>otection and GDPR, Information Security, H&amp;S, Equality &amp;</w:t>
      </w:r>
      <w:r w:rsidRPr="00FF7028">
        <w:rPr>
          <w:sz w:val="22"/>
          <w:szCs w:val="22"/>
        </w:rPr>
        <w:t xml:space="preserve"> Diversity and fire safety</w:t>
      </w:r>
      <w:r w:rsidR="001B314B" w:rsidRPr="00FF7028">
        <w:rPr>
          <w:sz w:val="22"/>
          <w:szCs w:val="22"/>
        </w:rPr>
        <w:t xml:space="preserve">. </w:t>
      </w:r>
      <w:r w:rsidRPr="00FF7028">
        <w:rPr>
          <w:sz w:val="22"/>
          <w:szCs w:val="22"/>
        </w:rPr>
        <w:t>Mandatory (as required by law): GCP, Home Office Modules for animal research where applicable</w:t>
      </w:r>
    </w:p>
    <w:p w:rsidR="00CA7A12" w:rsidRPr="007643C6" w:rsidRDefault="001B314B" w:rsidP="00C80323">
      <w:pPr>
        <w:pStyle w:val="ListParagraph"/>
        <w:numPr>
          <w:ilvl w:val="0"/>
          <w:numId w:val="21"/>
        </w:numPr>
        <w:spacing w:after="240"/>
        <w:ind w:left="1066" w:hanging="357"/>
        <w:contextualSpacing w:val="0"/>
        <w:rPr>
          <w:sz w:val="22"/>
          <w:szCs w:val="22"/>
        </w:rPr>
      </w:pPr>
      <w:r w:rsidRPr="00FF7028">
        <w:rPr>
          <w:sz w:val="22"/>
          <w:szCs w:val="22"/>
        </w:rPr>
        <w:t>The CRCT</w:t>
      </w:r>
      <w:r w:rsidR="00CA7A12" w:rsidRPr="00FF7028">
        <w:rPr>
          <w:sz w:val="22"/>
          <w:szCs w:val="22"/>
        </w:rPr>
        <w:t xml:space="preserve"> and POD development opportunities</w:t>
      </w:r>
      <w:r w:rsidR="007643C6">
        <w:rPr>
          <w:sz w:val="22"/>
          <w:szCs w:val="22"/>
        </w:rPr>
        <w:t xml:space="preserve"> </w:t>
      </w:r>
      <w:hyperlink r:id="rId21" w:history="1">
        <w:r w:rsidR="007643C6" w:rsidRPr="00465081">
          <w:rPr>
            <w:rStyle w:val="Hyperlink"/>
            <w:rFonts w:cs="Arial"/>
            <w:sz w:val="22"/>
            <w:szCs w:val="22"/>
          </w:rPr>
          <w:t>https://www.birmingham.a</w:t>
        </w:r>
        <w:r w:rsidR="007643C6" w:rsidRPr="00465081">
          <w:rPr>
            <w:rStyle w:val="Hyperlink"/>
            <w:rFonts w:cs="Arial"/>
            <w:sz w:val="22"/>
            <w:szCs w:val="22"/>
          </w:rPr>
          <w:t>c</w:t>
        </w:r>
        <w:r w:rsidR="007643C6" w:rsidRPr="00465081">
          <w:rPr>
            <w:rStyle w:val="Hyperlink"/>
            <w:rFonts w:cs="Arial"/>
            <w:sz w:val="22"/>
            <w:szCs w:val="22"/>
          </w:rPr>
          <w:t>.uk/research/activity/mds/mds-rkto/governance/i</w:t>
        </w:r>
        <w:r w:rsidR="007643C6" w:rsidRPr="00465081">
          <w:rPr>
            <w:rStyle w:val="Hyperlink"/>
            <w:rFonts w:cs="Arial"/>
            <w:sz w:val="22"/>
            <w:szCs w:val="22"/>
          </w:rPr>
          <w:t>n</w:t>
        </w:r>
        <w:r w:rsidR="007643C6" w:rsidRPr="00465081">
          <w:rPr>
            <w:rStyle w:val="Hyperlink"/>
            <w:rFonts w:cs="Arial"/>
            <w:sz w:val="22"/>
            <w:szCs w:val="22"/>
          </w:rPr>
          <w:t>dex.aspx</w:t>
        </w:r>
      </w:hyperlink>
      <w:r w:rsidR="00C80323">
        <w:rPr>
          <w:sz w:val="22"/>
          <w:szCs w:val="22"/>
        </w:rPr>
        <w:t xml:space="preserve"> </w:t>
      </w:r>
      <w:hyperlink r:id="rId22" w:history="1">
        <w:r w:rsidR="00C80323" w:rsidRPr="00465081">
          <w:rPr>
            <w:rStyle w:val="Hyperlink"/>
            <w:rFonts w:cs="Arial"/>
            <w:sz w:val="22"/>
            <w:szCs w:val="22"/>
          </w:rPr>
          <w:t>https://intranet.birmingham.ac.u</w:t>
        </w:r>
        <w:r w:rsidR="00C80323" w:rsidRPr="00465081">
          <w:rPr>
            <w:rStyle w:val="Hyperlink"/>
            <w:rFonts w:cs="Arial"/>
            <w:sz w:val="22"/>
            <w:szCs w:val="22"/>
          </w:rPr>
          <w:t>k</w:t>
        </w:r>
        <w:r w:rsidR="00C80323" w:rsidRPr="00465081">
          <w:rPr>
            <w:rStyle w:val="Hyperlink"/>
            <w:rFonts w:cs="Arial"/>
            <w:sz w:val="22"/>
            <w:szCs w:val="22"/>
          </w:rPr>
          <w:t>/staff/development/index.aspx</w:t>
        </w:r>
      </w:hyperlink>
    </w:p>
    <w:p w:rsidR="00AD5E02" w:rsidRPr="00C80323" w:rsidRDefault="00CA7A12" w:rsidP="00C80323">
      <w:pPr>
        <w:pStyle w:val="ListParagraph"/>
        <w:numPr>
          <w:ilvl w:val="0"/>
          <w:numId w:val="23"/>
        </w:numPr>
        <w:spacing w:after="240"/>
        <w:ind w:left="1066" w:hanging="357"/>
        <w:contextualSpacing w:val="0"/>
        <w:rPr>
          <w:rStyle w:val="Hyperlink"/>
          <w:rFonts w:cs="Arial"/>
          <w:color w:val="auto"/>
          <w:sz w:val="22"/>
          <w:szCs w:val="22"/>
          <w:u w:val="none"/>
        </w:rPr>
      </w:pPr>
      <w:r w:rsidRPr="00FF7028">
        <w:rPr>
          <w:sz w:val="22"/>
          <w:szCs w:val="22"/>
        </w:rPr>
        <w:t>Research data management training is available via the Research Data Management Team (Library Services)</w:t>
      </w:r>
      <w:r w:rsidR="00C80323">
        <w:rPr>
          <w:sz w:val="22"/>
          <w:szCs w:val="22"/>
        </w:rPr>
        <w:t xml:space="preserve"> </w:t>
      </w:r>
      <w:hyperlink r:id="rId23" w:history="1">
        <w:r w:rsidR="00C80323" w:rsidRPr="00465081">
          <w:rPr>
            <w:rStyle w:val="Hyperlink"/>
            <w:rFonts w:cs="Arial"/>
            <w:sz w:val="22"/>
            <w:szCs w:val="22"/>
          </w:rPr>
          <w:t>https://intranet.birmingham.ac.uk/as/libraryservices/library/research/rdm/index.aspx</w:t>
        </w:r>
      </w:hyperlink>
      <w:r w:rsidR="00AD5E02" w:rsidRPr="00C80323">
        <w:rPr>
          <w:sz w:val="22"/>
          <w:szCs w:val="22"/>
        </w:rPr>
        <w:t xml:space="preserve"> </w:t>
      </w:r>
    </w:p>
    <w:p w:rsidR="00F14F3E" w:rsidRPr="007643C6" w:rsidRDefault="00CA7A12" w:rsidP="007643C6">
      <w:pPr>
        <w:pStyle w:val="ListParagraph"/>
        <w:numPr>
          <w:ilvl w:val="0"/>
          <w:numId w:val="23"/>
        </w:numPr>
        <w:spacing w:after="240"/>
        <w:ind w:left="1066" w:hanging="357"/>
        <w:contextualSpacing w:val="0"/>
        <w:rPr>
          <w:sz w:val="22"/>
          <w:szCs w:val="22"/>
        </w:rPr>
      </w:pPr>
      <w:r w:rsidRPr="00FF7028">
        <w:rPr>
          <w:sz w:val="22"/>
          <w:szCs w:val="22"/>
        </w:rPr>
        <w:t xml:space="preserve">Drop in sessions are offered at School / College level where members of staff and students are able to seek informal guidance from members of the REGT. </w:t>
      </w:r>
    </w:p>
    <w:p w:rsidR="00BC614B" w:rsidRPr="007643C6" w:rsidRDefault="00F14F3E" w:rsidP="007643C6">
      <w:pPr>
        <w:pStyle w:val="ListParagraph"/>
        <w:numPr>
          <w:ilvl w:val="0"/>
          <w:numId w:val="23"/>
        </w:numPr>
        <w:spacing w:after="240"/>
        <w:ind w:left="1066" w:hanging="357"/>
        <w:contextualSpacing w:val="0"/>
        <w:rPr>
          <w:sz w:val="22"/>
          <w:szCs w:val="22"/>
        </w:rPr>
      </w:pPr>
      <w:r w:rsidRPr="00FF7028">
        <w:rPr>
          <w:sz w:val="22"/>
          <w:szCs w:val="22"/>
        </w:rPr>
        <w:t xml:space="preserve">Group specific research ethics and integrity workshops </w:t>
      </w:r>
      <w:r w:rsidR="00F41B08" w:rsidRPr="00FF7028">
        <w:rPr>
          <w:sz w:val="22"/>
          <w:szCs w:val="22"/>
        </w:rPr>
        <w:t>are prov</w:t>
      </w:r>
      <w:r w:rsidR="00C9294A" w:rsidRPr="00FF7028">
        <w:rPr>
          <w:sz w:val="22"/>
          <w:szCs w:val="22"/>
        </w:rPr>
        <w:t xml:space="preserve">ided </w:t>
      </w:r>
      <w:r w:rsidR="00F41B08" w:rsidRPr="00FF7028">
        <w:rPr>
          <w:sz w:val="22"/>
          <w:szCs w:val="22"/>
        </w:rPr>
        <w:t>as requested e.g. HEF</w:t>
      </w:r>
      <w:r w:rsidRPr="00FF7028">
        <w:rPr>
          <w:sz w:val="22"/>
          <w:szCs w:val="22"/>
        </w:rPr>
        <w:t xml:space="preserve">i. </w:t>
      </w:r>
    </w:p>
    <w:p w:rsidR="00CA7A12" w:rsidRPr="00FF7028" w:rsidRDefault="00DE1780" w:rsidP="00DE1780">
      <w:pPr>
        <w:pStyle w:val="ListParagraph"/>
        <w:numPr>
          <w:ilvl w:val="0"/>
          <w:numId w:val="16"/>
        </w:numPr>
        <w:rPr>
          <w:sz w:val="22"/>
          <w:szCs w:val="22"/>
        </w:rPr>
      </w:pPr>
      <w:r w:rsidRPr="00FF7028">
        <w:rPr>
          <w:sz w:val="22"/>
          <w:szCs w:val="22"/>
        </w:rPr>
        <w:t>Quality Assurance and risk management</w:t>
      </w:r>
    </w:p>
    <w:p w:rsidR="00DE1780" w:rsidRPr="00FF7028" w:rsidRDefault="00DE1780" w:rsidP="00CA7A12">
      <w:pPr>
        <w:pStyle w:val="ListParagraph"/>
        <w:ind w:left="360"/>
        <w:rPr>
          <w:sz w:val="22"/>
          <w:szCs w:val="22"/>
        </w:rPr>
      </w:pPr>
      <w:r w:rsidRPr="00FF7028">
        <w:rPr>
          <w:sz w:val="22"/>
          <w:szCs w:val="22"/>
        </w:rPr>
        <w:t xml:space="preserve"> </w:t>
      </w:r>
    </w:p>
    <w:p w:rsidR="00DE1780" w:rsidRDefault="00DE1780" w:rsidP="00C80323">
      <w:pPr>
        <w:pStyle w:val="ListParagraph"/>
        <w:rPr>
          <w:sz w:val="22"/>
          <w:szCs w:val="22"/>
        </w:rPr>
      </w:pPr>
      <w:r w:rsidRPr="00FF7028">
        <w:rPr>
          <w:sz w:val="22"/>
          <w:szCs w:val="22"/>
        </w:rPr>
        <w:t xml:space="preserve">The </w:t>
      </w:r>
      <w:proofErr w:type="spellStart"/>
      <w:r w:rsidRPr="00FF7028">
        <w:rPr>
          <w:sz w:val="22"/>
          <w:szCs w:val="22"/>
        </w:rPr>
        <w:t>UoB</w:t>
      </w:r>
      <w:proofErr w:type="spellEnd"/>
      <w:r w:rsidRPr="00FF7028">
        <w:rPr>
          <w:sz w:val="22"/>
          <w:szCs w:val="22"/>
        </w:rPr>
        <w:t xml:space="preserve"> research governance infrastructure is built on a quality assurance programme that allows the University to manage the quality and risk arising from research</w:t>
      </w:r>
      <w:r w:rsidR="001F09E7" w:rsidRPr="00FF7028">
        <w:rPr>
          <w:sz w:val="22"/>
          <w:szCs w:val="22"/>
        </w:rPr>
        <w:t>.</w:t>
      </w:r>
    </w:p>
    <w:p w:rsidR="00C80323" w:rsidRPr="00C80323" w:rsidRDefault="00C80323" w:rsidP="00C80323">
      <w:pPr>
        <w:pStyle w:val="ListParagraph"/>
        <w:rPr>
          <w:sz w:val="22"/>
          <w:szCs w:val="22"/>
        </w:rPr>
      </w:pPr>
    </w:p>
    <w:p w:rsidR="00DE1780" w:rsidRPr="00FF7028" w:rsidRDefault="00DE1780" w:rsidP="00DE1780">
      <w:pPr>
        <w:pStyle w:val="ListParagraph"/>
        <w:rPr>
          <w:sz w:val="22"/>
          <w:szCs w:val="22"/>
        </w:rPr>
      </w:pPr>
      <w:r w:rsidRPr="00FF7028">
        <w:rPr>
          <w:sz w:val="22"/>
          <w:szCs w:val="22"/>
        </w:rPr>
        <w:t xml:space="preserve">The </w:t>
      </w:r>
      <w:r w:rsidR="00180D78" w:rsidRPr="00FF7028">
        <w:rPr>
          <w:sz w:val="22"/>
          <w:szCs w:val="22"/>
        </w:rPr>
        <w:t xml:space="preserve">REGT </w:t>
      </w:r>
      <w:r w:rsidRPr="00FF7028">
        <w:rPr>
          <w:sz w:val="22"/>
          <w:szCs w:val="22"/>
        </w:rPr>
        <w:t xml:space="preserve">manage the </w:t>
      </w:r>
      <w:r w:rsidR="001F09E7" w:rsidRPr="00FF7028">
        <w:rPr>
          <w:sz w:val="22"/>
          <w:szCs w:val="22"/>
        </w:rPr>
        <w:t>ethics review requirements and research governance processes</w:t>
      </w:r>
      <w:r w:rsidRPr="00FF7028">
        <w:rPr>
          <w:sz w:val="22"/>
          <w:szCs w:val="22"/>
        </w:rPr>
        <w:t xml:space="preserve"> arising from </w:t>
      </w:r>
      <w:r w:rsidR="001F09E7" w:rsidRPr="00FF7028">
        <w:rPr>
          <w:sz w:val="22"/>
          <w:szCs w:val="22"/>
        </w:rPr>
        <w:t xml:space="preserve">research, especially studies that involve </w:t>
      </w:r>
      <w:r w:rsidRPr="00FF7028">
        <w:rPr>
          <w:sz w:val="22"/>
          <w:szCs w:val="22"/>
        </w:rPr>
        <w:t>human participants, their data and/or tissue</w:t>
      </w:r>
      <w:r w:rsidR="00023AF9" w:rsidRPr="00FF7028">
        <w:rPr>
          <w:sz w:val="22"/>
          <w:szCs w:val="22"/>
        </w:rPr>
        <w:t>,</w:t>
      </w:r>
      <w:r w:rsidRPr="00FF7028">
        <w:rPr>
          <w:sz w:val="22"/>
          <w:szCs w:val="22"/>
        </w:rPr>
        <w:t xml:space="preserve"> and ensures that close liaison with researchers, administrators, collaborators and regulatory bodies fosters a positive culture of research integrity as encouraged by the ‘Concordat to support research integrity’ (Concordat RI). </w:t>
      </w:r>
    </w:p>
    <w:p w:rsidR="00A27141" w:rsidRPr="00FF7028" w:rsidRDefault="00A27141" w:rsidP="00ED3917">
      <w:pPr>
        <w:pStyle w:val="ListParagraph"/>
        <w:ind w:left="0"/>
        <w:rPr>
          <w:sz w:val="22"/>
          <w:szCs w:val="22"/>
        </w:rPr>
      </w:pPr>
    </w:p>
    <w:p w:rsidR="00DE1780" w:rsidRPr="00FF7028" w:rsidRDefault="00A27141" w:rsidP="00DE1780">
      <w:pPr>
        <w:pStyle w:val="ListParagraph"/>
        <w:rPr>
          <w:sz w:val="22"/>
          <w:szCs w:val="22"/>
        </w:rPr>
      </w:pPr>
      <w:r w:rsidRPr="00FF7028">
        <w:rPr>
          <w:sz w:val="22"/>
          <w:szCs w:val="22"/>
        </w:rPr>
        <w:t xml:space="preserve">Applications </w:t>
      </w:r>
      <w:r w:rsidR="001F09E7" w:rsidRPr="00FF7028">
        <w:rPr>
          <w:sz w:val="22"/>
          <w:szCs w:val="22"/>
        </w:rPr>
        <w:t xml:space="preserve">made to </w:t>
      </w:r>
      <w:r w:rsidRPr="00FF7028">
        <w:rPr>
          <w:sz w:val="22"/>
          <w:szCs w:val="22"/>
        </w:rPr>
        <w:t xml:space="preserve">the </w:t>
      </w:r>
      <w:r w:rsidR="001F09E7" w:rsidRPr="00FF7028">
        <w:rPr>
          <w:sz w:val="22"/>
          <w:szCs w:val="22"/>
        </w:rPr>
        <w:t xml:space="preserve">University </w:t>
      </w:r>
      <w:r w:rsidRPr="00FF7028">
        <w:rPr>
          <w:sz w:val="22"/>
          <w:szCs w:val="22"/>
        </w:rPr>
        <w:t xml:space="preserve">Research Ethics Committee (PGT / Staff research) </w:t>
      </w:r>
    </w:p>
    <w:p w:rsidR="00AD5E02" w:rsidRPr="00FF7028" w:rsidRDefault="00AD5E02" w:rsidP="00DE1780">
      <w:pPr>
        <w:pStyle w:val="ListParagraph"/>
        <w:rPr>
          <w:sz w:val="22"/>
          <w:szCs w:val="22"/>
        </w:rPr>
      </w:pPr>
    </w:p>
    <w:tbl>
      <w:tblPr>
        <w:tblW w:w="0" w:type="auto"/>
        <w:tblInd w:w="723" w:type="dxa"/>
        <w:tblCellMar>
          <w:left w:w="0" w:type="dxa"/>
          <w:right w:w="0" w:type="dxa"/>
        </w:tblCellMar>
        <w:tblLook w:val="04A0" w:firstRow="1" w:lastRow="0" w:firstColumn="1" w:lastColumn="0" w:noHBand="0" w:noVBand="1"/>
      </w:tblPr>
      <w:tblGrid>
        <w:gridCol w:w="3002"/>
        <w:gridCol w:w="3000"/>
        <w:gridCol w:w="3001"/>
      </w:tblGrid>
      <w:tr w:rsidR="00A27141" w:rsidRPr="00FF7028" w:rsidTr="00A27141">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7141" w:rsidRPr="00FF7028" w:rsidRDefault="00A27141" w:rsidP="00896DEA">
            <w:pPr>
              <w:rPr>
                <w:sz w:val="22"/>
                <w:szCs w:val="22"/>
              </w:rPr>
            </w:pP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sz w:val="22"/>
                <w:szCs w:val="22"/>
              </w:rPr>
              <w:t>2019</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sz w:val="22"/>
                <w:szCs w:val="22"/>
              </w:rPr>
              <w:t>2018</w:t>
            </w:r>
          </w:p>
        </w:tc>
      </w:tr>
      <w:tr w:rsidR="00A27141" w:rsidRPr="00FF7028" w:rsidTr="00A27141">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sz w:val="22"/>
                <w:szCs w:val="22"/>
              </w:rPr>
              <w:t>Self-Assessment Forms submitted</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color w:val="000000"/>
                <w:sz w:val="22"/>
                <w:szCs w:val="22"/>
              </w:rPr>
              <w:t>1948</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sz w:val="22"/>
                <w:szCs w:val="22"/>
              </w:rPr>
              <w:t>2124</w:t>
            </w:r>
          </w:p>
        </w:tc>
      </w:tr>
      <w:tr w:rsidR="00A27141" w:rsidRPr="00FF7028" w:rsidTr="00A27141">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sz w:val="22"/>
                <w:szCs w:val="22"/>
              </w:rPr>
              <w:t>Full ethics applications / amendments reviewed</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color w:val="000000"/>
                <w:sz w:val="22"/>
                <w:szCs w:val="22"/>
              </w:rPr>
              <w:t>756</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sz w:val="22"/>
                <w:szCs w:val="22"/>
              </w:rPr>
              <w:t>810</w:t>
            </w:r>
          </w:p>
        </w:tc>
      </w:tr>
      <w:tr w:rsidR="00A27141" w:rsidRPr="00FF7028" w:rsidTr="00A27141">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proofErr w:type="spellStart"/>
            <w:r w:rsidRPr="00FF7028">
              <w:rPr>
                <w:sz w:val="22"/>
                <w:szCs w:val="22"/>
              </w:rPr>
              <w:t>CoSS</w:t>
            </w:r>
            <w:proofErr w:type="spellEnd"/>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color w:val="000000"/>
                <w:sz w:val="22"/>
                <w:szCs w:val="22"/>
              </w:rPr>
              <w:t>195</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sz w:val="22"/>
                <w:szCs w:val="22"/>
              </w:rPr>
              <w:t>243</w:t>
            </w:r>
          </w:p>
        </w:tc>
      </w:tr>
      <w:tr w:rsidR="00A27141" w:rsidRPr="00FF7028" w:rsidTr="00A27141">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sz w:val="22"/>
                <w:szCs w:val="22"/>
              </w:rPr>
              <w:t>CAL</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color w:val="000000"/>
                <w:sz w:val="22"/>
                <w:szCs w:val="22"/>
              </w:rPr>
              <w:t>119</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sz w:val="22"/>
                <w:szCs w:val="22"/>
              </w:rPr>
              <w:t>106</w:t>
            </w:r>
          </w:p>
        </w:tc>
      </w:tr>
      <w:tr w:rsidR="00A27141" w:rsidRPr="00FF7028" w:rsidTr="00A27141">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sz w:val="22"/>
                <w:szCs w:val="22"/>
              </w:rPr>
              <w:t>EPS</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A27141" w:rsidRPr="00FF7028" w:rsidRDefault="006B6F82" w:rsidP="00896DEA">
            <w:pPr>
              <w:rPr>
                <w:sz w:val="22"/>
                <w:szCs w:val="22"/>
              </w:rPr>
            </w:pPr>
            <w:r w:rsidRPr="00FF7028">
              <w:rPr>
                <w:color w:val="000000"/>
                <w:sz w:val="22"/>
                <w:szCs w:val="22"/>
              </w:rPr>
              <w:t xml:space="preserve">  </w:t>
            </w:r>
            <w:r w:rsidR="00A27141" w:rsidRPr="00FF7028">
              <w:rPr>
                <w:color w:val="000000"/>
                <w:sz w:val="22"/>
                <w:szCs w:val="22"/>
              </w:rPr>
              <w:t>41</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A27141" w:rsidRPr="00FF7028" w:rsidRDefault="006B6F82" w:rsidP="00896DEA">
            <w:pPr>
              <w:rPr>
                <w:sz w:val="22"/>
                <w:szCs w:val="22"/>
              </w:rPr>
            </w:pPr>
            <w:r w:rsidRPr="00FF7028">
              <w:rPr>
                <w:sz w:val="22"/>
                <w:szCs w:val="22"/>
              </w:rPr>
              <w:t xml:space="preserve">  </w:t>
            </w:r>
            <w:r w:rsidR="00A27141" w:rsidRPr="00FF7028">
              <w:rPr>
                <w:sz w:val="22"/>
                <w:szCs w:val="22"/>
              </w:rPr>
              <w:t>37</w:t>
            </w:r>
          </w:p>
        </w:tc>
      </w:tr>
      <w:tr w:rsidR="00A27141" w:rsidRPr="00FF7028" w:rsidTr="00A27141">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sz w:val="22"/>
                <w:szCs w:val="22"/>
              </w:rPr>
              <w:t>LES</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color w:val="000000"/>
                <w:sz w:val="22"/>
                <w:szCs w:val="22"/>
              </w:rPr>
              <w:t>267</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sz w:val="22"/>
                <w:szCs w:val="22"/>
              </w:rPr>
              <w:t>277</w:t>
            </w:r>
          </w:p>
        </w:tc>
      </w:tr>
      <w:tr w:rsidR="00A27141" w:rsidRPr="00FF7028" w:rsidTr="00B80D6E">
        <w:tc>
          <w:tcPr>
            <w:tcW w:w="3005" w:type="dxa"/>
            <w:tcBorders>
              <w:top w:val="nil"/>
              <w:left w:val="single" w:sz="8" w:space="0" w:color="auto"/>
              <w:bottom w:val="nil"/>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sz w:val="22"/>
                <w:szCs w:val="22"/>
              </w:rPr>
              <w:t>MDS</w:t>
            </w:r>
          </w:p>
        </w:tc>
        <w:tc>
          <w:tcPr>
            <w:tcW w:w="3005" w:type="dxa"/>
            <w:tcBorders>
              <w:top w:val="nil"/>
              <w:left w:val="nil"/>
              <w:bottom w:val="nil"/>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color w:val="000000"/>
                <w:sz w:val="22"/>
                <w:szCs w:val="22"/>
              </w:rPr>
              <w:t>124</w:t>
            </w:r>
          </w:p>
        </w:tc>
        <w:tc>
          <w:tcPr>
            <w:tcW w:w="3006" w:type="dxa"/>
            <w:tcBorders>
              <w:top w:val="nil"/>
              <w:left w:val="nil"/>
              <w:bottom w:val="nil"/>
              <w:right w:val="single" w:sz="8" w:space="0" w:color="auto"/>
            </w:tcBorders>
            <w:tcMar>
              <w:top w:w="0" w:type="dxa"/>
              <w:left w:w="108" w:type="dxa"/>
              <w:bottom w:w="0" w:type="dxa"/>
              <w:right w:w="108" w:type="dxa"/>
            </w:tcMar>
            <w:hideMark/>
          </w:tcPr>
          <w:p w:rsidR="00A27141" w:rsidRPr="00FF7028" w:rsidRDefault="00A27141" w:rsidP="00896DEA">
            <w:pPr>
              <w:rPr>
                <w:sz w:val="22"/>
                <w:szCs w:val="22"/>
              </w:rPr>
            </w:pPr>
            <w:r w:rsidRPr="00FF7028">
              <w:rPr>
                <w:sz w:val="22"/>
                <w:szCs w:val="22"/>
              </w:rPr>
              <w:t>147</w:t>
            </w:r>
          </w:p>
        </w:tc>
      </w:tr>
      <w:tr w:rsidR="00B80D6E" w:rsidRPr="00FF7028" w:rsidTr="00A27141">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0D6E" w:rsidRPr="00FF7028" w:rsidRDefault="00B80D6E" w:rsidP="00896DEA">
            <w:pPr>
              <w:rPr>
                <w:sz w:val="22"/>
                <w:szCs w:val="22"/>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rsidR="00B80D6E" w:rsidRPr="00FF7028" w:rsidRDefault="00B80D6E" w:rsidP="00896DEA">
            <w:pPr>
              <w:rPr>
                <w:color w:val="000000"/>
                <w:sz w:val="22"/>
                <w:szCs w:val="22"/>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rsidR="00B80D6E" w:rsidRPr="00FF7028" w:rsidRDefault="00B80D6E" w:rsidP="00896DEA">
            <w:pPr>
              <w:rPr>
                <w:sz w:val="22"/>
                <w:szCs w:val="22"/>
              </w:rPr>
            </w:pPr>
          </w:p>
        </w:tc>
      </w:tr>
    </w:tbl>
    <w:p w:rsidR="00A27141" w:rsidRPr="00FF7028" w:rsidRDefault="00A27141" w:rsidP="00DE1780">
      <w:pPr>
        <w:pStyle w:val="ListParagraph"/>
        <w:rPr>
          <w:sz w:val="22"/>
          <w:szCs w:val="22"/>
        </w:rPr>
      </w:pPr>
    </w:p>
    <w:p w:rsidR="002B1D96" w:rsidRPr="00FF7028" w:rsidRDefault="001F09E7" w:rsidP="00ED3917">
      <w:pPr>
        <w:pStyle w:val="ListParagraph"/>
        <w:rPr>
          <w:sz w:val="22"/>
          <w:szCs w:val="22"/>
        </w:rPr>
      </w:pPr>
      <w:r w:rsidRPr="00FF7028">
        <w:rPr>
          <w:sz w:val="22"/>
          <w:szCs w:val="22"/>
        </w:rPr>
        <w:t xml:space="preserve">Projects submitted for </w:t>
      </w:r>
      <w:r w:rsidR="002B1D96" w:rsidRPr="00FF7028">
        <w:rPr>
          <w:sz w:val="22"/>
          <w:szCs w:val="22"/>
        </w:rPr>
        <w:t xml:space="preserve">Health Research Authority </w:t>
      </w:r>
      <w:r w:rsidRPr="00FF7028">
        <w:rPr>
          <w:sz w:val="22"/>
          <w:szCs w:val="22"/>
        </w:rPr>
        <w:t xml:space="preserve">Approval </w:t>
      </w:r>
      <w:r w:rsidR="002B1D96" w:rsidRPr="00FF7028">
        <w:rPr>
          <w:sz w:val="22"/>
          <w:szCs w:val="22"/>
        </w:rPr>
        <w:t xml:space="preserve">(including </w:t>
      </w:r>
      <w:r w:rsidR="00FD574B" w:rsidRPr="00FF7028">
        <w:rPr>
          <w:sz w:val="22"/>
          <w:szCs w:val="22"/>
        </w:rPr>
        <w:t xml:space="preserve">NHS Research Ethics </w:t>
      </w:r>
      <w:r w:rsidR="002B1D96" w:rsidRPr="00FF7028">
        <w:rPr>
          <w:sz w:val="22"/>
          <w:szCs w:val="22"/>
        </w:rPr>
        <w:t>Committee) review</w:t>
      </w:r>
    </w:p>
    <w:tbl>
      <w:tblPr>
        <w:tblpPr w:leftFromText="180" w:rightFromText="180" w:vertAnchor="text" w:horzAnchor="margin" w:tblpXSpec="right" w:tblpY="-182"/>
        <w:tblW w:w="9016" w:type="dxa"/>
        <w:tblCellMar>
          <w:left w:w="0" w:type="dxa"/>
          <w:right w:w="0" w:type="dxa"/>
        </w:tblCellMar>
        <w:tblLook w:val="04A0" w:firstRow="1" w:lastRow="0" w:firstColumn="1" w:lastColumn="0" w:noHBand="0" w:noVBand="1"/>
      </w:tblPr>
      <w:tblGrid>
        <w:gridCol w:w="3005"/>
        <w:gridCol w:w="3005"/>
        <w:gridCol w:w="3006"/>
      </w:tblGrid>
      <w:tr w:rsidR="00B80D6E" w:rsidRPr="00FF7028" w:rsidTr="00B80D6E">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0D6E" w:rsidRPr="00FF7028" w:rsidRDefault="00B80D6E" w:rsidP="00B80D6E">
            <w:pPr>
              <w:rPr>
                <w:sz w:val="22"/>
                <w:szCs w:val="22"/>
              </w:rPr>
            </w:pP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0D6E" w:rsidRPr="00FF7028" w:rsidRDefault="00B80D6E" w:rsidP="00B80D6E">
            <w:pPr>
              <w:rPr>
                <w:sz w:val="22"/>
                <w:szCs w:val="22"/>
              </w:rPr>
            </w:pPr>
            <w:r w:rsidRPr="00FF7028">
              <w:rPr>
                <w:sz w:val="22"/>
                <w:szCs w:val="22"/>
              </w:rPr>
              <w:t>2019</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0D6E" w:rsidRPr="00FF7028" w:rsidRDefault="00B80D6E" w:rsidP="00B80D6E">
            <w:pPr>
              <w:rPr>
                <w:sz w:val="22"/>
                <w:szCs w:val="22"/>
              </w:rPr>
            </w:pPr>
            <w:r w:rsidRPr="00FF7028">
              <w:rPr>
                <w:sz w:val="22"/>
                <w:szCs w:val="22"/>
              </w:rPr>
              <w:t>2018</w:t>
            </w:r>
          </w:p>
        </w:tc>
      </w:tr>
      <w:tr w:rsidR="00B80D6E" w:rsidRPr="00FF7028" w:rsidTr="00B80D6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0D6E" w:rsidRPr="00FF7028" w:rsidRDefault="00B80D6E" w:rsidP="00B80D6E">
            <w:pPr>
              <w:rPr>
                <w:sz w:val="22"/>
                <w:szCs w:val="22"/>
              </w:rPr>
            </w:pPr>
            <w:r w:rsidRPr="00FF7028">
              <w:rPr>
                <w:sz w:val="22"/>
                <w:szCs w:val="22"/>
              </w:rPr>
              <w:t xml:space="preserve">Studies reviewed for Sponsorship and HRA Approval  </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B80D6E" w:rsidRPr="00FF7028" w:rsidRDefault="00B80D6E" w:rsidP="00B80D6E">
            <w:pPr>
              <w:rPr>
                <w:sz w:val="22"/>
                <w:szCs w:val="22"/>
              </w:rPr>
            </w:pPr>
            <w:r w:rsidRPr="00FF7028">
              <w:rPr>
                <w:sz w:val="22"/>
                <w:szCs w:val="22"/>
              </w:rPr>
              <w:t xml:space="preserve">88 (this includes 5 where </w:t>
            </w:r>
            <w:proofErr w:type="spellStart"/>
            <w:r w:rsidRPr="00FF7028">
              <w:rPr>
                <w:sz w:val="22"/>
                <w:szCs w:val="22"/>
              </w:rPr>
              <w:t>UoB</w:t>
            </w:r>
            <w:proofErr w:type="spellEnd"/>
            <w:r w:rsidRPr="00FF7028">
              <w:rPr>
                <w:sz w:val="22"/>
                <w:szCs w:val="22"/>
              </w:rPr>
              <w:t xml:space="preserve"> is the National Co-ordinating Centre)</w:t>
            </w:r>
          </w:p>
          <w:p w:rsidR="00B80D6E" w:rsidRPr="00FF7028" w:rsidRDefault="00B80D6E" w:rsidP="00B80D6E">
            <w:pPr>
              <w:rPr>
                <w:sz w:val="22"/>
                <w:szCs w:val="22"/>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B80D6E" w:rsidRPr="00FF7028" w:rsidRDefault="00B80D6E" w:rsidP="00B80D6E">
            <w:pPr>
              <w:rPr>
                <w:sz w:val="22"/>
                <w:szCs w:val="22"/>
              </w:rPr>
            </w:pPr>
            <w:r w:rsidRPr="00FF7028">
              <w:rPr>
                <w:sz w:val="22"/>
                <w:szCs w:val="22"/>
              </w:rPr>
              <w:t>67</w:t>
            </w:r>
          </w:p>
        </w:tc>
      </w:tr>
      <w:tr w:rsidR="00B80D6E" w:rsidRPr="00FF7028" w:rsidTr="00B80D6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0D6E" w:rsidRPr="00FF7028" w:rsidRDefault="00B80D6E" w:rsidP="00B80D6E">
            <w:pPr>
              <w:rPr>
                <w:sz w:val="22"/>
                <w:szCs w:val="22"/>
              </w:rPr>
            </w:pPr>
            <w:r w:rsidRPr="00FF7028">
              <w:rPr>
                <w:sz w:val="22"/>
                <w:szCs w:val="22"/>
              </w:rPr>
              <w:t xml:space="preserve">Amendments processed </w:t>
            </w:r>
          </w:p>
          <w:p w:rsidR="00B80D6E" w:rsidRPr="00FF7028" w:rsidRDefault="00B80D6E" w:rsidP="00B80D6E">
            <w:pPr>
              <w:rPr>
                <w:sz w:val="22"/>
                <w:szCs w:val="22"/>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B80D6E" w:rsidRPr="00FF7028" w:rsidRDefault="00B80D6E" w:rsidP="00B80D6E">
            <w:pPr>
              <w:rPr>
                <w:sz w:val="22"/>
                <w:szCs w:val="22"/>
              </w:rPr>
            </w:pPr>
            <w:r w:rsidRPr="00FF7028">
              <w:rPr>
                <w:sz w:val="22"/>
                <w:szCs w:val="22"/>
              </w:rPr>
              <w:t>244</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B80D6E" w:rsidRPr="00FF7028" w:rsidRDefault="00B80D6E" w:rsidP="00B80D6E">
            <w:pPr>
              <w:rPr>
                <w:sz w:val="22"/>
                <w:szCs w:val="22"/>
              </w:rPr>
            </w:pPr>
            <w:r w:rsidRPr="00FF7028">
              <w:rPr>
                <w:sz w:val="22"/>
                <w:szCs w:val="22"/>
              </w:rPr>
              <w:t>206</w:t>
            </w:r>
          </w:p>
        </w:tc>
      </w:tr>
    </w:tbl>
    <w:p w:rsidR="002B1D96" w:rsidRPr="00FF7028" w:rsidRDefault="002B1D96" w:rsidP="00DE1780">
      <w:pPr>
        <w:pStyle w:val="ListParagraph"/>
        <w:rPr>
          <w:sz w:val="22"/>
          <w:szCs w:val="22"/>
          <w:highlight w:val="yellow"/>
        </w:rPr>
      </w:pPr>
    </w:p>
    <w:p w:rsidR="007A7F5F" w:rsidRPr="00B80D6E" w:rsidRDefault="00477E64" w:rsidP="00B80D6E">
      <w:r w:rsidRPr="00B80D6E">
        <w:rPr>
          <w:sz w:val="22"/>
          <w:szCs w:val="22"/>
        </w:rPr>
        <w:t xml:space="preserve">In </w:t>
      </w:r>
      <w:proofErr w:type="gramStart"/>
      <w:r w:rsidRPr="00B80D6E">
        <w:rPr>
          <w:sz w:val="22"/>
          <w:szCs w:val="22"/>
        </w:rPr>
        <w:t>addition</w:t>
      </w:r>
      <w:proofErr w:type="gramEnd"/>
      <w:r w:rsidRPr="00B80D6E">
        <w:rPr>
          <w:sz w:val="22"/>
          <w:szCs w:val="22"/>
        </w:rPr>
        <w:t xml:space="preserve"> the University managed research that involved animals in line with Home Office Regulations and ARRIVE guidelines. </w:t>
      </w:r>
    </w:p>
    <w:p w:rsidR="00ED5265" w:rsidRPr="00FF7028" w:rsidRDefault="00ED5265" w:rsidP="00ED5265">
      <w:pPr>
        <w:rPr>
          <w:sz w:val="22"/>
          <w:szCs w:val="22"/>
        </w:rPr>
      </w:pPr>
    </w:p>
    <w:p w:rsidR="001F09E7" w:rsidRPr="00FF7028" w:rsidRDefault="001F09E7" w:rsidP="00C95906">
      <w:pPr>
        <w:pStyle w:val="ListParagraph"/>
        <w:numPr>
          <w:ilvl w:val="0"/>
          <w:numId w:val="16"/>
        </w:numPr>
        <w:rPr>
          <w:sz w:val="22"/>
          <w:szCs w:val="22"/>
        </w:rPr>
      </w:pPr>
      <w:r w:rsidRPr="00FF7028">
        <w:rPr>
          <w:sz w:val="22"/>
          <w:szCs w:val="22"/>
        </w:rPr>
        <w:t xml:space="preserve">Mapping of </w:t>
      </w:r>
      <w:proofErr w:type="spellStart"/>
      <w:r w:rsidRPr="00FF7028">
        <w:rPr>
          <w:sz w:val="22"/>
          <w:szCs w:val="22"/>
        </w:rPr>
        <w:t>UoB</w:t>
      </w:r>
      <w:proofErr w:type="spellEnd"/>
      <w:r w:rsidRPr="00FF7028">
        <w:rPr>
          <w:sz w:val="22"/>
          <w:szCs w:val="22"/>
        </w:rPr>
        <w:t xml:space="preserve"> compliance with the requirements of the revised Concordat </w:t>
      </w:r>
    </w:p>
    <w:p w:rsidR="005C674E" w:rsidRPr="00FF7028" w:rsidRDefault="005C674E" w:rsidP="005C674E">
      <w:pPr>
        <w:pStyle w:val="ListParagraph"/>
        <w:ind w:left="360"/>
        <w:rPr>
          <w:sz w:val="22"/>
          <w:szCs w:val="22"/>
        </w:rPr>
      </w:pPr>
    </w:p>
    <w:p w:rsidR="005C674E" w:rsidRPr="00FF7028" w:rsidRDefault="005C674E" w:rsidP="005C674E">
      <w:pPr>
        <w:pStyle w:val="ListParagraph"/>
        <w:ind w:left="360"/>
        <w:rPr>
          <w:sz w:val="22"/>
          <w:szCs w:val="22"/>
        </w:rPr>
      </w:pPr>
      <w:r w:rsidRPr="00FF7028">
        <w:rPr>
          <w:sz w:val="22"/>
          <w:szCs w:val="22"/>
        </w:rPr>
        <w:t xml:space="preserve">A mapping exercise was undertaken in Nov 2019 and reviewed in March 2020 to ensure compliance with the requirements of the revised Concordat. </w:t>
      </w:r>
      <w:r w:rsidR="006B6F82" w:rsidRPr="00FF7028">
        <w:rPr>
          <w:sz w:val="22"/>
          <w:szCs w:val="22"/>
        </w:rPr>
        <w:t xml:space="preserve">This highlighted some actions that would enhance the </w:t>
      </w:r>
      <w:proofErr w:type="spellStart"/>
      <w:r w:rsidR="006B6F82" w:rsidRPr="00FF7028">
        <w:rPr>
          <w:sz w:val="22"/>
          <w:szCs w:val="22"/>
        </w:rPr>
        <w:t>UoB</w:t>
      </w:r>
      <w:proofErr w:type="spellEnd"/>
      <w:r w:rsidR="006B6F82" w:rsidRPr="00FF7028">
        <w:rPr>
          <w:sz w:val="22"/>
          <w:szCs w:val="22"/>
        </w:rPr>
        <w:t xml:space="preserve"> research integrity culture. </w:t>
      </w:r>
    </w:p>
    <w:p w:rsidR="005C674E" w:rsidRPr="00FF7028" w:rsidRDefault="005C674E" w:rsidP="005C674E">
      <w:pPr>
        <w:pStyle w:val="ListParagraph"/>
        <w:ind w:left="360"/>
        <w:rPr>
          <w:sz w:val="22"/>
          <w:szCs w:val="22"/>
        </w:rPr>
      </w:pP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229"/>
      </w:tblGrid>
      <w:tr w:rsidR="005C674E" w:rsidRPr="00FF7028" w:rsidTr="00896DEA">
        <w:tc>
          <w:tcPr>
            <w:tcW w:w="2779" w:type="dxa"/>
            <w:shd w:val="clear" w:color="auto" w:fill="auto"/>
          </w:tcPr>
          <w:p w:rsidR="005C674E" w:rsidRPr="00FF7028" w:rsidRDefault="005C674E" w:rsidP="00896DEA">
            <w:pPr>
              <w:rPr>
                <w:rFonts w:eastAsia="Calibri"/>
                <w:sz w:val="22"/>
                <w:szCs w:val="22"/>
              </w:rPr>
            </w:pPr>
            <w:r w:rsidRPr="00FF7028">
              <w:rPr>
                <w:rFonts w:eastAsia="Calibri"/>
                <w:sz w:val="22"/>
                <w:szCs w:val="22"/>
              </w:rPr>
              <w:t xml:space="preserve">Concordat Requirement </w:t>
            </w:r>
          </w:p>
        </w:tc>
        <w:tc>
          <w:tcPr>
            <w:tcW w:w="6237" w:type="dxa"/>
            <w:shd w:val="clear" w:color="auto" w:fill="auto"/>
          </w:tcPr>
          <w:p w:rsidR="005C674E" w:rsidRPr="00FF7028" w:rsidRDefault="00833E05" w:rsidP="006B6F82">
            <w:pPr>
              <w:rPr>
                <w:rFonts w:eastAsia="Calibri"/>
                <w:sz w:val="22"/>
                <w:szCs w:val="22"/>
              </w:rPr>
            </w:pPr>
            <w:r w:rsidRPr="00FF7028">
              <w:rPr>
                <w:rFonts w:eastAsia="Calibri"/>
                <w:sz w:val="22"/>
                <w:szCs w:val="22"/>
              </w:rPr>
              <w:t xml:space="preserve">Actions to enhance the </w:t>
            </w:r>
            <w:proofErr w:type="spellStart"/>
            <w:r w:rsidR="005C674E" w:rsidRPr="00FF7028">
              <w:rPr>
                <w:rFonts w:eastAsia="Calibri"/>
                <w:sz w:val="22"/>
                <w:szCs w:val="22"/>
              </w:rPr>
              <w:t>UoB</w:t>
            </w:r>
            <w:proofErr w:type="spellEnd"/>
            <w:r w:rsidR="005C674E" w:rsidRPr="00FF7028">
              <w:rPr>
                <w:rFonts w:eastAsia="Calibri"/>
                <w:sz w:val="22"/>
                <w:szCs w:val="22"/>
              </w:rPr>
              <w:t xml:space="preserve"> </w:t>
            </w:r>
            <w:r w:rsidR="006B6F82" w:rsidRPr="00FF7028">
              <w:rPr>
                <w:rFonts w:eastAsia="Calibri"/>
                <w:sz w:val="22"/>
                <w:szCs w:val="22"/>
              </w:rPr>
              <w:t>research integrity culture</w:t>
            </w:r>
          </w:p>
          <w:p w:rsidR="006B6F82" w:rsidRPr="00FF7028" w:rsidRDefault="006B6F82" w:rsidP="006B6F82">
            <w:pPr>
              <w:rPr>
                <w:rFonts w:eastAsia="Calibri"/>
                <w:sz w:val="22"/>
                <w:szCs w:val="22"/>
              </w:rPr>
            </w:pPr>
          </w:p>
        </w:tc>
      </w:tr>
      <w:tr w:rsidR="005C674E" w:rsidRPr="00FF7028" w:rsidTr="00896DEA">
        <w:tc>
          <w:tcPr>
            <w:tcW w:w="2779" w:type="dxa"/>
            <w:shd w:val="clear" w:color="auto" w:fill="auto"/>
          </w:tcPr>
          <w:p w:rsidR="005C674E" w:rsidRPr="00FF7028" w:rsidRDefault="005C674E" w:rsidP="00896DEA">
            <w:pPr>
              <w:rPr>
                <w:rFonts w:eastAsia="Calibri"/>
                <w:sz w:val="22"/>
                <w:szCs w:val="22"/>
              </w:rPr>
            </w:pPr>
            <w:r w:rsidRPr="00FF7028">
              <w:rPr>
                <w:rFonts w:eastAsia="Calibri"/>
                <w:sz w:val="22"/>
                <w:szCs w:val="22"/>
              </w:rPr>
              <w:t>Make sure that all researchers are aware of, and understand policies and processes relating to ethical approval</w:t>
            </w:r>
          </w:p>
          <w:p w:rsidR="005C674E" w:rsidRPr="00FF7028" w:rsidRDefault="005C674E" w:rsidP="00896DEA">
            <w:pPr>
              <w:rPr>
                <w:rFonts w:eastAsia="Calibri"/>
                <w:sz w:val="22"/>
                <w:szCs w:val="22"/>
              </w:rPr>
            </w:pPr>
          </w:p>
        </w:tc>
        <w:tc>
          <w:tcPr>
            <w:tcW w:w="6237" w:type="dxa"/>
            <w:shd w:val="clear" w:color="auto" w:fill="auto"/>
          </w:tcPr>
          <w:p w:rsidR="005C674E" w:rsidRPr="00FF7028" w:rsidRDefault="005C674E" w:rsidP="00896DEA">
            <w:pPr>
              <w:rPr>
                <w:rFonts w:eastAsia="Calibri"/>
                <w:sz w:val="22"/>
                <w:szCs w:val="22"/>
              </w:rPr>
            </w:pPr>
            <w:r w:rsidRPr="00FF7028">
              <w:rPr>
                <w:rFonts w:eastAsia="Calibri"/>
                <w:sz w:val="22"/>
                <w:szCs w:val="22"/>
              </w:rPr>
              <w:t>An e-learning and face-to-face training and deve</w:t>
            </w:r>
            <w:r w:rsidR="006B6F82" w:rsidRPr="00FF7028">
              <w:rPr>
                <w:rFonts w:eastAsia="Calibri"/>
                <w:sz w:val="22"/>
                <w:szCs w:val="22"/>
              </w:rPr>
              <w:t xml:space="preserve">lopment programme is available in addition to website information </w:t>
            </w:r>
            <w:proofErr w:type="gramStart"/>
            <w:r w:rsidR="006B6F82" w:rsidRPr="00FF7028">
              <w:rPr>
                <w:rFonts w:eastAsia="Calibri"/>
                <w:sz w:val="22"/>
                <w:szCs w:val="22"/>
              </w:rPr>
              <w:t>and  CoP</w:t>
            </w:r>
            <w:proofErr w:type="gramEnd"/>
            <w:r w:rsidR="006B6F82" w:rsidRPr="00FF7028">
              <w:rPr>
                <w:rFonts w:eastAsia="Calibri"/>
                <w:sz w:val="22"/>
                <w:szCs w:val="22"/>
              </w:rPr>
              <w:t xml:space="preserve"> for Ethics and Research</w:t>
            </w:r>
          </w:p>
          <w:p w:rsidR="005C674E" w:rsidRPr="00FF7028" w:rsidRDefault="005C674E" w:rsidP="00896DEA">
            <w:pPr>
              <w:rPr>
                <w:rFonts w:eastAsia="Calibri"/>
                <w:sz w:val="22"/>
                <w:szCs w:val="22"/>
              </w:rPr>
            </w:pPr>
          </w:p>
          <w:p w:rsidR="005C674E" w:rsidRPr="00FF7028" w:rsidRDefault="005C674E" w:rsidP="005C674E">
            <w:pPr>
              <w:rPr>
                <w:rFonts w:eastAsia="Calibri"/>
                <w:sz w:val="22"/>
                <w:szCs w:val="22"/>
              </w:rPr>
            </w:pPr>
            <w:r w:rsidRPr="00FF7028">
              <w:rPr>
                <w:rFonts w:eastAsia="Calibri"/>
                <w:sz w:val="22"/>
                <w:szCs w:val="22"/>
              </w:rPr>
              <w:t xml:space="preserve">Plans are underway to enhance the e-learning provisions by procuring an updated research integrity e-learning package. An options paper was submitted to the RGEIC for the March 2020 meeting. </w:t>
            </w:r>
          </w:p>
          <w:p w:rsidR="00833E05" w:rsidRPr="00FF7028" w:rsidRDefault="00833E05" w:rsidP="005C674E">
            <w:pPr>
              <w:rPr>
                <w:rFonts w:eastAsia="Calibri"/>
                <w:sz w:val="22"/>
                <w:szCs w:val="22"/>
              </w:rPr>
            </w:pPr>
          </w:p>
        </w:tc>
      </w:tr>
      <w:tr w:rsidR="00833E05" w:rsidRPr="00FF7028" w:rsidTr="00896DEA">
        <w:tc>
          <w:tcPr>
            <w:tcW w:w="2779" w:type="dxa"/>
            <w:shd w:val="clear" w:color="auto" w:fill="auto"/>
          </w:tcPr>
          <w:p w:rsidR="00833E05" w:rsidRPr="00FF7028" w:rsidRDefault="00833E05" w:rsidP="00833E05">
            <w:pPr>
              <w:rPr>
                <w:rFonts w:eastAsia="Calibri"/>
                <w:sz w:val="22"/>
                <w:szCs w:val="22"/>
              </w:rPr>
            </w:pPr>
            <w:r w:rsidRPr="00FF7028">
              <w:rPr>
                <w:rFonts w:eastAsia="Calibri"/>
                <w:sz w:val="22"/>
                <w:szCs w:val="22"/>
              </w:rPr>
              <w:t>Awareness among researchers of the standards and behaviours that are expected of them</w:t>
            </w:r>
          </w:p>
          <w:p w:rsidR="00833E05" w:rsidRPr="00FF7028" w:rsidRDefault="00833E05" w:rsidP="00833E05">
            <w:pPr>
              <w:rPr>
                <w:rFonts w:eastAsia="Calibri"/>
                <w:sz w:val="22"/>
                <w:szCs w:val="22"/>
              </w:rPr>
            </w:pPr>
          </w:p>
        </w:tc>
        <w:tc>
          <w:tcPr>
            <w:tcW w:w="6237" w:type="dxa"/>
            <w:shd w:val="clear" w:color="auto" w:fill="auto"/>
          </w:tcPr>
          <w:p w:rsidR="00833E05" w:rsidRPr="00FF7028" w:rsidRDefault="00833E05" w:rsidP="00833E05">
            <w:pPr>
              <w:rPr>
                <w:rFonts w:eastAsia="Calibri"/>
                <w:sz w:val="22"/>
                <w:szCs w:val="22"/>
              </w:rPr>
            </w:pPr>
            <w:r w:rsidRPr="00FF7028">
              <w:rPr>
                <w:rFonts w:eastAsia="Calibri"/>
                <w:sz w:val="22"/>
                <w:szCs w:val="22"/>
              </w:rPr>
              <w:t xml:space="preserve">The quality assurance infrastructure is based on up to date website information, a CoP for Ethics and Research and an extensive training and development programme. </w:t>
            </w:r>
          </w:p>
          <w:p w:rsidR="00833E05" w:rsidRPr="00FF7028" w:rsidRDefault="00833E05" w:rsidP="00833E05">
            <w:pPr>
              <w:rPr>
                <w:rFonts w:eastAsia="Calibri"/>
                <w:sz w:val="22"/>
                <w:szCs w:val="22"/>
              </w:rPr>
            </w:pPr>
          </w:p>
          <w:p w:rsidR="00833E05" w:rsidRPr="00FF7028" w:rsidRDefault="00833E05" w:rsidP="00833E05">
            <w:pPr>
              <w:rPr>
                <w:rFonts w:eastAsia="Calibri"/>
                <w:sz w:val="22"/>
                <w:szCs w:val="22"/>
              </w:rPr>
            </w:pPr>
            <w:r w:rsidRPr="00FF7028">
              <w:rPr>
                <w:rFonts w:eastAsia="Calibri"/>
                <w:sz w:val="22"/>
                <w:szCs w:val="22"/>
              </w:rPr>
              <w:t xml:space="preserve">An e-pathway providing a roadmap for clinical research and a navigation version for the CoP for Research is under development. </w:t>
            </w:r>
          </w:p>
          <w:p w:rsidR="00833E05" w:rsidRPr="00FF7028" w:rsidRDefault="00833E05" w:rsidP="00833E05">
            <w:pPr>
              <w:rPr>
                <w:rFonts w:eastAsia="Calibri"/>
                <w:sz w:val="22"/>
                <w:szCs w:val="22"/>
              </w:rPr>
            </w:pPr>
          </w:p>
          <w:p w:rsidR="00833E05" w:rsidRPr="00FF7028" w:rsidRDefault="00833E05" w:rsidP="00833E05">
            <w:pPr>
              <w:rPr>
                <w:rFonts w:eastAsia="Calibri"/>
                <w:sz w:val="22"/>
                <w:szCs w:val="22"/>
              </w:rPr>
            </w:pPr>
            <w:r w:rsidRPr="00FF7028">
              <w:rPr>
                <w:rFonts w:eastAsia="Calibri"/>
                <w:sz w:val="22"/>
                <w:szCs w:val="22"/>
              </w:rPr>
              <w:t xml:space="preserve">The leavers checklist process is under review, to include a provision that appropriate members of staff are informed when researchers are about to leave the University, to ensure that a review of research projects can be undertaken prior to the contractual relationship with </w:t>
            </w:r>
            <w:proofErr w:type="spellStart"/>
            <w:r w:rsidRPr="00FF7028">
              <w:rPr>
                <w:rFonts w:eastAsia="Calibri"/>
                <w:sz w:val="22"/>
                <w:szCs w:val="22"/>
              </w:rPr>
              <w:t>UoB</w:t>
            </w:r>
            <w:proofErr w:type="spellEnd"/>
            <w:r w:rsidRPr="00FF7028">
              <w:rPr>
                <w:rFonts w:eastAsia="Calibri"/>
                <w:sz w:val="22"/>
                <w:szCs w:val="22"/>
              </w:rPr>
              <w:t xml:space="preserve"> coming to an end.</w:t>
            </w:r>
          </w:p>
          <w:p w:rsidR="00833E05" w:rsidRPr="00FF7028" w:rsidRDefault="00833E05" w:rsidP="00833E05">
            <w:pPr>
              <w:rPr>
                <w:rFonts w:eastAsia="Calibri"/>
                <w:sz w:val="22"/>
                <w:szCs w:val="22"/>
              </w:rPr>
            </w:pPr>
          </w:p>
        </w:tc>
      </w:tr>
      <w:tr w:rsidR="00AD5E02" w:rsidRPr="00FF7028" w:rsidTr="00896DEA">
        <w:tc>
          <w:tcPr>
            <w:tcW w:w="2779" w:type="dxa"/>
            <w:shd w:val="clear" w:color="auto" w:fill="auto"/>
          </w:tcPr>
          <w:p w:rsidR="00AD5E02" w:rsidRPr="00FF7028" w:rsidRDefault="00AD5E02" w:rsidP="00A210EE">
            <w:pPr>
              <w:rPr>
                <w:rFonts w:eastAsia="Calibri"/>
                <w:sz w:val="22"/>
                <w:szCs w:val="22"/>
              </w:rPr>
            </w:pPr>
            <w:r w:rsidRPr="00FF7028">
              <w:rPr>
                <w:rFonts w:eastAsia="Calibri"/>
                <w:sz w:val="22"/>
                <w:szCs w:val="22"/>
              </w:rPr>
              <w:t xml:space="preserve">Trial transparency </w:t>
            </w:r>
          </w:p>
        </w:tc>
        <w:tc>
          <w:tcPr>
            <w:tcW w:w="6237" w:type="dxa"/>
            <w:shd w:val="clear" w:color="auto" w:fill="auto"/>
          </w:tcPr>
          <w:p w:rsidR="00AD5E02" w:rsidRPr="00FF7028" w:rsidRDefault="005E6778" w:rsidP="005E6778">
            <w:pPr>
              <w:pStyle w:val="ListParagraph"/>
              <w:ind w:left="0"/>
              <w:rPr>
                <w:sz w:val="22"/>
                <w:szCs w:val="22"/>
              </w:rPr>
            </w:pPr>
            <w:r w:rsidRPr="00FF7028">
              <w:rPr>
                <w:sz w:val="22"/>
                <w:szCs w:val="22"/>
              </w:rPr>
              <w:t xml:space="preserve">Currently </w:t>
            </w:r>
            <w:proofErr w:type="spellStart"/>
            <w:r w:rsidRPr="00FF7028">
              <w:rPr>
                <w:sz w:val="22"/>
                <w:szCs w:val="22"/>
              </w:rPr>
              <w:t>UoB</w:t>
            </w:r>
            <w:proofErr w:type="spellEnd"/>
            <w:r w:rsidRPr="00FF7028">
              <w:rPr>
                <w:sz w:val="22"/>
                <w:szCs w:val="22"/>
              </w:rPr>
              <w:t xml:space="preserve"> has uploaded the trial results for </w:t>
            </w:r>
            <w:r w:rsidR="00AD5E02" w:rsidRPr="00FF7028">
              <w:rPr>
                <w:sz w:val="22"/>
                <w:szCs w:val="22"/>
              </w:rPr>
              <w:t>84%</w:t>
            </w:r>
            <w:r w:rsidRPr="00FF7028">
              <w:rPr>
                <w:sz w:val="22"/>
                <w:szCs w:val="22"/>
              </w:rPr>
              <w:t xml:space="preserve"> of trials that are listed on the EU trial tracker</w:t>
            </w:r>
            <w:r w:rsidR="00AD5E02" w:rsidRPr="00FF7028">
              <w:rPr>
                <w:sz w:val="22"/>
                <w:szCs w:val="22"/>
              </w:rPr>
              <w:t xml:space="preserve">. </w:t>
            </w:r>
            <w:hyperlink r:id="rId24" w:history="1">
              <w:r w:rsidR="00A210EE" w:rsidRPr="00FF7028">
                <w:rPr>
                  <w:rStyle w:val="Hyperlink"/>
                  <w:rFonts w:cs="Arial"/>
                  <w:sz w:val="22"/>
                  <w:szCs w:val="22"/>
                </w:rPr>
                <w:t>https://eu.trialstracker.net/</w:t>
              </w:r>
            </w:hyperlink>
            <w:r w:rsidR="00AD5E02" w:rsidRPr="00FF7028">
              <w:rPr>
                <w:sz w:val="22"/>
                <w:szCs w:val="22"/>
              </w:rPr>
              <w:t xml:space="preserve">  </w:t>
            </w:r>
          </w:p>
          <w:p w:rsidR="00AD5E02" w:rsidRPr="00FF7028" w:rsidRDefault="00AD5E02" w:rsidP="00833E05">
            <w:pPr>
              <w:rPr>
                <w:rFonts w:eastAsia="Calibri"/>
                <w:sz w:val="22"/>
                <w:szCs w:val="22"/>
              </w:rPr>
            </w:pPr>
          </w:p>
        </w:tc>
      </w:tr>
    </w:tbl>
    <w:p w:rsidR="0051041D" w:rsidRPr="00FF7028" w:rsidRDefault="00ED3917" w:rsidP="00ED3917">
      <w:pPr>
        <w:pStyle w:val="ListParagraph"/>
        <w:ind w:left="0"/>
        <w:rPr>
          <w:sz w:val="22"/>
          <w:szCs w:val="22"/>
        </w:rPr>
      </w:pPr>
      <w:r w:rsidRPr="00FF7028">
        <w:rPr>
          <w:sz w:val="22"/>
          <w:szCs w:val="22"/>
        </w:rPr>
        <w:br/>
      </w:r>
    </w:p>
    <w:p w:rsidR="005C4BAB" w:rsidRPr="00B80D6E" w:rsidRDefault="005C4BAB" w:rsidP="00B80D6E">
      <w:pPr>
        <w:pStyle w:val="ListParagraph"/>
        <w:numPr>
          <w:ilvl w:val="0"/>
          <w:numId w:val="16"/>
        </w:numPr>
        <w:rPr>
          <w:sz w:val="22"/>
          <w:szCs w:val="22"/>
        </w:rPr>
      </w:pPr>
      <w:r w:rsidRPr="00B80D6E">
        <w:rPr>
          <w:sz w:val="22"/>
          <w:szCs w:val="22"/>
        </w:rPr>
        <w:t>Open Access Board</w:t>
      </w:r>
    </w:p>
    <w:p w:rsidR="0051041D" w:rsidRPr="00FF7028" w:rsidRDefault="0051041D" w:rsidP="0051041D">
      <w:pPr>
        <w:pStyle w:val="ListParagraph"/>
        <w:ind w:left="360"/>
        <w:rPr>
          <w:sz w:val="22"/>
          <w:szCs w:val="22"/>
        </w:rPr>
      </w:pPr>
    </w:p>
    <w:p w:rsidR="005C4BAB" w:rsidRPr="00FF7028" w:rsidRDefault="005C4BAB" w:rsidP="005C4BAB">
      <w:pPr>
        <w:pStyle w:val="ListParagraph"/>
        <w:ind w:left="360"/>
        <w:rPr>
          <w:sz w:val="22"/>
          <w:szCs w:val="22"/>
        </w:rPr>
      </w:pPr>
      <w:r w:rsidRPr="00FF7028">
        <w:rPr>
          <w:sz w:val="22"/>
          <w:szCs w:val="22"/>
        </w:rPr>
        <w:t>The University has established an Open Research Board with responsibility for developing the University’s vision for Open Research, providing leadership for and</w:t>
      </w:r>
      <w:r w:rsidR="005343F5" w:rsidRPr="00FF7028">
        <w:rPr>
          <w:sz w:val="22"/>
          <w:szCs w:val="22"/>
        </w:rPr>
        <w:t xml:space="preserve"> to </w:t>
      </w:r>
      <w:r w:rsidRPr="00FF7028">
        <w:rPr>
          <w:sz w:val="22"/>
          <w:szCs w:val="22"/>
        </w:rPr>
        <w:t xml:space="preserve">have oversight of the Open Data Programme, including requirements for </w:t>
      </w:r>
      <w:r w:rsidR="005343F5" w:rsidRPr="00FF7028">
        <w:rPr>
          <w:sz w:val="22"/>
          <w:szCs w:val="22"/>
        </w:rPr>
        <w:t>the Declaration on Research Assessment (DORA)</w:t>
      </w:r>
      <w:r w:rsidRPr="00FF7028">
        <w:rPr>
          <w:sz w:val="22"/>
          <w:szCs w:val="22"/>
        </w:rPr>
        <w:t xml:space="preserve">. </w:t>
      </w:r>
    </w:p>
    <w:p w:rsidR="005C4BAB" w:rsidRPr="00FF7028" w:rsidRDefault="005C4BAB" w:rsidP="00ED3917">
      <w:pPr>
        <w:pStyle w:val="ListParagraph"/>
        <w:ind w:left="0"/>
        <w:rPr>
          <w:sz w:val="22"/>
          <w:szCs w:val="22"/>
        </w:rPr>
      </w:pPr>
    </w:p>
    <w:p w:rsidR="00F41B08" w:rsidRPr="00FF7028" w:rsidRDefault="00F41B08" w:rsidP="00C95906">
      <w:pPr>
        <w:pStyle w:val="ListParagraph"/>
        <w:numPr>
          <w:ilvl w:val="0"/>
          <w:numId w:val="16"/>
        </w:numPr>
        <w:rPr>
          <w:sz w:val="22"/>
          <w:szCs w:val="22"/>
        </w:rPr>
      </w:pPr>
      <w:r w:rsidRPr="00FF7028">
        <w:rPr>
          <w:sz w:val="22"/>
          <w:szCs w:val="22"/>
        </w:rPr>
        <w:t>Networking with other stakeholders</w:t>
      </w:r>
    </w:p>
    <w:p w:rsidR="00F41B08" w:rsidRPr="00FF7028" w:rsidRDefault="00F41B08" w:rsidP="00F41B08">
      <w:pPr>
        <w:pStyle w:val="ListParagraph"/>
        <w:ind w:left="360"/>
        <w:rPr>
          <w:sz w:val="22"/>
          <w:szCs w:val="22"/>
        </w:rPr>
      </w:pPr>
    </w:p>
    <w:p w:rsidR="00597BAD" w:rsidRPr="00FF7028" w:rsidRDefault="00A3701C" w:rsidP="00F41B08">
      <w:pPr>
        <w:pStyle w:val="ListParagraph"/>
        <w:ind w:left="360"/>
        <w:rPr>
          <w:sz w:val="22"/>
          <w:szCs w:val="22"/>
        </w:rPr>
      </w:pPr>
      <w:r w:rsidRPr="00FF7028">
        <w:rPr>
          <w:sz w:val="22"/>
          <w:szCs w:val="22"/>
        </w:rPr>
        <w:lastRenderedPageBreak/>
        <w:t xml:space="preserve">The </w:t>
      </w:r>
      <w:r w:rsidR="00ED5265" w:rsidRPr="00FF7028">
        <w:rPr>
          <w:sz w:val="22"/>
          <w:szCs w:val="22"/>
        </w:rPr>
        <w:t xml:space="preserve">University of Birmingham </w:t>
      </w:r>
      <w:r w:rsidRPr="00FF7028">
        <w:rPr>
          <w:sz w:val="22"/>
          <w:szCs w:val="22"/>
        </w:rPr>
        <w:t xml:space="preserve">is a member of UK RIO and </w:t>
      </w:r>
      <w:r w:rsidR="00ED5265" w:rsidRPr="00FF7028">
        <w:rPr>
          <w:sz w:val="22"/>
          <w:szCs w:val="22"/>
        </w:rPr>
        <w:t>an active contributor to meetings of Russell Group</w:t>
      </w:r>
      <w:r w:rsidRPr="00FF7028">
        <w:rPr>
          <w:sz w:val="22"/>
          <w:szCs w:val="22"/>
        </w:rPr>
        <w:t xml:space="preserve"> </w:t>
      </w:r>
      <w:r w:rsidR="00ED5265" w:rsidRPr="00FF7028">
        <w:rPr>
          <w:sz w:val="22"/>
          <w:szCs w:val="22"/>
        </w:rPr>
        <w:t>Universities aiming to develop common approaches to research integrity.</w:t>
      </w:r>
      <w:r w:rsidR="00D7452F" w:rsidRPr="00FF7028">
        <w:rPr>
          <w:sz w:val="22"/>
          <w:szCs w:val="22"/>
        </w:rPr>
        <w:t xml:space="preserve"> </w:t>
      </w:r>
      <w:r w:rsidR="00EC71A1" w:rsidRPr="00FF7028">
        <w:rPr>
          <w:sz w:val="22"/>
          <w:szCs w:val="22"/>
        </w:rPr>
        <w:t>The</w:t>
      </w:r>
      <w:r w:rsidR="00C80323">
        <w:rPr>
          <w:sz w:val="22"/>
          <w:szCs w:val="22"/>
        </w:rPr>
        <w:t xml:space="preserve"> </w:t>
      </w:r>
      <w:r w:rsidR="00597BAD" w:rsidRPr="00FF7028">
        <w:rPr>
          <w:sz w:val="22"/>
          <w:szCs w:val="22"/>
        </w:rPr>
        <w:t xml:space="preserve">Head of Research Governance &amp; </w:t>
      </w:r>
      <w:r w:rsidR="00D7452F" w:rsidRPr="00FF7028">
        <w:rPr>
          <w:sz w:val="22"/>
          <w:szCs w:val="22"/>
        </w:rPr>
        <w:t>Integrity</w:t>
      </w:r>
      <w:r w:rsidR="00597BAD" w:rsidRPr="00FF7028">
        <w:rPr>
          <w:sz w:val="22"/>
          <w:szCs w:val="22"/>
        </w:rPr>
        <w:t xml:space="preserve"> supports the Health Research Authority </w:t>
      </w:r>
      <w:proofErr w:type="gramStart"/>
      <w:r w:rsidR="00D7452F" w:rsidRPr="00FF7028">
        <w:rPr>
          <w:sz w:val="22"/>
          <w:szCs w:val="22"/>
        </w:rPr>
        <w:t>non-commercial</w:t>
      </w:r>
      <w:proofErr w:type="gramEnd"/>
      <w:r w:rsidR="00597BAD" w:rsidRPr="00FF7028">
        <w:rPr>
          <w:sz w:val="22"/>
          <w:szCs w:val="22"/>
        </w:rPr>
        <w:t xml:space="preserve"> Sponsor Group, the NHS R+D Forum and works as an </w:t>
      </w:r>
      <w:r w:rsidR="00D7452F" w:rsidRPr="00FF7028">
        <w:rPr>
          <w:sz w:val="22"/>
          <w:szCs w:val="22"/>
        </w:rPr>
        <w:t>advisor for the UK</w:t>
      </w:r>
      <w:r w:rsidR="00597BAD" w:rsidRPr="00FF7028">
        <w:rPr>
          <w:sz w:val="22"/>
          <w:szCs w:val="22"/>
        </w:rPr>
        <w:t xml:space="preserve"> Research Integrity Office. </w:t>
      </w:r>
    </w:p>
    <w:p w:rsidR="00711FAC" w:rsidRPr="00FF7028" w:rsidRDefault="00711FAC" w:rsidP="00711FAC">
      <w:pPr>
        <w:pStyle w:val="ListParagraph"/>
        <w:rPr>
          <w:sz w:val="22"/>
          <w:szCs w:val="22"/>
        </w:rPr>
      </w:pPr>
    </w:p>
    <w:p w:rsidR="00C80323" w:rsidRDefault="00F41B08" w:rsidP="00ED5265">
      <w:pPr>
        <w:pStyle w:val="ListParagraph"/>
        <w:numPr>
          <w:ilvl w:val="0"/>
          <w:numId w:val="16"/>
        </w:numPr>
        <w:rPr>
          <w:sz w:val="22"/>
          <w:szCs w:val="22"/>
        </w:rPr>
      </w:pPr>
      <w:r w:rsidRPr="00B80D6E">
        <w:rPr>
          <w:sz w:val="22"/>
          <w:szCs w:val="22"/>
        </w:rPr>
        <w:t>Managing Conduct queries</w:t>
      </w:r>
    </w:p>
    <w:p w:rsidR="00C80323" w:rsidRDefault="00C80323" w:rsidP="00C80323">
      <w:pPr>
        <w:pStyle w:val="ListParagraph"/>
        <w:ind w:left="360"/>
        <w:rPr>
          <w:sz w:val="22"/>
          <w:szCs w:val="22"/>
        </w:rPr>
      </w:pPr>
    </w:p>
    <w:p w:rsidR="00ED5265" w:rsidRPr="00FF7028" w:rsidRDefault="00711FAC" w:rsidP="00C80323">
      <w:pPr>
        <w:pStyle w:val="ListParagraph"/>
        <w:ind w:left="360"/>
        <w:rPr>
          <w:sz w:val="22"/>
          <w:szCs w:val="22"/>
        </w:rPr>
      </w:pPr>
      <w:r w:rsidRPr="00C80323">
        <w:rPr>
          <w:sz w:val="22"/>
          <w:szCs w:val="22"/>
        </w:rPr>
        <w:t>In the peri</w:t>
      </w:r>
      <w:r w:rsidR="00EC71A1" w:rsidRPr="00C80323">
        <w:rPr>
          <w:sz w:val="22"/>
          <w:szCs w:val="22"/>
        </w:rPr>
        <w:t>od October 2019</w:t>
      </w:r>
      <w:r w:rsidRPr="00C80323">
        <w:rPr>
          <w:sz w:val="22"/>
          <w:szCs w:val="22"/>
        </w:rPr>
        <w:t xml:space="preserve"> to September 20</w:t>
      </w:r>
      <w:r w:rsidR="00EC71A1" w:rsidRPr="00C80323">
        <w:rPr>
          <w:sz w:val="22"/>
          <w:szCs w:val="22"/>
        </w:rPr>
        <w:t>20</w:t>
      </w:r>
      <w:r w:rsidR="00ED5265" w:rsidRPr="00C80323">
        <w:rPr>
          <w:sz w:val="22"/>
          <w:szCs w:val="22"/>
        </w:rPr>
        <w:t xml:space="preserve">, there </w:t>
      </w:r>
      <w:r w:rsidR="00F41B08" w:rsidRPr="00C80323">
        <w:rPr>
          <w:sz w:val="22"/>
          <w:szCs w:val="22"/>
        </w:rPr>
        <w:t xml:space="preserve">has been </w:t>
      </w:r>
      <w:r w:rsidR="00EC71A1" w:rsidRPr="00C80323">
        <w:rPr>
          <w:sz w:val="22"/>
          <w:szCs w:val="22"/>
        </w:rPr>
        <w:t>one ongoing case o</w:t>
      </w:r>
      <w:r w:rsidR="00ED5265" w:rsidRPr="00C80323">
        <w:rPr>
          <w:sz w:val="22"/>
          <w:szCs w:val="22"/>
        </w:rPr>
        <w:t>f alleged</w:t>
      </w:r>
      <w:r w:rsidR="00C80323">
        <w:rPr>
          <w:sz w:val="22"/>
          <w:szCs w:val="22"/>
        </w:rPr>
        <w:t xml:space="preserve"> </w:t>
      </w:r>
      <w:r w:rsidR="00ED5265" w:rsidRPr="00FF7028">
        <w:rPr>
          <w:sz w:val="22"/>
          <w:szCs w:val="22"/>
        </w:rPr>
        <w:t>research misconduct</w:t>
      </w:r>
      <w:r w:rsidR="00EC71A1" w:rsidRPr="00FF7028">
        <w:rPr>
          <w:sz w:val="22"/>
          <w:szCs w:val="22"/>
        </w:rPr>
        <w:t xml:space="preserve"> that was reported in the last reporting period. </w:t>
      </w:r>
      <w:r w:rsidR="00ED5265" w:rsidRPr="00FF7028">
        <w:rPr>
          <w:sz w:val="22"/>
          <w:szCs w:val="22"/>
        </w:rPr>
        <w:t xml:space="preserve">In the same </w:t>
      </w:r>
      <w:r w:rsidR="007F1411" w:rsidRPr="00FF7028">
        <w:rPr>
          <w:sz w:val="22"/>
          <w:szCs w:val="22"/>
        </w:rPr>
        <w:t>period,</w:t>
      </w:r>
      <w:r w:rsidR="00ED5265" w:rsidRPr="00FF7028">
        <w:rPr>
          <w:sz w:val="22"/>
          <w:szCs w:val="22"/>
        </w:rPr>
        <w:t xml:space="preserve"> </w:t>
      </w:r>
      <w:r w:rsidR="00D45A4F" w:rsidRPr="00FF7028">
        <w:rPr>
          <w:sz w:val="22"/>
          <w:szCs w:val="22"/>
        </w:rPr>
        <w:t>2</w:t>
      </w:r>
      <w:r w:rsidR="00C80323">
        <w:rPr>
          <w:sz w:val="22"/>
          <w:szCs w:val="22"/>
        </w:rPr>
        <w:t xml:space="preserve"> </w:t>
      </w:r>
      <w:r w:rsidR="003E3032" w:rsidRPr="00FF7028">
        <w:rPr>
          <w:sz w:val="22"/>
          <w:szCs w:val="22"/>
        </w:rPr>
        <w:t>allegation</w:t>
      </w:r>
      <w:r w:rsidR="005343F5" w:rsidRPr="00FF7028">
        <w:rPr>
          <w:sz w:val="22"/>
          <w:szCs w:val="22"/>
        </w:rPr>
        <w:t>s</w:t>
      </w:r>
      <w:r w:rsidR="00ED5265" w:rsidRPr="00FF7028">
        <w:rPr>
          <w:sz w:val="22"/>
          <w:szCs w:val="22"/>
        </w:rPr>
        <w:t xml:space="preserve"> of </w:t>
      </w:r>
      <w:r w:rsidR="007B35D2" w:rsidRPr="00FF7028">
        <w:rPr>
          <w:sz w:val="22"/>
          <w:szCs w:val="22"/>
        </w:rPr>
        <w:t xml:space="preserve">potential </w:t>
      </w:r>
      <w:r w:rsidR="00ED5265" w:rsidRPr="00FF7028">
        <w:rPr>
          <w:sz w:val="22"/>
          <w:szCs w:val="22"/>
        </w:rPr>
        <w:t xml:space="preserve">research misconduct </w:t>
      </w:r>
      <w:r w:rsidR="00D45A4F" w:rsidRPr="00FF7028">
        <w:rPr>
          <w:sz w:val="22"/>
          <w:szCs w:val="22"/>
        </w:rPr>
        <w:t>were</w:t>
      </w:r>
      <w:r w:rsidR="003E3032" w:rsidRPr="00FF7028">
        <w:rPr>
          <w:sz w:val="22"/>
          <w:szCs w:val="22"/>
        </w:rPr>
        <w:t xml:space="preserve"> received</w:t>
      </w:r>
      <w:r w:rsidR="00D45A4F" w:rsidRPr="00FF7028">
        <w:rPr>
          <w:sz w:val="22"/>
          <w:szCs w:val="22"/>
        </w:rPr>
        <w:t xml:space="preserve">. </w:t>
      </w:r>
      <w:r w:rsidR="00ED5265" w:rsidRPr="00FF7028">
        <w:rPr>
          <w:sz w:val="22"/>
          <w:szCs w:val="22"/>
        </w:rPr>
        <w:t xml:space="preserve">These </w:t>
      </w:r>
      <w:r w:rsidR="00B14850" w:rsidRPr="00FF7028">
        <w:rPr>
          <w:sz w:val="22"/>
          <w:szCs w:val="22"/>
        </w:rPr>
        <w:t xml:space="preserve">were </w:t>
      </w:r>
      <w:r w:rsidR="00ED5265" w:rsidRPr="00FF7028">
        <w:rPr>
          <w:sz w:val="22"/>
          <w:szCs w:val="22"/>
        </w:rPr>
        <w:t>addressed in</w:t>
      </w:r>
      <w:r w:rsidR="00C80323">
        <w:rPr>
          <w:sz w:val="22"/>
          <w:szCs w:val="22"/>
        </w:rPr>
        <w:t xml:space="preserve"> </w:t>
      </w:r>
      <w:r w:rsidR="00ED5265" w:rsidRPr="00FF7028">
        <w:rPr>
          <w:sz w:val="22"/>
          <w:szCs w:val="22"/>
        </w:rPr>
        <w:t>accordanc</w:t>
      </w:r>
      <w:r w:rsidR="007B35D2" w:rsidRPr="00FF7028">
        <w:rPr>
          <w:sz w:val="22"/>
          <w:szCs w:val="22"/>
        </w:rPr>
        <w:t>e</w:t>
      </w:r>
      <w:r w:rsidR="00D45A4F" w:rsidRPr="00FF7028">
        <w:rPr>
          <w:sz w:val="22"/>
          <w:szCs w:val="22"/>
        </w:rPr>
        <w:t xml:space="preserve"> </w:t>
      </w:r>
      <w:r w:rsidR="003E3032" w:rsidRPr="00FF7028">
        <w:rPr>
          <w:sz w:val="22"/>
          <w:szCs w:val="22"/>
        </w:rPr>
        <w:t>with the</w:t>
      </w:r>
      <w:r w:rsidR="007B35D2" w:rsidRPr="00FF7028">
        <w:rPr>
          <w:sz w:val="22"/>
          <w:szCs w:val="22"/>
        </w:rPr>
        <w:t xml:space="preserve"> </w:t>
      </w:r>
      <w:r w:rsidR="003E1C57" w:rsidRPr="00FF7028">
        <w:rPr>
          <w:sz w:val="22"/>
          <w:szCs w:val="22"/>
        </w:rPr>
        <w:t xml:space="preserve">Code of Practice for </w:t>
      </w:r>
      <w:r w:rsidR="00ED5265" w:rsidRPr="00FF7028">
        <w:rPr>
          <w:sz w:val="22"/>
          <w:szCs w:val="22"/>
        </w:rPr>
        <w:t>Research.</w:t>
      </w:r>
      <w:r w:rsidR="00B14850" w:rsidRPr="00FF7028">
        <w:rPr>
          <w:sz w:val="22"/>
          <w:szCs w:val="22"/>
        </w:rPr>
        <w:t xml:space="preserve"> </w:t>
      </w:r>
    </w:p>
    <w:p w:rsidR="00654C43" w:rsidRPr="00FF7028" w:rsidRDefault="00654C43" w:rsidP="00ED5265">
      <w:pPr>
        <w:rPr>
          <w:sz w:val="22"/>
          <w:szCs w:val="22"/>
        </w:rPr>
      </w:pPr>
    </w:p>
    <w:p w:rsidR="00C80323" w:rsidRDefault="00ED5265" w:rsidP="00ED5265">
      <w:pPr>
        <w:numPr>
          <w:ilvl w:val="0"/>
          <w:numId w:val="16"/>
        </w:numPr>
        <w:rPr>
          <w:sz w:val="22"/>
          <w:szCs w:val="22"/>
        </w:rPr>
      </w:pPr>
      <w:r w:rsidRPr="00FF7028">
        <w:rPr>
          <w:sz w:val="22"/>
          <w:szCs w:val="22"/>
        </w:rPr>
        <w:t>R</w:t>
      </w:r>
      <w:r w:rsidR="00A3701C" w:rsidRPr="00FF7028">
        <w:rPr>
          <w:sz w:val="22"/>
          <w:szCs w:val="22"/>
        </w:rPr>
        <w:t>esearch Integrity Statement</w:t>
      </w:r>
    </w:p>
    <w:p w:rsidR="00ED5265" w:rsidRPr="00C80323" w:rsidRDefault="00ED5265" w:rsidP="00C80323">
      <w:pPr>
        <w:ind w:left="360"/>
        <w:rPr>
          <w:sz w:val="22"/>
          <w:szCs w:val="22"/>
        </w:rPr>
      </w:pPr>
      <w:r w:rsidRPr="00C80323">
        <w:rPr>
          <w:sz w:val="22"/>
          <w:szCs w:val="22"/>
        </w:rPr>
        <w:t>The next annual statement wi</w:t>
      </w:r>
      <w:r w:rsidR="003E3032" w:rsidRPr="00C80323">
        <w:rPr>
          <w:sz w:val="22"/>
          <w:szCs w:val="22"/>
        </w:rPr>
        <w:t>ll be published in November 2021</w:t>
      </w:r>
      <w:r w:rsidRPr="00C80323">
        <w:rPr>
          <w:sz w:val="22"/>
          <w:szCs w:val="22"/>
        </w:rPr>
        <w:t>.</w:t>
      </w:r>
    </w:p>
    <w:p w:rsidR="00ED5265" w:rsidRPr="00FF7028" w:rsidRDefault="00ED5265" w:rsidP="00ED5265">
      <w:pPr>
        <w:rPr>
          <w:sz w:val="22"/>
          <w:szCs w:val="22"/>
        </w:rPr>
      </w:pPr>
    </w:p>
    <w:p w:rsidR="00ED5265" w:rsidRPr="007643C6" w:rsidRDefault="00ED5265" w:rsidP="007643C6">
      <w:pPr>
        <w:pStyle w:val="Heading1"/>
        <w:rPr>
          <w:rFonts w:ascii="Arial" w:hAnsi="Arial" w:cs="Arial"/>
          <w:sz w:val="40"/>
          <w:szCs w:val="40"/>
        </w:rPr>
      </w:pPr>
      <w:r w:rsidRPr="007643C6">
        <w:rPr>
          <w:rFonts w:ascii="Arial" w:hAnsi="Arial" w:cs="Arial"/>
          <w:sz w:val="40"/>
          <w:szCs w:val="40"/>
        </w:rPr>
        <w:t>Further Information</w:t>
      </w:r>
    </w:p>
    <w:p w:rsidR="00ED5265" w:rsidRPr="00FF7028" w:rsidRDefault="00ED5265" w:rsidP="00ED5265">
      <w:pPr>
        <w:rPr>
          <w:sz w:val="22"/>
          <w:szCs w:val="22"/>
        </w:rPr>
      </w:pPr>
    </w:p>
    <w:p w:rsidR="00ED5265" w:rsidRPr="00FF7028" w:rsidRDefault="00ED5265" w:rsidP="00ED5265">
      <w:pPr>
        <w:rPr>
          <w:sz w:val="22"/>
          <w:szCs w:val="22"/>
        </w:rPr>
      </w:pPr>
      <w:r w:rsidRPr="00FF7028">
        <w:rPr>
          <w:sz w:val="22"/>
          <w:szCs w:val="22"/>
        </w:rPr>
        <w:t xml:space="preserve">Further information on research integrity at the University is available from </w:t>
      </w:r>
      <w:r w:rsidR="00F41B08" w:rsidRPr="00FF7028">
        <w:rPr>
          <w:sz w:val="22"/>
          <w:szCs w:val="22"/>
        </w:rPr>
        <w:t>Dr Birgit Whitman</w:t>
      </w:r>
    </w:p>
    <w:p w:rsidR="00583DAE" w:rsidRPr="00FF7028" w:rsidRDefault="00583DAE" w:rsidP="00ED1B15">
      <w:pPr>
        <w:rPr>
          <w:sz w:val="22"/>
          <w:szCs w:val="22"/>
          <w:lang w:eastAsia="en-US"/>
        </w:rPr>
      </w:pPr>
    </w:p>
    <w:sectPr w:rsidR="00583DAE" w:rsidRPr="00FF7028" w:rsidSect="00D03754">
      <w:headerReference w:type="default" r:id="rId25"/>
      <w:pgSz w:w="11906" w:h="16838"/>
      <w:pgMar w:top="709"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056" w:rsidRDefault="005F4056" w:rsidP="00B7270D">
      <w:r>
        <w:separator/>
      </w:r>
    </w:p>
  </w:endnote>
  <w:endnote w:type="continuationSeparator" w:id="0">
    <w:p w:rsidR="005F4056" w:rsidRDefault="005F4056" w:rsidP="00B7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056" w:rsidRDefault="005F4056" w:rsidP="00B7270D">
      <w:r>
        <w:separator/>
      </w:r>
    </w:p>
  </w:footnote>
  <w:footnote w:type="continuationSeparator" w:id="0">
    <w:p w:rsidR="005F4056" w:rsidRDefault="005F4056" w:rsidP="00B7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DAE" w:rsidRDefault="00C053F4">
    <w:pPr>
      <w:pStyle w:val="Header"/>
    </w:pPr>
    <w:r>
      <w:rPr>
        <w:b/>
        <w:sz w:val="20"/>
        <w:szCs w:val="20"/>
      </w:rPr>
      <w:tab/>
    </w:r>
    <w:r>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650F"/>
    <w:multiLevelType w:val="hybridMultilevel"/>
    <w:tmpl w:val="6470BA60"/>
    <w:lvl w:ilvl="0" w:tplc="08090001">
      <w:start w:val="1"/>
      <w:numFmt w:val="bullet"/>
      <w:lvlText w:val=""/>
      <w:lvlJc w:val="left"/>
      <w:pPr>
        <w:ind w:left="720" w:hanging="360"/>
      </w:pPr>
      <w:rPr>
        <w:rFonts w:ascii="Symbol" w:hAnsi="Symbol" w:hint="default"/>
      </w:rPr>
    </w:lvl>
    <w:lvl w:ilvl="1" w:tplc="8BEEB2CA">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83431"/>
    <w:multiLevelType w:val="hybridMultilevel"/>
    <w:tmpl w:val="1234BA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33F7C58"/>
    <w:multiLevelType w:val="hybridMultilevel"/>
    <w:tmpl w:val="E640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94EE0"/>
    <w:multiLevelType w:val="hybridMultilevel"/>
    <w:tmpl w:val="C6543452"/>
    <w:lvl w:ilvl="0" w:tplc="44BC2FE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0468E"/>
    <w:multiLevelType w:val="hybridMultilevel"/>
    <w:tmpl w:val="0AC6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05FA1"/>
    <w:multiLevelType w:val="hybridMultilevel"/>
    <w:tmpl w:val="410CD5D4"/>
    <w:lvl w:ilvl="0" w:tplc="B8AA0B98">
      <w:start w:val="1"/>
      <w:numFmt w:val="bullet"/>
      <w:lvlText w:val="-"/>
      <w:lvlJc w:val="left"/>
      <w:pPr>
        <w:ind w:left="1440" w:hanging="360"/>
      </w:pPr>
      <w:rPr>
        <w:rFonts w:ascii="Arial" w:eastAsia="Times New Roman" w:hAnsi="Arial" w:cs="Arial" w:hint="default"/>
        <w:i/>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1531E4"/>
    <w:multiLevelType w:val="hybridMultilevel"/>
    <w:tmpl w:val="7EF2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E069C"/>
    <w:multiLevelType w:val="hybridMultilevel"/>
    <w:tmpl w:val="9C4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32B6C"/>
    <w:multiLevelType w:val="hybridMultilevel"/>
    <w:tmpl w:val="21A6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25A45"/>
    <w:multiLevelType w:val="hybridMultilevel"/>
    <w:tmpl w:val="9AA414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F1660C2"/>
    <w:multiLevelType w:val="multilevel"/>
    <w:tmpl w:val="CD8AE43E"/>
    <w:lvl w:ilvl="0">
      <w:start w:val="1"/>
      <w:numFmt w:val="decimal"/>
      <w:lvlText w:val="%1."/>
      <w:lvlJc w:val="left"/>
      <w:pPr>
        <w:ind w:left="360" w:hanging="360"/>
      </w:pPr>
      <w:rPr>
        <w:rFonts w:hint="default"/>
      </w:rPr>
    </w:lvl>
    <w:lvl w:ilvl="1">
      <w:start w:val="1"/>
      <w:numFmt w:val="decimal"/>
      <w:isLgl/>
      <w:lvlText w:val="%1.%2"/>
      <w:lvlJc w:val="left"/>
      <w:pPr>
        <w:ind w:left="42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445668EB"/>
    <w:multiLevelType w:val="hybridMultilevel"/>
    <w:tmpl w:val="82EC41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4CBC0C4E"/>
    <w:multiLevelType w:val="hybridMultilevel"/>
    <w:tmpl w:val="6D26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5F0243"/>
    <w:multiLevelType w:val="hybridMultilevel"/>
    <w:tmpl w:val="26FE21C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52915CFD"/>
    <w:multiLevelType w:val="hybridMultilevel"/>
    <w:tmpl w:val="4D62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A16B5"/>
    <w:multiLevelType w:val="hybridMultilevel"/>
    <w:tmpl w:val="83DAA03C"/>
    <w:lvl w:ilvl="0" w:tplc="531266C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A1648C"/>
    <w:multiLevelType w:val="hybridMultilevel"/>
    <w:tmpl w:val="20F4A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D1579"/>
    <w:multiLevelType w:val="hybridMultilevel"/>
    <w:tmpl w:val="E21843E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5E577409"/>
    <w:multiLevelType w:val="hybridMultilevel"/>
    <w:tmpl w:val="B1E64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DE0CCF"/>
    <w:multiLevelType w:val="hybridMultilevel"/>
    <w:tmpl w:val="3276469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3FB42A1"/>
    <w:multiLevelType w:val="hybridMultilevel"/>
    <w:tmpl w:val="F3C2063E"/>
    <w:lvl w:ilvl="0" w:tplc="F4CCF3E4">
      <w:start w:val="1"/>
      <w:numFmt w:val="decimal"/>
      <w:pStyle w:val="Numberedparagraph"/>
      <w:lvlText w:val="%1."/>
      <w:lvlJc w:val="left"/>
      <w:pPr>
        <w:ind w:left="360" w:hanging="360"/>
      </w:pPr>
      <w:rPr>
        <w:rFonts w:ascii="Arial" w:eastAsia="Times New Roman" w:hAnsi="Arial" w:cs="Times New Roman"/>
      </w:rPr>
    </w:lvl>
    <w:lvl w:ilvl="1" w:tplc="08090001">
      <w:start w:val="1"/>
      <w:numFmt w:val="bullet"/>
      <w:lvlText w:val=""/>
      <w:lvlJc w:val="left"/>
      <w:pPr>
        <w:ind w:left="938" w:hanging="360"/>
      </w:pPr>
      <w:rPr>
        <w:rFonts w:ascii="Symbol" w:hAnsi="Symbol" w:hint="default"/>
      </w:rPr>
    </w:lvl>
    <w:lvl w:ilvl="2" w:tplc="0809001B" w:tentative="1">
      <w:start w:val="1"/>
      <w:numFmt w:val="lowerRoman"/>
      <w:lvlText w:val="%3."/>
      <w:lvlJc w:val="right"/>
      <w:pPr>
        <w:ind w:left="1658" w:hanging="180"/>
      </w:pPr>
      <w:rPr>
        <w:rFonts w:cs="Times New Roman"/>
      </w:rPr>
    </w:lvl>
    <w:lvl w:ilvl="3" w:tplc="0809000F" w:tentative="1">
      <w:start w:val="1"/>
      <w:numFmt w:val="decimal"/>
      <w:lvlText w:val="%4."/>
      <w:lvlJc w:val="left"/>
      <w:pPr>
        <w:ind w:left="2378" w:hanging="360"/>
      </w:pPr>
      <w:rPr>
        <w:rFonts w:cs="Times New Roman"/>
      </w:rPr>
    </w:lvl>
    <w:lvl w:ilvl="4" w:tplc="08090019" w:tentative="1">
      <w:start w:val="1"/>
      <w:numFmt w:val="lowerLetter"/>
      <w:lvlText w:val="%5."/>
      <w:lvlJc w:val="left"/>
      <w:pPr>
        <w:ind w:left="3098" w:hanging="360"/>
      </w:pPr>
      <w:rPr>
        <w:rFonts w:cs="Times New Roman"/>
      </w:rPr>
    </w:lvl>
    <w:lvl w:ilvl="5" w:tplc="0809001B" w:tentative="1">
      <w:start w:val="1"/>
      <w:numFmt w:val="lowerRoman"/>
      <w:lvlText w:val="%6."/>
      <w:lvlJc w:val="right"/>
      <w:pPr>
        <w:ind w:left="3818" w:hanging="180"/>
      </w:pPr>
      <w:rPr>
        <w:rFonts w:cs="Times New Roman"/>
      </w:rPr>
    </w:lvl>
    <w:lvl w:ilvl="6" w:tplc="0809000F" w:tentative="1">
      <w:start w:val="1"/>
      <w:numFmt w:val="decimal"/>
      <w:lvlText w:val="%7."/>
      <w:lvlJc w:val="left"/>
      <w:pPr>
        <w:ind w:left="4538" w:hanging="360"/>
      </w:pPr>
      <w:rPr>
        <w:rFonts w:cs="Times New Roman"/>
      </w:rPr>
    </w:lvl>
    <w:lvl w:ilvl="7" w:tplc="08090019" w:tentative="1">
      <w:start w:val="1"/>
      <w:numFmt w:val="lowerLetter"/>
      <w:lvlText w:val="%8."/>
      <w:lvlJc w:val="left"/>
      <w:pPr>
        <w:ind w:left="5258" w:hanging="360"/>
      </w:pPr>
      <w:rPr>
        <w:rFonts w:cs="Times New Roman"/>
      </w:rPr>
    </w:lvl>
    <w:lvl w:ilvl="8" w:tplc="0809001B" w:tentative="1">
      <w:start w:val="1"/>
      <w:numFmt w:val="lowerRoman"/>
      <w:lvlText w:val="%9."/>
      <w:lvlJc w:val="right"/>
      <w:pPr>
        <w:ind w:left="5978" w:hanging="180"/>
      </w:pPr>
      <w:rPr>
        <w:rFonts w:cs="Times New Roman"/>
      </w:rPr>
    </w:lvl>
  </w:abstractNum>
  <w:abstractNum w:abstractNumId="21" w15:restartNumberingAfterBreak="0">
    <w:nsid w:val="75F51413"/>
    <w:multiLevelType w:val="hybridMultilevel"/>
    <w:tmpl w:val="C49A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BB3F15"/>
    <w:multiLevelType w:val="hybridMultilevel"/>
    <w:tmpl w:val="8028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74785"/>
    <w:multiLevelType w:val="hybridMultilevel"/>
    <w:tmpl w:val="90E41086"/>
    <w:lvl w:ilvl="0" w:tplc="44BC2FE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23"/>
  </w:num>
  <w:num w:numId="5">
    <w:abstractNumId w:val="20"/>
  </w:num>
  <w:num w:numId="6">
    <w:abstractNumId w:val="16"/>
  </w:num>
  <w:num w:numId="7">
    <w:abstractNumId w:val="14"/>
  </w:num>
  <w:num w:numId="8">
    <w:abstractNumId w:val="0"/>
  </w:num>
  <w:num w:numId="9">
    <w:abstractNumId w:val="7"/>
  </w:num>
  <w:num w:numId="10">
    <w:abstractNumId w:val="22"/>
  </w:num>
  <w:num w:numId="11">
    <w:abstractNumId w:val="18"/>
  </w:num>
  <w:num w:numId="12">
    <w:abstractNumId w:val="6"/>
  </w:num>
  <w:num w:numId="13">
    <w:abstractNumId w:val="21"/>
  </w:num>
  <w:num w:numId="14">
    <w:abstractNumId w:val="12"/>
  </w:num>
  <w:num w:numId="15">
    <w:abstractNumId w:val="8"/>
  </w:num>
  <w:num w:numId="16">
    <w:abstractNumId w:val="10"/>
  </w:num>
  <w:num w:numId="17">
    <w:abstractNumId w:val="15"/>
  </w:num>
  <w:num w:numId="18">
    <w:abstractNumId w:val="5"/>
  </w:num>
  <w:num w:numId="19">
    <w:abstractNumId w:val="19"/>
  </w:num>
  <w:num w:numId="20">
    <w:abstractNumId w:val="11"/>
  </w:num>
  <w:num w:numId="21">
    <w:abstractNumId w:val="13"/>
  </w:num>
  <w:num w:numId="22">
    <w:abstractNumId w:val="17"/>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C9"/>
    <w:rsid w:val="00001C4A"/>
    <w:rsid w:val="00011655"/>
    <w:rsid w:val="00011BC3"/>
    <w:rsid w:val="00023AF9"/>
    <w:rsid w:val="00025B98"/>
    <w:rsid w:val="00041245"/>
    <w:rsid w:val="00050439"/>
    <w:rsid w:val="00050A05"/>
    <w:rsid w:val="00076095"/>
    <w:rsid w:val="000B0592"/>
    <w:rsid w:val="000F0993"/>
    <w:rsid w:val="000F2DBA"/>
    <w:rsid w:val="001116EB"/>
    <w:rsid w:val="00116F62"/>
    <w:rsid w:val="0011714C"/>
    <w:rsid w:val="00117CAA"/>
    <w:rsid w:val="00123B1E"/>
    <w:rsid w:val="001324DE"/>
    <w:rsid w:val="00156816"/>
    <w:rsid w:val="00180D78"/>
    <w:rsid w:val="0019670C"/>
    <w:rsid w:val="00197801"/>
    <w:rsid w:val="001A1E70"/>
    <w:rsid w:val="001A58DA"/>
    <w:rsid w:val="001A6E64"/>
    <w:rsid w:val="001B314B"/>
    <w:rsid w:val="001B4C2D"/>
    <w:rsid w:val="001D4FEA"/>
    <w:rsid w:val="001E57CE"/>
    <w:rsid w:val="001E5D63"/>
    <w:rsid w:val="001F09E7"/>
    <w:rsid w:val="002162D6"/>
    <w:rsid w:val="00223365"/>
    <w:rsid w:val="00224C05"/>
    <w:rsid w:val="00233C1E"/>
    <w:rsid w:val="00242417"/>
    <w:rsid w:val="0024363B"/>
    <w:rsid w:val="00251286"/>
    <w:rsid w:val="00263189"/>
    <w:rsid w:val="00274300"/>
    <w:rsid w:val="00284F0C"/>
    <w:rsid w:val="002947DD"/>
    <w:rsid w:val="002B1D96"/>
    <w:rsid w:val="002C3BD4"/>
    <w:rsid w:val="002E2E2D"/>
    <w:rsid w:val="002F0B8D"/>
    <w:rsid w:val="002F1D9A"/>
    <w:rsid w:val="00302465"/>
    <w:rsid w:val="003214CF"/>
    <w:rsid w:val="00321843"/>
    <w:rsid w:val="003366FA"/>
    <w:rsid w:val="003407AB"/>
    <w:rsid w:val="003464A5"/>
    <w:rsid w:val="00352D0D"/>
    <w:rsid w:val="0035762C"/>
    <w:rsid w:val="00362CEB"/>
    <w:rsid w:val="003643FD"/>
    <w:rsid w:val="0036549D"/>
    <w:rsid w:val="003732B6"/>
    <w:rsid w:val="003761E3"/>
    <w:rsid w:val="00396949"/>
    <w:rsid w:val="003A24D4"/>
    <w:rsid w:val="003A546D"/>
    <w:rsid w:val="003B5212"/>
    <w:rsid w:val="003C2BE7"/>
    <w:rsid w:val="003C52E1"/>
    <w:rsid w:val="003D1D22"/>
    <w:rsid w:val="003D578A"/>
    <w:rsid w:val="003E1C57"/>
    <w:rsid w:val="003E3032"/>
    <w:rsid w:val="003F7304"/>
    <w:rsid w:val="0040082F"/>
    <w:rsid w:val="0041240A"/>
    <w:rsid w:val="004131FC"/>
    <w:rsid w:val="00432BDE"/>
    <w:rsid w:val="004361F3"/>
    <w:rsid w:val="00445C22"/>
    <w:rsid w:val="00450869"/>
    <w:rsid w:val="00453E52"/>
    <w:rsid w:val="0046603F"/>
    <w:rsid w:val="00477E64"/>
    <w:rsid w:val="0048074B"/>
    <w:rsid w:val="00482F92"/>
    <w:rsid w:val="00491B1A"/>
    <w:rsid w:val="004A02A3"/>
    <w:rsid w:val="004B3C38"/>
    <w:rsid w:val="004E211F"/>
    <w:rsid w:val="004E5CBA"/>
    <w:rsid w:val="004F5D3F"/>
    <w:rsid w:val="004F7609"/>
    <w:rsid w:val="0051041D"/>
    <w:rsid w:val="00515DA7"/>
    <w:rsid w:val="00523982"/>
    <w:rsid w:val="00531DFE"/>
    <w:rsid w:val="005343F5"/>
    <w:rsid w:val="00546F8B"/>
    <w:rsid w:val="00552FF9"/>
    <w:rsid w:val="005667F1"/>
    <w:rsid w:val="005773AF"/>
    <w:rsid w:val="00580EDC"/>
    <w:rsid w:val="00583574"/>
    <w:rsid w:val="00583A6A"/>
    <w:rsid w:val="00583DAE"/>
    <w:rsid w:val="005913F5"/>
    <w:rsid w:val="00595B4E"/>
    <w:rsid w:val="00597BAD"/>
    <w:rsid w:val="005B487A"/>
    <w:rsid w:val="005C4BAB"/>
    <w:rsid w:val="005C674E"/>
    <w:rsid w:val="005D0B4B"/>
    <w:rsid w:val="005D0F38"/>
    <w:rsid w:val="005D5F97"/>
    <w:rsid w:val="005D6798"/>
    <w:rsid w:val="005E6778"/>
    <w:rsid w:val="005F1D12"/>
    <w:rsid w:val="005F4056"/>
    <w:rsid w:val="005F646B"/>
    <w:rsid w:val="00600107"/>
    <w:rsid w:val="0061212D"/>
    <w:rsid w:val="00621A34"/>
    <w:rsid w:val="00625B3A"/>
    <w:rsid w:val="006279B6"/>
    <w:rsid w:val="00636DBB"/>
    <w:rsid w:val="0064350C"/>
    <w:rsid w:val="00654C43"/>
    <w:rsid w:val="00662A0A"/>
    <w:rsid w:val="00691AF2"/>
    <w:rsid w:val="00696148"/>
    <w:rsid w:val="006B54FC"/>
    <w:rsid w:val="006B5AF1"/>
    <w:rsid w:val="006B5CE0"/>
    <w:rsid w:val="006B6627"/>
    <w:rsid w:val="006B6F82"/>
    <w:rsid w:val="006B75D8"/>
    <w:rsid w:val="006C0A29"/>
    <w:rsid w:val="006C5AFD"/>
    <w:rsid w:val="006D4BD0"/>
    <w:rsid w:val="006D58AB"/>
    <w:rsid w:val="006E17BA"/>
    <w:rsid w:val="006F20B2"/>
    <w:rsid w:val="00700587"/>
    <w:rsid w:val="00711FAC"/>
    <w:rsid w:val="00722822"/>
    <w:rsid w:val="00743AAD"/>
    <w:rsid w:val="00746076"/>
    <w:rsid w:val="00751432"/>
    <w:rsid w:val="00751DC2"/>
    <w:rsid w:val="00754593"/>
    <w:rsid w:val="007643C6"/>
    <w:rsid w:val="00790F58"/>
    <w:rsid w:val="00791BAE"/>
    <w:rsid w:val="007A2B6A"/>
    <w:rsid w:val="007A7F5F"/>
    <w:rsid w:val="007B1BC1"/>
    <w:rsid w:val="007B2CB6"/>
    <w:rsid w:val="007B310D"/>
    <w:rsid w:val="007B35D2"/>
    <w:rsid w:val="007C6072"/>
    <w:rsid w:val="007C69A2"/>
    <w:rsid w:val="007C7466"/>
    <w:rsid w:val="007F1411"/>
    <w:rsid w:val="008139D5"/>
    <w:rsid w:val="00814C5A"/>
    <w:rsid w:val="00820684"/>
    <w:rsid w:val="00833E05"/>
    <w:rsid w:val="008451A4"/>
    <w:rsid w:val="0085007C"/>
    <w:rsid w:val="00855A9F"/>
    <w:rsid w:val="00855C6E"/>
    <w:rsid w:val="00863CBE"/>
    <w:rsid w:val="008677BD"/>
    <w:rsid w:val="00874EC9"/>
    <w:rsid w:val="00875CF1"/>
    <w:rsid w:val="00881873"/>
    <w:rsid w:val="00896DEA"/>
    <w:rsid w:val="008A4C24"/>
    <w:rsid w:val="008B3282"/>
    <w:rsid w:val="008B53FB"/>
    <w:rsid w:val="008C451D"/>
    <w:rsid w:val="008D5515"/>
    <w:rsid w:val="008E1BEA"/>
    <w:rsid w:val="008E4F8F"/>
    <w:rsid w:val="009065FA"/>
    <w:rsid w:val="0091215B"/>
    <w:rsid w:val="00916CDC"/>
    <w:rsid w:val="00926889"/>
    <w:rsid w:val="00932477"/>
    <w:rsid w:val="0094585B"/>
    <w:rsid w:val="00945A79"/>
    <w:rsid w:val="0095124C"/>
    <w:rsid w:val="00954524"/>
    <w:rsid w:val="00955960"/>
    <w:rsid w:val="009759B3"/>
    <w:rsid w:val="009A5386"/>
    <w:rsid w:val="009B4ADB"/>
    <w:rsid w:val="009C2126"/>
    <w:rsid w:val="009C2E07"/>
    <w:rsid w:val="009C5595"/>
    <w:rsid w:val="009D42AE"/>
    <w:rsid w:val="009E0819"/>
    <w:rsid w:val="009F0E29"/>
    <w:rsid w:val="00A1708D"/>
    <w:rsid w:val="00A178DF"/>
    <w:rsid w:val="00A20368"/>
    <w:rsid w:val="00A210EE"/>
    <w:rsid w:val="00A27141"/>
    <w:rsid w:val="00A36668"/>
    <w:rsid w:val="00A3701C"/>
    <w:rsid w:val="00A42692"/>
    <w:rsid w:val="00A670A1"/>
    <w:rsid w:val="00A7287D"/>
    <w:rsid w:val="00A73857"/>
    <w:rsid w:val="00A80908"/>
    <w:rsid w:val="00A83794"/>
    <w:rsid w:val="00A91F91"/>
    <w:rsid w:val="00A93F11"/>
    <w:rsid w:val="00A979EF"/>
    <w:rsid w:val="00AA54F4"/>
    <w:rsid w:val="00AB5A5D"/>
    <w:rsid w:val="00AC004A"/>
    <w:rsid w:val="00AC05EA"/>
    <w:rsid w:val="00AC1D79"/>
    <w:rsid w:val="00AC35B6"/>
    <w:rsid w:val="00AD5E02"/>
    <w:rsid w:val="00AE1625"/>
    <w:rsid w:val="00AF2A89"/>
    <w:rsid w:val="00AF369C"/>
    <w:rsid w:val="00B14850"/>
    <w:rsid w:val="00B40FC0"/>
    <w:rsid w:val="00B55101"/>
    <w:rsid w:val="00B66F63"/>
    <w:rsid w:val="00B7270D"/>
    <w:rsid w:val="00B80D6E"/>
    <w:rsid w:val="00B854E7"/>
    <w:rsid w:val="00BA1B9B"/>
    <w:rsid w:val="00BA1F05"/>
    <w:rsid w:val="00BC1C7E"/>
    <w:rsid w:val="00BC27C9"/>
    <w:rsid w:val="00BC2FB2"/>
    <w:rsid w:val="00BC475E"/>
    <w:rsid w:val="00BC614B"/>
    <w:rsid w:val="00BD249E"/>
    <w:rsid w:val="00BD3EDA"/>
    <w:rsid w:val="00BF74DA"/>
    <w:rsid w:val="00C03484"/>
    <w:rsid w:val="00C053F4"/>
    <w:rsid w:val="00C27996"/>
    <w:rsid w:val="00C3059E"/>
    <w:rsid w:val="00C332F8"/>
    <w:rsid w:val="00C451D3"/>
    <w:rsid w:val="00C63E3B"/>
    <w:rsid w:val="00C67931"/>
    <w:rsid w:val="00C777D2"/>
    <w:rsid w:val="00C80323"/>
    <w:rsid w:val="00C81ADB"/>
    <w:rsid w:val="00C84BF6"/>
    <w:rsid w:val="00C861C1"/>
    <w:rsid w:val="00C87989"/>
    <w:rsid w:val="00C9294A"/>
    <w:rsid w:val="00C95906"/>
    <w:rsid w:val="00CA37B9"/>
    <w:rsid w:val="00CA744F"/>
    <w:rsid w:val="00CA7A12"/>
    <w:rsid w:val="00CC4605"/>
    <w:rsid w:val="00CD097B"/>
    <w:rsid w:val="00CD13F8"/>
    <w:rsid w:val="00CE1452"/>
    <w:rsid w:val="00CE4213"/>
    <w:rsid w:val="00CF6D83"/>
    <w:rsid w:val="00D03337"/>
    <w:rsid w:val="00D03754"/>
    <w:rsid w:val="00D04514"/>
    <w:rsid w:val="00D05733"/>
    <w:rsid w:val="00D21CF1"/>
    <w:rsid w:val="00D45A4F"/>
    <w:rsid w:val="00D46C7B"/>
    <w:rsid w:val="00D50275"/>
    <w:rsid w:val="00D5126A"/>
    <w:rsid w:val="00D5786F"/>
    <w:rsid w:val="00D7452F"/>
    <w:rsid w:val="00D75202"/>
    <w:rsid w:val="00D758DD"/>
    <w:rsid w:val="00DA0B0A"/>
    <w:rsid w:val="00DC06C3"/>
    <w:rsid w:val="00DD6890"/>
    <w:rsid w:val="00DE1780"/>
    <w:rsid w:val="00DE18DB"/>
    <w:rsid w:val="00E03E62"/>
    <w:rsid w:val="00E110EB"/>
    <w:rsid w:val="00E12A57"/>
    <w:rsid w:val="00E22CE4"/>
    <w:rsid w:val="00E2324F"/>
    <w:rsid w:val="00E34615"/>
    <w:rsid w:val="00E3593F"/>
    <w:rsid w:val="00E374E9"/>
    <w:rsid w:val="00E43FD4"/>
    <w:rsid w:val="00E602FE"/>
    <w:rsid w:val="00E72B34"/>
    <w:rsid w:val="00E74077"/>
    <w:rsid w:val="00E84428"/>
    <w:rsid w:val="00E92B3C"/>
    <w:rsid w:val="00EA46E6"/>
    <w:rsid w:val="00EC71A1"/>
    <w:rsid w:val="00ED1A2C"/>
    <w:rsid w:val="00ED1B15"/>
    <w:rsid w:val="00ED3917"/>
    <w:rsid w:val="00ED5265"/>
    <w:rsid w:val="00EE799C"/>
    <w:rsid w:val="00EF01DD"/>
    <w:rsid w:val="00EF3287"/>
    <w:rsid w:val="00F14F3E"/>
    <w:rsid w:val="00F14F95"/>
    <w:rsid w:val="00F16637"/>
    <w:rsid w:val="00F171B9"/>
    <w:rsid w:val="00F24E7C"/>
    <w:rsid w:val="00F31DF7"/>
    <w:rsid w:val="00F41B08"/>
    <w:rsid w:val="00F847F9"/>
    <w:rsid w:val="00F84A21"/>
    <w:rsid w:val="00F86BC4"/>
    <w:rsid w:val="00FA0D5F"/>
    <w:rsid w:val="00FA2823"/>
    <w:rsid w:val="00FA6543"/>
    <w:rsid w:val="00FB0995"/>
    <w:rsid w:val="00FB273D"/>
    <w:rsid w:val="00FD574B"/>
    <w:rsid w:val="00FE504A"/>
    <w:rsid w:val="00FF013C"/>
    <w:rsid w:val="00FF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1953A"/>
  <w15:chartTrackingRefBased/>
  <w15:docId w15:val="{C732F126-F4F2-C248-BD75-7543CF67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D0D"/>
    <w:rPr>
      <w:rFonts w:ascii="Arial" w:hAnsi="Arial" w:cs="Arial"/>
      <w:sz w:val="24"/>
      <w:szCs w:val="24"/>
      <w:lang w:eastAsia="en-GB"/>
    </w:rPr>
  </w:style>
  <w:style w:type="paragraph" w:styleId="Heading1">
    <w:name w:val="heading 1"/>
    <w:basedOn w:val="Normal"/>
    <w:next w:val="Normal"/>
    <w:link w:val="Heading1Char"/>
    <w:uiPriority w:val="99"/>
    <w:qFormat/>
    <w:rsid w:val="00352D0D"/>
    <w:pPr>
      <w:keepNext/>
      <w:spacing w:before="240" w:after="60"/>
      <w:outlineLvl w:val="0"/>
    </w:pPr>
    <w:rPr>
      <w:rFonts w:ascii="Cambria" w:hAnsi="Cambria" w:cs="Times New Roman"/>
      <w:b/>
      <w:kern w:val="32"/>
      <w:sz w:val="32"/>
      <w:szCs w:val="20"/>
      <w:lang w:val="x-none" w:eastAsia="x-none"/>
    </w:rPr>
  </w:style>
  <w:style w:type="paragraph" w:styleId="Heading2">
    <w:name w:val="heading 2"/>
    <w:basedOn w:val="Normal"/>
    <w:next w:val="Normal"/>
    <w:link w:val="Heading2Char"/>
    <w:unhideWhenUsed/>
    <w:qFormat/>
    <w:locked/>
    <w:rsid w:val="00B80D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52D0D"/>
    <w:rPr>
      <w:rFonts w:ascii="Cambria" w:hAnsi="Cambria"/>
      <w:b/>
      <w:kern w:val="32"/>
      <w:sz w:val="32"/>
    </w:rPr>
  </w:style>
  <w:style w:type="paragraph" w:styleId="Title">
    <w:name w:val="Title"/>
    <w:basedOn w:val="Normal"/>
    <w:next w:val="Normal"/>
    <w:link w:val="TitleChar"/>
    <w:uiPriority w:val="99"/>
    <w:qFormat/>
    <w:rsid w:val="00352D0D"/>
    <w:pPr>
      <w:jc w:val="center"/>
    </w:pPr>
    <w:rPr>
      <w:rFonts w:cs="Times New Roman"/>
      <w:b/>
      <w:sz w:val="44"/>
      <w:szCs w:val="20"/>
      <w:lang w:val="x-none" w:eastAsia="x-none"/>
    </w:rPr>
  </w:style>
  <w:style w:type="character" w:customStyle="1" w:styleId="TitleChar">
    <w:name w:val="Title Char"/>
    <w:link w:val="Title"/>
    <w:uiPriority w:val="99"/>
    <w:locked/>
    <w:rsid w:val="00352D0D"/>
    <w:rPr>
      <w:rFonts w:ascii="Arial" w:hAnsi="Arial"/>
      <w:b/>
      <w:sz w:val="44"/>
    </w:rPr>
  </w:style>
  <w:style w:type="paragraph" w:styleId="ListParagraph">
    <w:name w:val="List Paragraph"/>
    <w:basedOn w:val="Normal"/>
    <w:uiPriority w:val="34"/>
    <w:qFormat/>
    <w:rsid w:val="00BC27C9"/>
    <w:pPr>
      <w:ind w:left="720"/>
      <w:contextualSpacing/>
    </w:pPr>
  </w:style>
  <w:style w:type="paragraph" w:styleId="Header">
    <w:name w:val="header"/>
    <w:basedOn w:val="Normal"/>
    <w:link w:val="HeaderChar"/>
    <w:uiPriority w:val="99"/>
    <w:rsid w:val="00B7270D"/>
    <w:pPr>
      <w:tabs>
        <w:tab w:val="center" w:pos="4513"/>
        <w:tab w:val="right" w:pos="9026"/>
      </w:tabs>
    </w:pPr>
    <w:rPr>
      <w:rFonts w:cs="Times New Roman"/>
      <w:lang w:val="x-none"/>
    </w:rPr>
  </w:style>
  <w:style w:type="character" w:customStyle="1" w:styleId="HeaderChar">
    <w:name w:val="Header Char"/>
    <w:link w:val="Header"/>
    <w:uiPriority w:val="99"/>
    <w:locked/>
    <w:rsid w:val="00B7270D"/>
    <w:rPr>
      <w:rFonts w:ascii="Arial" w:hAnsi="Arial" w:cs="Arial"/>
      <w:sz w:val="24"/>
      <w:szCs w:val="24"/>
      <w:lang w:eastAsia="en-GB"/>
    </w:rPr>
  </w:style>
  <w:style w:type="paragraph" w:styleId="Footer">
    <w:name w:val="footer"/>
    <w:basedOn w:val="Normal"/>
    <w:link w:val="FooterChar"/>
    <w:uiPriority w:val="99"/>
    <w:rsid w:val="00B7270D"/>
    <w:pPr>
      <w:tabs>
        <w:tab w:val="center" w:pos="4513"/>
        <w:tab w:val="right" w:pos="9026"/>
      </w:tabs>
    </w:pPr>
    <w:rPr>
      <w:rFonts w:cs="Times New Roman"/>
      <w:lang w:val="x-none"/>
    </w:rPr>
  </w:style>
  <w:style w:type="character" w:customStyle="1" w:styleId="FooterChar">
    <w:name w:val="Footer Char"/>
    <w:link w:val="Footer"/>
    <w:uiPriority w:val="99"/>
    <w:locked/>
    <w:rsid w:val="00B7270D"/>
    <w:rPr>
      <w:rFonts w:ascii="Arial" w:hAnsi="Arial" w:cs="Arial"/>
      <w:sz w:val="24"/>
      <w:szCs w:val="24"/>
      <w:lang w:eastAsia="en-GB"/>
    </w:rPr>
  </w:style>
  <w:style w:type="paragraph" w:customStyle="1" w:styleId="Numberedparagraph">
    <w:name w:val="Numbered paragraph"/>
    <w:basedOn w:val="Normal"/>
    <w:link w:val="NumberedparagraphChar"/>
    <w:uiPriority w:val="99"/>
    <w:rsid w:val="008D5515"/>
    <w:pPr>
      <w:numPr>
        <w:numId w:val="5"/>
      </w:numPr>
    </w:pPr>
    <w:rPr>
      <w:rFonts w:ascii="Times New Roman" w:hAnsi="Times New Roman" w:cs="Times New Roman"/>
      <w:lang w:val="x-none"/>
    </w:rPr>
  </w:style>
  <w:style w:type="character" w:customStyle="1" w:styleId="NumberedparagraphChar">
    <w:name w:val="Numbered paragraph Char"/>
    <w:link w:val="Numberedparagraph"/>
    <w:uiPriority w:val="99"/>
    <w:locked/>
    <w:rsid w:val="008D5515"/>
    <w:rPr>
      <w:rFonts w:cs="Times New Roman"/>
      <w:sz w:val="24"/>
      <w:szCs w:val="24"/>
      <w:lang w:eastAsia="en-GB"/>
    </w:rPr>
  </w:style>
  <w:style w:type="character" w:styleId="CommentReference">
    <w:name w:val="annotation reference"/>
    <w:uiPriority w:val="99"/>
    <w:rsid w:val="00321843"/>
    <w:rPr>
      <w:rFonts w:cs="Times New Roman"/>
      <w:sz w:val="16"/>
      <w:szCs w:val="16"/>
    </w:rPr>
  </w:style>
  <w:style w:type="paragraph" w:styleId="CommentText">
    <w:name w:val="annotation text"/>
    <w:basedOn w:val="Normal"/>
    <w:link w:val="CommentTextChar"/>
    <w:uiPriority w:val="99"/>
    <w:rsid w:val="00321843"/>
    <w:rPr>
      <w:rFonts w:cs="Times New Roman"/>
      <w:sz w:val="20"/>
      <w:szCs w:val="20"/>
      <w:lang w:val="x-none"/>
    </w:rPr>
  </w:style>
  <w:style w:type="character" w:customStyle="1" w:styleId="CommentTextChar">
    <w:name w:val="Comment Text Char"/>
    <w:link w:val="CommentText"/>
    <w:uiPriority w:val="99"/>
    <w:locked/>
    <w:rsid w:val="00321843"/>
    <w:rPr>
      <w:rFonts w:ascii="Arial" w:hAnsi="Arial" w:cs="Arial"/>
      <w:lang w:eastAsia="en-GB"/>
    </w:rPr>
  </w:style>
  <w:style w:type="paragraph" w:styleId="CommentSubject">
    <w:name w:val="annotation subject"/>
    <w:basedOn w:val="CommentText"/>
    <w:next w:val="CommentText"/>
    <w:link w:val="CommentSubjectChar"/>
    <w:uiPriority w:val="99"/>
    <w:semiHidden/>
    <w:rsid w:val="00321843"/>
    <w:rPr>
      <w:b/>
      <w:bCs/>
    </w:rPr>
  </w:style>
  <w:style w:type="character" w:customStyle="1" w:styleId="CommentSubjectChar">
    <w:name w:val="Comment Subject Char"/>
    <w:link w:val="CommentSubject"/>
    <w:uiPriority w:val="99"/>
    <w:semiHidden/>
    <w:locked/>
    <w:rsid w:val="00321843"/>
    <w:rPr>
      <w:rFonts w:ascii="Arial" w:hAnsi="Arial" w:cs="Arial"/>
      <w:b/>
      <w:bCs/>
      <w:lang w:eastAsia="en-GB"/>
    </w:rPr>
  </w:style>
  <w:style w:type="paragraph" w:styleId="BalloonText">
    <w:name w:val="Balloon Text"/>
    <w:basedOn w:val="Normal"/>
    <w:link w:val="BalloonTextChar"/>
    <w:uiPriority w:val="99"/>
    <w:semiHidden/>
    <w:rsid w:val="00321843"/>
    <w:rPr>
      <w:rFonts w:ascii="Tahoma" w:hAnsi="Tahoma" w:cs="Times New Roman"/>
      <w:sz w:val="16"/>
      <w:szCs w:val="16"/>
      <w:lang w:val="x-none"/>
    </w:rPr>
  </w:style>
  <w:style w:type="character" w:customStyle="1" w:styleId="BalloonTextChar">
    <w:name w:val="Balloon Text Char"/>
    <w:link w:val="BalloonText"/>
    <w:uiPriority w:val="99"/>
    <w:semiHidden/>
    <w:locked/>
    <w:rsid w:val="00321843"/>
    <w:rPr>
      <w:rFonts w:ascii="Tahoma" w:hAnsi="Tahoma" w:cs="Tahoma"/>
      <w:sz w:val="16"/>
      <w:szCs w:val="16"/>
      <w:lang w:eastAsia="en-GB"/>
    </w:rPr>
  </w:style>
  <w:style w:type="paragraph" w:styleId="BodyText">
    <w:name w:val="Body Text"/>
    <w:basedOn w:val="Normal"/>
    <w:link w:val="BodyTextChar"/>
    <w:uiPriority w:val="99"/>
    <w:rsid w:val="00ED1A2C"/>
    <w:rPr>
      <w:rFonts w:ascii="Times New Roman" w:hAnsi="Times New Roman" w:cs="Times New Roman"/>
      <w:lang w:val="x-none" w:eastAsia="x-none"/>
    </w:rPr>
  </w:style>
  <w:style w:type="character" w:customStyle="1" w:styleId="BodyTextChar">
    <w:name w:val="Body Text Char"/>
    <w:link w:val="BodyText"/>
    <w:uiPriority w:val="99"/>
    <w:locked/>
    <w:rsid w:val="00ED1A2C"/>
    <w:rPr>
      <w:rFonts w:cs="Arial"/>
      <w:sz w:val="24"/>
      <w:szCs w:val="24"/>
    </w:rPr>
  </w:style>
  <w:style w:type="character" w:styleId="Hyperlink">
    <w:name w:val="Hyperlink"/>
    <w:uiPriority w:val="99"/>
    <w:semiHidden/>
    <w:rsid w:val="007B310D"/>
    <w:rPr>
      <w:rFonts w:cs="Times New Roman"/>
      <w:color w:val="0000FF"/>
      <w:u w:val="single"/>
    </w:rPr>
  </w:style>
  <w:style w:type="table" w:styleId="TableGrid">
    <w:name w:val="Table Grid"/>
    <w:basedOn w:val="TableNormal"/>
    <w:uiPriority w:val="39"/>
    <w:locked/>
    <w:rsid w:val="002F1D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B314B"/>
    <w:rPr>
      <w:color w:val="954F72"/>
      <w:u w:val="single"/>
    </w:rPr>
  </w:style>
  <w:style w:type="paragraph" w:styleId="NoSpacing">
    <w:name w:val="No Spacing"/>
    <w:uiPriority w:val="1"/>
    <w:qFormat/>
    <w:rsid w:val="00233C1E"/>
    <w:rPr>
      <w:rFonts w:ascii="Arial" w:hAnsi="Arial" w:cs="Arial"/>
      <w:sz w:val="24"/>
      <w:szCs w:val="24"/>
      <w:lang w:eastAsia="en-GB"/>
    </w:rPr>
  </w:style>
  <w:style w:type="character" w:customStyle="1" w:styleId="Heading2Char">
    <w:name w:val="Heading 2 Char"/>
    <w:basedOn w:val="DefaultParagraphFont"/>
    <w:link w:val="Heading2"/>
    <w:rsid w:val="00B80D6E"/>
    <w:rPr>
      <w:rFonts w:asciiTheme="majorHAnsi" w:eastAsiaTheme="majorEastAsia" w:hAnsiTheme="majorHAnsi" w:cstheme="majorBidi"/>
      <w:color w:val="2F5496" w:themeColor="accent1" w:themeShade="BF"/>
      <w:sz w:val="26"/>
      <w:szCs w:val="26"/>
      <w:lang w:eastAsia="en-GB"/>
    </w:rPr>
  </w:style>
  <w:style w:type="character" w:styleId="UnresolvedMention">
    <w:name w:val="Unresolved Mention"/>
    <w:basedOn w:val="DefaultParagraphFont"/>
    <w:uiPriority w:val="99"/>
    <w:semiHidden/>
    <w:unhideWhenUsed/>
    <w:rsid w:val="00764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41252">
      <w:marLeft w:val="0"/>
      <w:marRight w:val="0"/>
      <w:marTop w:val="0"/>
      <w:marBottom w:val="0"/>
      <w:divBdr>
        <w:top w:val="none" w:sz="0" w:space="0" w:color="auto"/>
        <w:left w:val="none" w:sz="0" w:space="0" w:color="auto"/>
        <w:bottom w:val="none" w:sz="0" w:space="0" w:color="auto"/>
        <w:right w:val="none" w:sz="0" w:space="0" w:color="auto"/>
      </w:divBdr>
      <w:divsChild>
        <w:div w:id="357241214">
          <w:marLeft w:val="0"/>
          <w:marRight w:val="0"/>
          <w:marTop w:val="0"/>
          <w:marBottom w:val="0"/>
          <w:divBdr>
            <w:top w:val="none" w:sz="0" w:space="0" w:color="auto"/>
            <w:left w:val="none" w:sz="0" w:space="0" w:color="auto"/>
            <w:bottom w:val="none" w:sz="0" w:space="0" w:color="auto"/>
            <w:right w:val="none" w:sz="0" w:space="0" w:color="auto"/>
          </w:divBdr>
        </w:div>
        <w:div w:id="357241215">
          <w:marLeft w:val="0"/>
          <w:marRight w:val="0"/>
          <w:marTop w:val="0"/>
          <w:marBottom w:val="0"/>
          <w:divBdr>
            <w:top w:val="none" w:sz="0" w:space="0" w:color="auto"/>
            <w:left w:val="none" w:sz="0" w:space="0" w:color="auto"/>
            <w:bottom w:val="none" w:sz="0" w:space="0" w:color="auto"/>
            <w:right w:val="none" w:sz="0" w:space="0" w:color="auto"/>
          </w:divBdr>
        </w:div>
        <w:div w:id="357241216">
          <w:marLeft w:val="0"/>
          <w:marRight w:val="0"/>
          <w:marTop w:val="0"/>
          <w:marBottom w:val="0"/>
          <w:divBdr>
            <w:top w:val="none" w:sz="0" w:space="0" w:color="auto"/>
            <w:left w:val="none" w:sz="0" w:space="0" w:color="auto"/>
            <w:bottom w:val="none" w:sz="0" w:space="0" w:color="auto"/>
            <w:right w:val="none" w:sz="0" w:space="0" w:color="auto"/>
          </w:divBdr>
        </w:div>
        <w:div w:id="357241217">
          <w:marLeft w:val="0"/>
          <w:marRight w:val="0"/>
          <w:marTop w:val="0"/>
          <w:marBottom w:val="0"/>
          <w:divBdr>
            <w:top w:val="none" w:sz="0" w:space="0" w:color="auto"/>
            <w:left w:val="none" w:sz="0" w:space="0" w:color="auto"/>
            <w:bottom w:val="none" w:sz="0" w:space="0" w:color="auto"/>
            <w:right w:val="none" w:sz="0" w:space="0" w:color="auto"/>
          </w:divBdr>
        </w:div>
        <w:div w:id="357241218">
          <w:marLeft w:val="0"/>
          <w:marRight w:val="0"/>
          <w:marTop w:val="0"/>
          <w:marBottom w:val="0"/>
          <w:divBdr>
            <w:top w:val="none" w:sz="0" w:space="0" w:color="auto"/>
            <w:left w:val="none" w:sz="0" w:space="0" w:color="auto"/>
            <w:bottom w:val="none" w:sz="0" w:space="0" w:color="auto"/>
            <w:right w:val="none" w:sz="0" w:space="0" w:color="auto"/>
          </w:divBdr>
        </w:div>
        <w:div w:id="357241219">
          <w:marLeft w:val="0"/>
          <w:marRight w:val="0"/>
          <w:marTop w:val="0"/>
          <w:marBottom w:val="0"/>
          <w:divBdr>
            <w:top w:val="none" w:sz="0" w:space="0" w:color="auto"/>
            <w:left w:val="none" w:sz="0" w:space="0" w:color="auto"/>
            <w:bottom w:val="none" w:sz="0" w:space="0" w:color="auto"/>
            <w:right w:val="none" w:sz="0" w:space="0" w:color="auto"/>
          </w:divBdr>
        </w:div>
        <w:div w:id="357241220">
          <w:marLeft w:val="0"/>
          <w:marRight w:val="0"/>
          <w:marTop w:val="0"/>
          <w:marBottom w:val="0"/>
          <w:divBdr>
            <w:top w:val="none" w:sz="0" w:space="0" w:color="auto"/>
            <w:left w:val="none" w:sz="0" w:space="0" w:color="auto"/>
            <w:bottom w:val="none" w:sz="0" w:space="0" w:color="auto"/>
            <w:right w:val="none" w:sz="0" w:space="0" w:color="auto"/>
          </w:divBdr>
        </w:div>
        <w:div w:id="357241221">
          <w:marLeft w:val="0"/>
          <w:marRight w:val="0"/>
          <w:marTop w:val="0"/>
          <w:marBottom w:val="0"/>
          <w:divBdr>
            <w:top w:val="none" w:sz="0" w:space="0" w:color="auto"/>
            <w:left w:val="none" w:sz="0" w:space="0" w:color="auto"/>
            <w:bottom w:val="none" w:sz="0" w:space="0" w:color="auto"/>
            <w:right w:val="none" w:sz="0" w:space="0" w:color="auto"/>
          </w:divBdr>
        </w:div>
        <w:div w:id="357241222">
          <w:marLeft w:val="0"/>
          <w:marRight w:val="0"/>
          <w:marTop w:val="0"/>
          <w:marBottom w:val="0"/>
          <w:divBdr>
            <w:top w:val="none" w:sz="0" w:space="0" w:color="auto"/>
            <w:left w:val="none" w:sz="0" w:space="0" w:color="auto"/>
            <w:bottom w:val="none" w:sz="0" w:space="0" w:color="auto"/>
            <w:right w:val="none" w:sz="0" w:space="0" w:color="auto"/>
          </w:divBdr>
        </w:div>
        <w:div w:id="357241223">
          <w:marLeft w:val="0"/>
          <w:marRight w:val="0"/>
          <w:marTop w:val="0"/>
          <w:marBottom w:val="0"/>
          <w:divBdr>
            <w:top w:val="none" w:sz="0" w:space="0" w:color="auto"/>
            <w:left w:val="none" w:sz="0" w:space="0" w:color="auto"/>
            <w:bottom w:val="none" w:sz="0" w:space="0" w:color="auto"/>
            <w:right w:val="none" w:sz="0" w:space="0" w:color="auto"/>
          </w:divBdr>
        </w:div>
        <w:div w:id="357241224">
          <w:marLeft w:val="0"/>
          <w:marRight w:val="0"/>
          <w:marTop w:val="0"/>
          <w:marBottom w:val="0"/>
          <w:divBdr>
            <w:top w:val="none" w:sz="0" w:space="0" w:color="auto"/>
            <w:left w:val="none" w:sz="0" w:space="0" w:color="auto"/>
            <w:bottom w:val="none" w:sz="0" w:space="0" w:color="auto"/>
            <w:right w:val="none" w:sz="0" w:space="0" w:color="auto"/>
          </w:divBdr>
        </w:div>
        <w:div w:id="357241225">
          <w:marLeft w:val="0"/>
          <w:marRight w:val="0"/>
          <w:marTop w:val="0"/>
          <w:marBottom w:val="0"/>
          <w:divBdr>
            <w:top w:val="none" w:sz="0" w:space="0" w:color="auto"/>
            <w:left w:val="none" w:sz="0" w:space="0" w:color="auto"/>
            <w:bottom w:val="none" w:sz="0" w:space="0" w:color="auto"/>
            <w:right w:val="none" w:sz="0" w:space="0" w:color="auto"/>
          </w:divBdr>
        </w:div>
        <w:div w:id="357241226">
          <w:marLeft w:val="0"/>
          <w:marRight w:val="0"/>
          <w:marTop w:val="0"/>
          <w:marBottom w:val="0"/>
          <w:divBdr>
            <w:top w:val="none" w:sz="0" w:space="0" w:color="auto"/>
            <w:left w:val="none" w:sz="0" w:space="0" w:color="auto"/>
            <w:bottom w:val="none" w:sz="0" w:space="0" w:color="auto"/>
            <w:right w:val="none" w:sz="0" w:space="0" w:color="auto"/>
          </w:divBdr>
        </w:div>
        <w:div w:id="357241227">
          <w:marLeft w:val="0"/>
          <w:marRight w:val="0"/>
          <w:marTop w:val="0"/>
          <w:marBottom w:val="0"/>
          <w:divBdr>
            <w:top w:val="none" w:sz="0" w:space="0" w:color="auto"/>
            <w:left w:val="none" w:sz="0" w:space="0" w:color="auto"/>
            <w:bottom w:val="none" w:sz="0" w:space="0" w:color="auto"/>
            <w:right w:val="none" w:sz="0" w:space="0" w:color="auto"/>
          </w:divBdr>
        </w:div>
        <w:div w:id="357241228">
          <w:marLeft w:val="0"/>
          <w:marRight w:val="0"/>
          <w:marTop w:val="0"/>
          <w:marBottom w:val="0"/>
          <w:divBdr>
            <w:top w:val="none" w:sz="0" w:space="0" w:color="auto"/>
            <w:left w:val="none" w:sz="0" w:space="0" w:color="auto"/>
            <w:bottom w:val="none" w:sz="0" w:space="0" w:color="auto"/>
            <w:right w:val="none" w:sz="0" w:space="0" w:color="auto"/>
          </w:divBdr>
        </w:div>
        <w:div w:id="357241229">
          <w:marLeft w:val="0"/>
          <w:marRight w:val="0"/>
          <w:marTop w:val="0"/>
          <w:marBottom w:val="0"/>
          <w:divBdr>
            <w:top w:val="none" w:sz="0" w:space="0" w:color="auto"/>
            <w:left w:val="none" w:sz="0" w:space="0" w:color="auto"/>
            <w:bottom w:val="none" w:sz="0" w:space="0" w:color="auto"/>
            <w:right w:val="none" w:sz="0" w:space="0" w:color="auto"/>
          </w:divBdr>
        </w:div>
        <w:div w:id="357241230">
          <w:marLeft w:val="0"/>
          <w:marRight w:val="0"/>
          <w:marTop w:val="0"/>
          <w:marBottom w:val="0"/>
          <w:divBdr>
            <w:top w:val="none" w:sz="0" w:space="0" w:color="auto"/>
            <w:left w:val="none" w:sz="0" w:space="0" w:color="auto"/>
            <w:bottom w:val="none" w:sz="0" w:space="0" w:color="auto"/>
            <w:right w:val="none" w:sz="0" w:space="0" w:color="auto"/>
          </w:divBdr>
        </w:div>
        <w:div w:id="357241231">
          <w:marLeft w:val="0"/>
          <w:marRight w:val="0"/>
          <w:marTop w:val="0"/>
          <w:marBottom w:val="0"/>
          <w:divBdr>
            <w:top w:val="none" w:sz="0" w:space="0" w:color="auto"/>
            <w:left w:val="none" w:sz="0" w:space="0" w:color="auto"/>
            <w:bottom w:val="none" w:sz="0" w:space="0" w:color="auto"/>
            <w:right w:val="none" w:sz="0" w:space="0" w:color="auto"/>
          </w:divBdr>
        </w:div>
        <w:div w:id="357241232">
          <w:marLeft w:val="0"/>
          <w:marRight w:val="0"/>
          <w:marTop w:val="0"/>
          <w:marBottom w:val="0"/>
          <w:divBdr>
            <w:top w:val="none" w:sz="0" w:space="0" w:color="auto"/>
            <w:left w:val="none" w:sz="0" w:space="0" w:color="auto"/>
            <w:bottom w:val="none" w:sz="0" w:space="0" w:color="auto"/>
            <w:right w:val="none" w:sz="0" w:space="0" w:color="auto"/>
          </w:divBdr>
        </w:div>
        <w:div w:id="357241234">
          <w:marLeft w:val="0"/>
          <w:marRight w:val="0"/>
          <w:marTop w:val="0"/>
          <w:marBottom w:val="0"/>
          <w:divBdr>
            <w:top w:val="none" w:sz="0" w:space="0" w:color="auto"/>
            <w:left w:val="none" w:sz="0" w:space="0" w:color="auto"/>
            <w:bottom w:val="none" w:sz="0" w:space="0" w:color="auto"/>
            <w:right w:val="none" w:sz="0" w:space="0" w:color="auto"/>
          </w:divBdr>
        </w:div>
        <w:div w:id="357241235">
          <w:marLeft w:val="0"/>
          <w:marRight w:val="0"/>
          <w:marTop w:val="0"/>
          <w:marBottom w:val="0"/>
          <w:divBdr>
            <w:top w:val="none" w:sz="0" w:space="0" w:color="auto"/>
            <w:left w:val="none" w:sz="0" w:space="0" w:color="auto"/>
            <w:bottom w:val="none" w:sz="0" w:space="0" w:color="auto"/>
            <w:right w:val="none" w:sz="0" w:space="0" w:color="auto"/>
          </w:divBdr>
        </w:div>
        <w:div w:id="357241236">
          <w:marLeft w:val="0"/>
          <w:marRight w:val="0"/>
          <w:marTop w:val="0"/>
          <w:marBottom w:val="0"/>
          <w:divBdr>
            <w:top w:val="none" w:sz="0" w:space="0" w:color="auto"/>
            <w:left w:val="none" w:sz="0" w:space="0" w:color="auto"/>
            <w:bottom w:val="none" w:sz="0" w:space="0" w:color="auto"/>
            <w:right w:val="none" w:sz="0" w:space="0" w:color="auto"/>
          </w:divBdr>
        </w:div>
        <w:div w:id="357241237">
          <w:marLeft w:val="0"/>
          <w:marRight w:val="0"/>
          <w:marTop w:val="0"/>
          <w:marBottom w:val="0"/>
          <w:divBdr>
            <w:top w:val="none" w:sz="0" w:space="0" w:color="auto"/>
            <w:left w:val="none" w:sz="0" w:space="0" w:color="auto"/>
            <w:bottom w:val="none" w:sz="0" w:space="0" w:color="auto"/>
            <w:right w:val="none" w:sz="0" w:space="0" w:color="auto"/>
          </w:divBdr>
        </w:div>
        <w:div w:id="357241238">
          <w:marLeft w:val="0"/>
          <w:marRight w:val="0"/>
          <w:marTop w:val="0"/>
          <w:marBottom w:val="0"/>
          <w:divBdr>
            <w:top w:val="none" w:sz="0" w:space="0" w:color="auto"/>
            <w:left w:val="none" w:sz="0" w:space="0" w:color="auto"/>
            <w:bottom w:val="none" w:sz="0" w:space="0" w:color="auto"/>
            <w:right w:val="none" w:sz="0" w:space="0" w:color="auto"/>
          </w:divBdr>
        </w:div>
        <w:div w:id="357241239">
          <w:marLeft w:val="0"/>
          <w:marRight w:val="0"/>
          <w:marTop w:val="0"/>
          <w:marBottom w:val="0"/>
          <w:divBdr>
            <w:top w:val="none" w:sz="0" w:space="0" w:color="auto"/>
            <w:left w:val="none" w:sz="0" w:space="0" w:color="auto"/>
            <w:bottom w:val="none" w:sz="0" w:space="0" w:color="auto"/>
            <w:right w:val="none" w:sz="0" w:space="0" w:color="auto"/>
          </w:divBdr>
        </w:div>
        <w:div w:id="357241240">
          <w:marLeft w:val="0"/>
          <w:marRight w:val="0"/>
          <w:marTop w:val="0"/>
          <w:marBottom w:val="0"/>
          <w:divBdr>
            <w:top w:val="none" w:sz="0" w:space="0" w:color="auto"/>
            <w:left w:val="none" w:sz="0" w:space="0" w:color="auto"/>
            <w:bottom w:val="none" w:sz="0" w:space="0" w:color="auto"/>
            <w:right w:val="none" w:sz="0" w:space="0" w:color="auto"/>
          </w:divBdr>
        </w:div>
        <w:div w:id="357241241">
          <w:marLeft w:val="0"/>
          <w:marRight w:val="0"/>
          <w:marTop w:val="0"/>
          <w:marBottom w:val="0"/>
          <w:divBdr>
            <w:top w:val="none" w:sz="0" w:space="0" w:color="auto"/>
            <w:left w:val="none" w:sz="0" w:space="0" w:color="auto"/>
            <w:bottom w:val="none" w:sz="0" w:space="0" w:color="auto"/>
            <w:right w:val="none" w:sz="0" w:space="0" w:color="auto"/>
          </w:divBdr>
        </w:div>
        <w:div w:id="357241242">
          <w:marLeft w:val="0"/>
          <w:marRight w:val="0"/>
          <w:marTop w:val="0"/>
          <w:marBottom w:val="0"/>
          <w:divBdr>
            <w:top w:val="none" w:sz="0" w:space="0" w:color="auto"/>
            <w:left w:val="none" w:sz="0" w:space="0" w:color="auto"/>
            <w:bottom w:val="none" w:sz="0" w:space="0" w:color="auto"/>
            <w:right w:val="none" w:sz="0" w:space="0" w:color="auto"/>
          </w:divBdr>
        </w:div>
        <w:div w:id="357241243">
          <w:marLeft w:val="0"/>
          <w:marRight w:val="0"/>
          <w:marTop w:val="0"/>
          <w:marBottom w:val="0"/>
          <w:divBdr>
            <w:top w:val="none" w:sz="0" w:space="0" w:color="auto"/>
            <w:left w:val="none" w:sz="0" w:space="0" w:color="auto"/>
            <w:bottom w:val="none" w:sz="0" w:space="0" w:color="auto"/>
            <w:right w:val="none" w:sz="0" w:space="0" w:color="auto"/>
          </w:divBdr>
        </w:div>
        <w:div w:id="357241244">
          <w:marLeft w:val="0"/>
          <w:marRight w:val="0"/>
          <w:marTop w:val="0"/>
          <w:marBottom w:val="0"/>
          <w:divBdr>
            <w:top w:val="none" w:sz="0" w:space="0" w:color="auto"/>
            <w:left w:val="none" w:sz="0" w:space="0" w:color="auto"/>
            <w:bottom w:val="none" w:sz="0" w:space="0" w:color="auto"/>
            <w:right w:val="none" w:sz="0" w:space="0" w:color="auto"/>
          </w:divBdr>
        </w:div>
        <w:div w:id="357241245">
          <w:marLeft w:val="0"/>
          <w:marRight w:val="0"/>
          <w:marTop w:val="0"/>
          <w:marBottom w:val="0"/>
          <w:divBdr>
            <w:top w:val="none" w:sz="0" w:space="0" w:color="auto"/>
            <w:left w:val="none" w:sz="0" w:space="0" w:color="auto"/>
            <w:bottom w:val="none" w:sz="0" w:space="0" w:color="auto"/>
            <w:right w:val="none" w:sz="0" w:space="0" w:color="auto"/>
          </w:divBdr>
        </w:div>
        <w:div w:id="357241246">
          <w:marLeft w:val="0"/>
          <w:marRight w:val="0"/>
          <w:marTop w:val="0"/>
          <w:marBottom w:val="0"/>
          <w:divBdr>
            <w:top w:val="none" w:sz="0" w:space="0" w:color="auto"/>
            <w:left w:val="none" w:sz="0" w:space="0" w:color="auto"/>
            <w:bottom w:val="none" w:sz="0" w:space="0" w:color="auto"/>
            <w:right w:val="none" w:sz="0" w:space="0" w:color="auto"/>
          </w:divBdr>
        </w:div>
        <w:div w:id="357241247">
          <w:marLeft w:val="0"/>
          <w:marRight w:val="0"/>
          <w:marTop w:val="0"/>
          <w:marBottom w:val="0"/>
          <w:divBdr>
            <w:top w:val="none" w:sz="0" w:space="0" w:color="auto"/>
            <w:left w:val="none" w:sz="0" w:space="0" w:color="auto"/>
            <w:bottom w:val="none" w:sz="0" w:space="0" w:color="auto"/>
            <w:right w:val="none" w:sz="0" w:space="0" w:color="auto"/>
          </w:divBdr>
        </w:div>
        <w:div w:id="357241248">
          <w:marLeft w:val="0"/>
          <w:marRight w:val="0"/>
          <w:marTop w:val="0"/>
          <w:marBottom w:val="0"/>
          <w:divBdr>
            <w:top w:val="none" w:sz="0" w:space="0" w:color="auto"/>
            <w:left w:val="none" w:sz="0" w:space="0" w:color="auto"/>
            <w:bottom w:val="none" w:sz="0" w:space="0" w:color="auto"/>
            <w:right w:val="none" w:sz="0" w:space="0" w:color="auto"/>
          </w:divBdr>
        </w:div>
        <w:div w:id="357241249">
          <w:marLeft w:val="0"/>
          <w:marRight w:val="0"/>
          <w:marTop w:val="0"/>
          <w:marBottom w:val="0"/>
          <w:divBdr>
            <w:top w:val="none" w:sz="0" w:space="0" w:color="auto"/>
            <w:left w:val="none" w:sz="0" w:space="0" w:color="auto"/>
            <w:bottom w:val="none" w:sz="0" w:space="0" w:color="auto"/>
            <w:right w:val="none" w:sz="0" w:space="0" w:color="auto"/>
          </w:divBdr>
        </w:div>
        <w:div w:id="357241250">
          <w:marLeft w:val="0"/>
          <w:marRight w:val="0"/>
          <w:marTop w:val="0"/>
          <w:marBottom w:val="0"/>
          <w:divBdr>
            <w:top w:val="none" w:sz="0" w:space="0" w:color="auto"/>
            <w:left w:val="none" w:sz="0" w:space="0" w:color="auto"/>
            <w:bottom w:val="none" w:sz="0" w:space="0" w:color="auto"/>
            <w:right w:val="none" w:sz="0" w:space="0" w:color="auto"/>
          </w:divBdr>
        </w:div>
        <w:div w:id="357241251">
          <w:marLeft w:val="0"/>
          <w:marRight w:val="0"/>
          <w:marTop w:val="0"/>
          <w:marBottom w:val="0"/>
          <w:divBdr>
            <w:top w:val="none" w:sz="0" w:space="0" w:color="auto"/>
            <w:left w:val="none" w:sz="0" w:space="0" w:color="auto"/>
            <w:bottom w:val="none" w:sz="0" w:space="0" w:color="auto"/>
            <w:right w:val="none" w:sz="0" w:space="0" w:color="auto"/>
          </w:divBdr>
        </w:div>
        <w:div w:id="357241253">
          <w:marLeft w:val="0"/>
          <w:marRight w:val="0"/>
          <w:marTop w:val="0"/>
          <w:marBottom w:val="0"/>
          <w:divBdr>
            <w:top w:val="none" w:sz="0" w:space="0" w:color="auto"/>
            <w:left w:val="none" w:sz="0" w:space="0" w:color="auto"/>
            <w:bottom w:val="none" w:sz="0" w:space="0" w:color="auto"/>
            <w:right w:val="none" w:sz="0" w:space="0" w:color="auto"/>
          </w:divBdr>
        </w:div>
        <w:div w:id="357241254">
          <w:marLeft w:val="0"/>
          <w:marRight w:val="0"/>
          <w:marTop w:val="0"/>
          <w:marBottom w:val="0"/>
          <w:divBdr>
            <w:top w:val="none" w:sz="0" w:space="0" w:color="auto"/>
            <w:left w:val="none" w:sz="0" w:space="0" w:color="auto"/>
            <w:bottom w:val="none" w:sz="0" w:space="0" w:color="auto"/>
            <w:right w:val="none" w:sz="0" w:space="0" w:color="auto"/>
          </w:divBdr>
        </w:div>
        <w:div w:id="357241256">
          <w:marLeft w:val="0"/>
          <w:marRight w:val="0"/>
          <w:marTop w:val="0"/>
          <w:marBottom w:val="0"/>
          <w:divBdr>
            <w:top w:val="none" w:sz="0" w:space="0" w:color="auto"/>
            <w:left w:val="none" w:sz="0" w:space="0" w:color="auto"/>
            <w:bottom w:val="none" w:sz="0" w:space="0" w:color="auto"/>
            <w:right w:val="none" w:sz="0" w:space="0" w:color="auto"/>
          </w:divBdr>
        </w:div>
        <w:div w:id="357241257">
          <w:marLeft w:val="0"/>
          <w:marRight w:val="0"/>
          <w:marTop w:val="0"/>
          <w:marBottom w:val="0"/>
          <w:divBdr>
            <w:top w:val="none" w:sz="0" w:space="0" w:color="auto"/>
            <w:left w:val="none" w:sz="0" w:space="0" w:color="auto"/>
            <w:bottom w:val="none" w:sz="0" w:space="0" w:color="auto"/>
            <w:right w:val="none" w:sz="0" w:space="0" w:color="auto"/>
          </w:divBdr>
        </w:div>
        <w:div w:id="357241258">
          <w:marLeft w:val="0"/>
          <w:marRight w:val="0"/>
          <w:marTop w:val="0"/>
          <w:marBottom w:val="0"/>
          <w:divBdr>
            <w:top w:val="none" w:sz="0" w:space="0" w:color="auto"/>
            <w:left w:val="none" w:sz="0" w:space="0" w:color="auto"/>
            <w:bottom w:val="none" w:sz="0" w:space="0" w:color="auto"/>
            <w:right w:val="none" w:sz="0" w:space="0" w:color="auto"/>
          </w:divBdr>
        </w:div>
        <w:div w:id="357241259">
          <w:marLeft w:val="0"/>
          <w:marRight w:val="0"/>
          <w:marTop w:val="0"/>
          <w:marBottom w:val="0"/>
          <w:divBdr>
            <w:top w:val="none" w:sz="0" w:space="0" w:color="auto"/>
            <w:left w:val="none" w:sz="0" w:space="0" w:color="auto"/>
            <w:bottom w:val="none" w:sz="0" w:space="0" w:color="auto"/>
            <w:right w:val="none" w:sz="0" w:space="0" w:color="auto"/>
          </w:divBdr>
        </w:div>
        <w:div w:id="357241260">
          <w:marLeft w:val="0"/>
          <w:marRight w:val="0"/>
          <w:marTop w:val="0"/>
          <w:marBottom w:val="0"/>
          <w:divBdr>
            <w:top w:val="none" w:sz="0" w:space="0" w:color="auto"/>
            <w:left w:val="none" w:sz="0" w:space="0" w:color="auto"/>
            <w:bottom w:val="none" w:sz="0" w:space="0" w:color="auto"/>
            <w:right w:val="none" w:sz="0" w:space="0" w:color="auto"/>
          </w:divBdr>
        </w:div>
        <w:div w:id="357241261">
          <w:marLeft w:val="0"/>
          <w:marRight w:val="0"/>
          <w:marTop w:val="0"/>
          <w:marBottom w:val="0"/>
          <w:divBdr>
            <w:top w:val="none" w:sz="0" w:space="0" w:color="auto"/>
            <w:left w:val="none" w:sz="0" w:space="0" w:color="auto"/>
            <w:bottom w:val="none" w:sz="0" w:space="0" w:color="auto"/>
            <w:right w:val="none" w:sz="0" w:space="0" w:color="auto"/>
          </w:divBdr>
        </w:div>
        <w:div w:id="357241262">
          <w:marLeft w:val="0"/>
          <w:marRight w:val="0"/>
          <w:marTop w:val="0"/>
          <w:marBottom w:val="0"/>
          <w:divBdr>
            <w:top w:val="none" w:sz="0" w:space="0" w:color="auto"/>
            <w:left w:val="none" w:sz="0" w:space="0" w:color="auto"/>
            <w:bottom w:val="none" w:sz="0" w:space="0" w:color="auto"/>
            <w:right w:val="none" w:sz="0" w:space="0" w:color="auto"/>
          </w:divBdr>
        </w:div>
        <w:div w:id="357241263">
          <w:marLeft w:val="0"/>
          <w:marRight w:val="0"/>
          <w:marTop w:val="0"/>
          <w:marBottom w:val="0"/>
          <w:divBdr>
            <w:top w:val="none" w:sz="0" w:space="0" w:color="auto"/>
            <w:left w:val="none" w:sz="0" w:space="0" w:color="auto"/>
            <w:bottom w:val="none" w:sz="0" w:space="0" w:color="auto"/>
            <w:right w:val="none" w:sz="0" w:space="0" w:color="auto"/>
          </w:divBdr>
        </w:div>
        <w:div w:id="357241264">
          <w:marLeft w:val="0"/>
          <w:marRight w:val="0"/>
          <w:marTop w:val="0"/>
          <w:marBottom w:val="0"/>
          <w:divBdr>
            <w:top w:val="none" w:sz="0" w:space="0" w:color="auto"/>
            <w:left w:val="none" w:sz="0" w:space="0" w:color="auto"/>
            <w:bottom w:val="none" w:sz="0" w:space="0" w:color="auto"/>
            <w:right w:val="none" w:sz="0" w:space="0" w:color="auto"/>
          </w:divBdr>
        </w:div>
        <w:div w:id="357241265">
          <w:marLeft w:val="0"/>
          <w:marRight w:val="0"/>
          <w:marTop w:val="0"/>
          <w:marBottom w:val="0"/>
          <w:divBdr>
            <w:top w:val="none" w:sz="0" w:space="0" w:color="auto"/>
            <w:left w:val="none" w:sz="0" w:space="0" w:color="auto"/>
            <w:bottom w:val="none" w:sz="0" w:space="0" w:color="auto"/>
            <w:right w:val="none" w:sz="0" w:space="0" w:color="auto"/>
          </w:divBdr>
        </w:div>
        <w:div w:id="357241266">
          <w:marLeft w:val="0"/>
          <w:marRight w:val="0"/>
          <w:marTop w:val="0"/>
          <w:marBottom w:val="0"/>
          <w:divBdr>
            <w:top w:val="none" w:sz="0" w:space="0" w:color="auto"/>
            <w:left w:val="none" w:sz="0" w:space="0" w:color="auto"/>
            <w:bottom w:val="none" w:sz="0" w:space="0" w:color="auto"/>
            <w:right w:val="none" w:sz="0" w:space="0" w:color="auto"/>
          </w:divBdr>
        </w:div>
        <w:div w:id="357241267">
          <w:marLeft w:val="0"/>
          <w:marRight w:val="0"/>
          <w:marTop w:val="0"/>
          <w:marBottom w:val="0"/>
          <w:divBdr>
            <w:top w:val="none" w:sz="0" w:space="0" w:color="auto"/>
            <w:left w:val="none" w:sz="0" w:space="0" w:color="auto"/>
            <w:bottom w:val="none" w:sz="0" w:space="0" w:color="auto"/>
            <w:right w:val="none" w:sz="0" w:space="0" w:color="auto"/>
          </w:divBdr>
        </w:div>
        <w:div w:id="357241268">
          <w:marLeft w:val="0"/>
          <w:marRight w:val="0"/>
          <w:marTop w:val="0"/>
          <w:marBottom w:val="0"/>
          <w:divBdr>
            <w:top w:val="none" w:sz="0" w:space="0" w:color="auto"/>
            <w:left w:val="none" w:sz="0" w:space="0" w:color="auto"/>
            <w:bottom w:val="none" w:sz="0" w:space="0" w:color="auto"/>
            <w:right w:val="none" w:sz="0" w:space="0" w:color="auto"/>
          </w:divBdr>
        </w:div>
        <w:div w:id="357241269">
          <w:marLeft w:val="0"/>
          <w:marRight w:val="0"/>
          <w:marTop w:val="0"/>
          <w:marBottom w:val="0"/>
          <w:divBdr>
            <w:top w:val="none" w:sz="0" w:space="0" w:color="auto"/>
            <w:left w:val="none" w:sz="0" w:space="0" w:color="auto"/>
            <w:bottom w:val="none" w:sz="0" w:space="0" w:color="auto"/>
            <w:right w:val="none" w:sz="0" w:space="0" w:color="auto"/>
          </w:divBdr>
        </w:div>
        <w:div w:id="357241270">
          <w:marLeft w:val="0"/>
          <w:marRight w:val="0"/>
          <w:marTop w:val="0"/>
          <w:marBottom w:val="0"/>
          <w:divBdr>
            <w:top w:val="none" w:sz="0" w:space="0" w:color="auto"/>
            <w:left w:val="none" w:sz="0" w:space="0" w:color="auto"/>
            <w:bottom w:val="none" w:sz="0" w:space="0" w:color="auto"/>
            <w:right w:val="none" w:sz="0" w:space="0" w:color="auto"/>
          </w:divBdr>
        </w:div>
        <w:div w:id="357241271">
          <w:marLeft w:val="0"/>
          <w:marRight w:val="0"/>
          <w:marTop w:val="0"/>
          <w:marBottom w:val="0"/>
          <w:divBdr>
            <w:top w:val="none" w:sz="0" w:space="0" w:color="auto"/>
            <w:left w:val="none" w:sz="0" w:space="0" w:color="auto"/>
            <w:bottom w:val="none" w:sz="0" w:space="0" w:color="auto"/>
            <w:right w:val="none" w:sz="0" w:space="0" w:color="auto"/>
          </w:divBdr>
        </w:div>
        <w:div w:id="357241272">
          <w:marLeft w:val="0"/>
          <w:marRight w:val="0"/>
          <w:marTop w:val="0"/>
          <w:marBottom w:val="0"/>
          <w:divBdr>
            <w:top w:val="none" w:sz="0" w:space="0" w:color="auto"/>
            <w:left w:val="none" w:sz="0" w:space="0" w:color="auto"/>
            <w:bottom w:val="none" w:sz="0" w:space="0" w:color="auto"/>
            <w:right w:val="none" w:sz="0" w:space="0" w:color="auto"/>
          </w:divBdr>
        </w:div>
        <w:div w:id="357241273">
          <w:marLeft w:val="0"/>
          <w:marRight w:val="0"/>
          <w:marTop w:val="0"/>
          <w:marBottom w:val="0"/>
          <w:divBdr>
            <w:top w:val="none" w:sz="0" w:space="0" w:color="auto"/>
            <w:left w:val="none" w:sz="0" w:space="0" w:color="auto"/>
            <w:bottom w:val="none" w:sz="0" w:space="0" w:color="auto"/>
            <w:right w:val="none" w:sz="0" w:space="0" w:color="auto"/>
          </w:divBdr>
        </w:div>
        <w:div w:id="357241274">
          <w:marLeft w:val="0"/>
          <w:marRight w:val="0"/>
          <w:marTop w:val="0"/>
          <w:marBottom w:val="0"/>
          <w:divBdr>
            <w:top w:val="none" w:sz="0" w:space="0" w:color="auto"/>
            <w:left w:val="none" w:sz="0" w:space="0" w:color="auto"/>
            <w:bottom w:val="none" w:sz="0" w:space="0" w:color="auto"/>
            <w:right w:val="none" w:sz="0" w:space="0" w:color="auto"/>
          </w:divBdr>
        </w:div>
        <w:div w:id="357241275">
          <w:marLeft w:val="0"/>
          <w:marRight w:val="0"/>
          <w:marTop w:val="0"/>
          <w:marBottom w:val="0"/>
          <w:divBdr>
            <w:top w:val="none" w:sz="0" w:space="0" w:color="auto"/>
            <w:left w:val="none" w:sz="0" w:space="0" w:color="auto"/>
            <w:bottom w:val="none" w:sz="0" w:space="0" w:color="auto"/>
            <w:right w:val="none" w:sz="0" w:space="0" w:color="auto"/>
          </w:divBdr>
        </w:div>
        <w:div w:id="357241276">
          <w:marLeft w:val="0"/>
          <w:marRight w:val="0"/>
          <w:marTop w:val="0"/>
          <w:marBottom w:val="0"/>
          <w:divBdr>
            <w:top w:val="none" w:sz="0" w:space="0" w:color="auto"/>
            <w:left w:val="none" w:sz="0" w:space="0" w:color="auto"/>
            <w:bottom w:val="none" w:sz="0" w:space="0" w:color="auto"/>
            <w:right w:val="none" w:sz="0" w:space="0" w:color="auto"/>
          </w:divBdr>
        </w:div>
        <w:div w:id="357241277">
          <w:marLeft w:val="0"/>
          <w:marRight w:val="0"/>
          <w:marTop w:val="0"/>
          <w:marBottom w:val="0"/>
          <w:divBdr>
            <w:top w:val="none" w:sz="0" w:space="0" w:color="auto"/>
            <w:left w:val="none" w:sz="0" w:space="0" w:color="auto"/>
            <w:bottom w:val="none" w:sz="0" w:space="0" w:color="auto"/>
            <w:right w:val="none" w:sz="0" w:space="0" w:color="auto"/>
          </w:divBdr>
        </w:div>
        <w:div w:id="357241278">
          <w:marLeft w:val="0"/>
          <w:marRight w:val="0"/>
          <w:marTop w:val="0"/>
          <w:marBottom w:val="0"/>
          <w:divBdr>
            <w:top w:val="none" w:sz="0" w:space="0" w:color="auto"/>
            <w:left w:val="none" w:sz="0" w:space="0" w:color="auto"/>
            <w:bottom w:val="none" w:sz="0" w:space="0" w:color="auto"/>
            <w:right w:val="none" w:sz="0" w:space="0" w:color="auto"/>
          </w:divBdr>
        </w:div>
        <w:div w:id="357241279">
          <w:marLeft w:val="0"/>
          <w:marRight w:val="0"/>
          <w:marTop w:val="0"/>
          <w:marBottom w:val="0"/>
          <w:divBdr>
            <w:top w:val="none" w:sz="0" w:space="0" w:color="auto"/>
            <w:left w:val="none" w:sz="0" w:space="0" w:color="auto"/>
            <w:bottom w:val="none" w:sz="0" w:space="0" w:color="auto"/>
            <w:right w:val="none" w:sz="0" w:space="0" w:color="auto"/>
          </w:divBdr>
        </w:div>
        <w:div w:id="357241280">
          <w:marLeft w:val="0"/>
          <w:marRight w:val="0"/>
          <w:marTop w:val="0"/>
          <w:marBottom w:val="0"/>
          <w:divBdr>
            <w:top w:val="none" w:sz="0" w:space="0" w:color="auto"/>
            <w:left w:val="none" w:sz="0" w:space="0" w:color="auto"/>
            <w:bottom w:val="none" w:sz="0" w:space="0" w:color="auto"/>
            <w:right w:val="none" w:sz="0" w:space="0" w:color="auto"/>
          </w:divBdr>
        </w:div>
        <w:div w:id="357241281">
          <w:marLeft w:val="0"/>
          <w:marRight w:val="0"/>
          <w:marTop w:val="0"/>
          <w:marBottom w:val="0"/>
          <w:divBdr>
            <w:top w:val="none" w:sz="0" w:space="0" w:color="auto"/>
            <w:left w:val="none" w:sz="0" w:space="0" w:color="auto"/>
            <w:bottom w:val="none" w:sz="0" w:space="0" w:color="auto"/>
            <w:right w:val="none" w:sz="0" w:space="0" w:color="auto"/>
          </w:divBdr>
        </w:div>
        <w:div w:id="357241282">
          <w:marLeft w:val="0"/>
          <w:marRight w:val="0"/>
          <w:marTop w:val="0"/>
          <w:marBottom w:val="0"/>
          <w:divBdr>
            <w:top w:val="none" w:sz="0" w:space="0" w:color="auto"/>
            <w:left w:val="none" w:sz="0" w:space="0" w:color="auto"/>
            <w:bottom w:val="none" w:sz="0" w:space="0" w:color="auto"/>
            <w:right w:val="none" w:sz="0" w:space="0" w:color="auto"/>
          </w:divBdr>
        </w:div>
        <w:div w:id="357241283">
          <w:marLeft w:val="0"/>
          <w:marRight w:val="0"/>
          <w:marTop w:val="0"/>
          <w:marBottom w:val="0"/>
          <w:divBdr>
            <w:top w:val="none" w:sz="0" w:space="0" w:color="auto"/>
            <w:left w:val="none" w:sz="0" w:space="0" w:color="auto"/>
            <w:bottom w:val="none" w:sz="0" w:space="0" w:color="auto"/>
            <w:right w:val="none" w:sz="0" w:space="0" w:color="auto"/>
          </w:divBdr>
        </w:div>
        <w:div w:id="357241284">
          <w:marLeft w:val="0"/>
          <w:marRight w:val="0"/>
          <w:marTop w:val="0"/>
          <w:marBottom w:val="0"/>
          <w:divBdr>
            <w:top w:val="none" w:sz="0" w:space="0" w:color="auto"/>
            <w:left w:val="none" w:sz="0" w:space="0" w:color="auto"/>
            <w:bottom w:val="none" w:sz="0" w:space="0" w:color="auto"/>
            <w:right w:val="none" w:sz="0" w:space="0" w:color="auto"/>
          </w:divBdr>
        </w:div>
        <w:div w:id="357241285">
          <w:marLeft w:val="0"/>
          <w:marRight w:val="0"/>
          <w:marTop w:val="0"/>
          <w:marBottom w:val="0"/>
          <w:divBdr>
            <w:top w:val="none" w:sz="0" w:space="0" w:color="auto"/>
            <w:left w:val="none" w:sz="0" w:space="0" w:color="auto"/>
            <w:bottom w:val="none" w:sz="0" w:space="0" w:color="auto"/>
            <w:right w:val="none" w:sz="0" w:space="0" w:color="auto"/>
          </w:divBdr>
        </w:div>
        <w:div w:id="357241286">
          <w:marLeft w:val="0"/>
          <w:marRight w:val="0"/>
          <w:marTop w:val="0"/>
          <w:marBottom w:val="0"/>
          <w:divBdr>
            <w:top w:val="none" w:sz="0" w:space="0" w:color="auto"/>
            <w:left w:val="none" w:sz="0" w:space="0" w:color="auto"/>
            <w:bottom w:val="none" w:sz="0" w:space="0" w:color="auto"/>
            <w:right w:val="none" w:sz="0" w:space="0" w:color="auto"/>
          </w:divBdr>
        </w:div>
        <w:div w:id="357241287">
          <w:marLeft w:val="0"/>
          <w:marRight w:val="0"/>
          <w:marTop w:val="0"/>
          <w:marBottom w:val="0"/>
          <w:divBdr>
            <w:top w:val="none" w:sz="0" w:space="0" w:color="auto"/>
            <w:left w:val="none" w:sz="0" w:space="0" w:color="auto"/>
            <w:bottom w:val="none" w:sz="0" w:space="0" w:color="auto"/>
            <w:right w:val="none" w:sz="0" w:space="0" w:color="auto"/>
          </w:divBdr>
        </w:div>
        <w:div w:id="357241288">
          <w:marLeft w:val="0"/>
          <w:marRight w:val="0"/>
          <w:marTop w:val="0"/>
          <w:marBottom w:val="0"/>
          <w:divBdr>
            <w:top w:val="none" w:sz="0" w:space="0" w:color="auto"/>
            <w:left w:val="none" w:sz="0" w:space="0" w:color="auto"/>
            <w:bottom w:val="none" w:sz="0" w:space="0" w:color="auto"/>
            <w:right w:val="none" w:sz="0" w:space="0" w:color="auto"/>
          </w:divBdr>
        </w:div>
        <w:div w:id="357241289">
          <w:marLeft w:val="0"/>
          <w:marRight w:val="0"/>
          <w:marTop w:val="0"/>
          <w:marBottom w:val="0"/>
          <w:divBdr>
            <w:top w:val="none" w:sz="0" w:space="0" w:color="auto"/>
            <w:left w:val="none" w:sz="0" w:space="0" w:color="auto"/>
            <w:bottom w:val="none" w:sz="0" w:space="0" w:color="auto"/>
            <w:right w:val="none" w:sz="0" w:space="0" w:color="auto"/>
          </w:divBdr>
        </w:div>
        <w:div w:id="357241290">
          <w:marLeft w:val="0"/>
          <w:marRight w:val="0"/>
          <w:marTop w:val="0"/>
          <w:marBottom w:val="0"/>
          <w:divBdr>
            <w:top w:val="none" w:sz="0" w:space="0" w:color="auto"/>
            <w:left w:val="none" w:sz="0" w:space="0" w:color="auto"/>
            <w:bottom w:val="none" w:sz="0" w:space="0" w:color="auto"/>
            <w:right w:val="none" w:sz="0" w:space="0" w:color="auto"/>
          </w:divBdr>
        </w:div>
        <w:div w:id="357241291">
          <w:marLeft w:val="0"/>
          <w:marRight w:val="0"/>
          <w:marTop w:val="0"/>
          <w:marBottom w:val="0"/>
          <w:divBdr>
            <w:top w:val="none" w:sz="0" w:space="0" w:color="auto"/>
            <w:left w:val="none" w:sz="0" w:space="0" w:color="auto"/>
            <w:bottom w:val="none" w:sz="0" w:space="0" w:color="auto"/>
            <w:right w:val="none" w:sz="0" w:space="0" w:color="auto"/>
          </w:divBdr>
        </w:div>
        <w:div w:id="357241292">
          <w:marLeft w:val="0"/>
          <w:marRight w:val="0"/>
          <w:marTop w:val="0"/>
          <w:marBottom w:val="0"/>
          <w:divBdr>
            <w:top w:val="none" w:sz="0" w:space="0" w:color="auto"/>
            <w:left w:val="none" w:sz="0" w:space="0" w:color="auto"/>
            <w:bottom w:val="none" w:sz="0" w:space="0" w:color="auto"/>
            <w:right w:val="none" w:sz="0" w:space="0" w:color="auto"/>
          </w:divBdr>
        </w:div>
        <w:div w:id="357241293">
          <w:marLeft w:val="0"/>
          <w:marRight w:val="0"/>
          <w:marTop w:val="0"/>
          <w:marBottom w:val="0"/>
          <w:divBdr>
            <w:top w:val="none" w:sz="0" w:space="0" w:color="auto"/>
            <w:left w:val="none" w:sz="0" w:space="0" w:color="auto"/>
            <w:bottom w:val="none" w:sz="0" w:space="0" w:color="auto"/>
            <w:right w:val="none" w:sz="0" w:space="0" w:color="auto"/>
          </w:divBdr>
        </w:div>
        <w:div w:id="357241294">
          <w:marLeft w:val="0"/>
          <w:marRight w:val="0"/>
          <w:marTop w:val="0"/>
          <w:marBottom w:val="0"/>
          <w:divBdr>
            <w:top w:val="none" w:sz="0" w:space="0" w:color="auto"/>
            <w:left w:val="none" w:sz="0" w:space="0" w:color="auto"/>
            <w:bottom w:val="none" w:sz="0" w:space="0" w:color="auto"/>
            <w:right w:val="none" w:sz="0" w:space="0" w:color="auto"/>
          </w:divBdr>
        </w:div>
        <w:div w:id="357241295">
          <w:marLeft w:val="0"/>
          <w:marRight w:val="0"/>
          <w:marTop w:val="0"/>
          <w:marBottom w:val="0"/>
          <w:divBdr>
            <w:top w:val="none" w:sz="0" w:space="0" w:color="auto"/>
            <w:left w:val="none" w:sz="0" w:space="0" w:color="auto"/>
            <w:bottom w:val="none" w:sz="0" w:space="0" w:color="auto"/>
            <w:right w:val="none" w:sz="0" w:space="0" w:color="auto"/>
          </w:divBdr>
        </w:div>
        <w:div w:id="357241296">
          <w:marLeft w:val="0"/>
          <w:marRight w:val="0"/>
          <w:marTop w:val="0"/>
          <w:marBottom w:val="0"/>
          <w:divBdr>
            <w:top w:val="none" w:sz="0" w:space="0" w:color="auto"/>
            <w:left w:val="none" w:sz="0" w:space="0" w:color="auto"/>
            <w:bottom w:val="none" w:sz="0" w:space="0" w:color="auto"/>
            <w:right w:val="none" w:sz="0" w:space="0" w:color="auto"/>
          </w:divBdr>
        </w:div>
        <w:div w:id="357241297">
          <w:marLeft w:val="0"/>
          <w:marRight w:val="0"/>
          <w:marTop w:val="0"/>
          <w:marBottom w:val="0"/>
          <w:divBdr>
            <w:top w:val="none" w:sz="0" w:space="0" w:color="auto"/>
            <w:left w:val="none" w:sz="0" w:space="0" w:color="auto"/>
            <w:bottom w:val="none" w:sz="0" w:space="0" w:color="auto"/>
            <w:right w:val="none" w:sz="0" w:space="0" w:color="auto"/>
          </w:divBdr>
        </w:div>
        <w:div w:id="357241298">
          <w:marLeft w:val="0"/>
          <w:marRight w:val="0"/>
          <w:marTop w:val="0"/>
          <w:marBottom w:val="0"/>
          <w:divBdr>
            <w:top w:val="none" w:sz="0" w:space="0" w:color="auto"/>
            <w:left w:val="none" w:sz="0" w:space="0" w:color="auto"/>
            <w:bottom w:val="none" w:sz="0" w:space="0" w:color="auto"/>
            <w:right w:val="none" w:sz="0" w:space="0" w:color="auto"/>
          </w:divBdr>
        </w:div>
        <w:div w:id="357241299">
          <w:marLeft w:val="0"/>
          <w:marRight w:val="0"/>
          <w:marTop w:val="0"/>
          <w:marBottom w:val="0"/>
          <w:divBdr>
            <w:top w:val="none" w:sz="0" w:space="0" w:color="auto"/>
            <w:left w:val="none" w:sz="0" w:space="0" w:color="auto"/>
            <w:bottom w:val="none" w:sz="0" w:space="0" w:color="auto"/>
            <w:right w:val="none" w:sz="0" w:space="0" w:color="auto"/>
          </w:divBdr>
        </w:div>
        <w:div w:id="357241300">
          <w:marLeft w:val="0"/>
          <w:marRight w:val="0"/>
          <w:marTop w:val="0"/>
          <w:marBottom w:val="0"/>
          <w:divBdr>
            <w:top w:val="none" w:sz="0" w:space="0" w:color="auto"/>
            <w:left w:val="none" w:sz="0" w:space="0" w:color="auto"/>
            <w:bottom w:val="none" w:sz="0" w:space="0" w:color="auto"/>
            <w:right w:val="none" w:sz="0" w:space="0" w:color="auto"/>
          </w:divBdr>
        </w:div>
        <w:div w:id="357241301">
          <w:marLeft w:val="0"/>
          <w:marRight w:val="0"/>
          <w:marTop w:val="0"/>
          <w:marBottom w:val="0"/>
          <w:divBdr>
            <w:top w:val="none" w:sz="0" w:space="0" w:color="auto"/>
            <w:left w:val="none" w:sz="0" w:space="0" w:color="auto"/>
            <w:bottom w:val="none" w:sz="0" w:space="0" w:color="auto"/>
            <w:right w:val="none" w:sz="0" w:space="0" w:color="auto"/>
          </w:divBdr>
        </w:div>
        <w:div w:id="357241302">
          <w:marLeft w:val="0"/>
          <w:marRight w:val="0"/>
          <w:marTop w:val="0"/>
          <w:marBottom w:val="0"/>
          <w:divBdr>
            <w:top w:val="none" w:sz="0" w:space="0" w:color="auto"/>
            <w:left w:val="none" w:sz="0" w:space="0" w:color="auto"/>
            <w:bottom w:val="none" w:sz="0" w:space="0" w:color="auto"/>
            <w:right w:val="none" w:sz="0" w:space="0" w:color="auto"/>
          </w:divBdr>
        </w:div>
        <w:div w:id="357241304">
          <w:marLeft w:val="0"/>
          <w:marRight w:val="0"/>
          <w:marTop w:val="0"/>
          <w:marBottom w:val="0"/>
          <w:divBdr>
            <w:top w:val="none" w:sz="0" w:space="0" w:color="auto"/>
            <w:left w:val="none" w:sz="0" w:space="0" w:color="auto"/>
            <w:bottom w:val="none" w:sz="0" w:space="0" w:color="auto"/>
            <w:right w:val="none" w:sz="0" w:space="0" w:color="auto"/>
          </w:divBdr>
        </w:div>
        <w:div w:id="357241305">
          <w:marLeft w:val="0"/>
          <w:marRight w:val="0"/>
          <w:marTop w:val="0"/>
          <w:marBottom w:val="0"/>
          <w:divBdr>
            <w:top w:val="none" w:sz="0" w:space="0" w:color="auto"/>
            <w:left w:val="none" w:sz="0" w:space="0" w:color="auto"/>
            <w:bottom w:val="none" w:sz="0" w:space="0" w:color="auto"/>
            <w:right w:val="none" w:sz="0" w:space="0" w:color="auto"/>
          </w:divBdr>
        </w:div>
        <w:div w:id="357241306">
          <w:marLeft w:val="0"/>
          <w:marRight w:val="0"/>
          <w:marTop w:val="0"/>
          <w:marBottom w:val="0"/>
          <w:divBdr>
            <w:top w:val="none" w:sz="0" w:space="0" w:color="auto"/>
            <w:left w:val="none" w:sz="0" w:space="0" w:color="auto"/>
            <w:bottom w:val="none" w:sz="0" w:space="0" w:color="auto"/>
            <w:right w:val="none" w:sz="0" w:space="0" w:color="auto"/>
          </w:divBdr>
        </w:div>
        <w:div w:id="357241307">
          <w:marLeft w:val="0"/>
          <w:marRight w:val="0"/>
          <w:marTop w:val="0"/>
          <w:marBottom w:val="0"/>
          <w:divBdr>
            <w:top w:val="none" w:sz="0" w:space="0" w:color="auto"/>
            <w:left w:val="none" w:sz="0" w:space="0" w:color="auto"/>
            <w:bottom w:val="none" w:sz="0" w:space="0" w:color="auto"/>
            <w:right w:val="none" w:sz="0" w:space="0" w:color="auto"/>
          </w:divBdr>
        </w:div>
        <w:div w:id="357241308">
          <w:marLeft w:val="0"/>
          <w:marRight w:val="0"/>
          <w:marTop w:val="0"/>
          <w:marBottom w:val="0"/>
          <w:divBdr>
            <w:top w:val="none" w:sz="0" w:space="0" w:color="auto"/>
            <w:left w:val="none" w:sz="0" w:space="0" w:color="auto"/>
            <w:bottom w:val="none" w:sz="0" w:space="0" w:color="auto"/>
            <w:right w:val="none" w:sz="0" w:space="0" w:color="auto"/>
          </w:divBdr>
        </w:div>
        <w:div w:id="357241309">
          <w:marLeft w:val="0"/>
          <w:marRight w:val="0"/>
          <w:marTop w:val="0"/>
          <w:marBottom w:val="0"/>
          <w:divBdr>
            <w:top w:val="none" w:sz="0" w:space="0" w:color="auto"/>
            <w:left w:val="none" w:sz="0" w:space="0" w:color="auto"/>
            <w:bottom w:val="none" w:sz="0" w:space="0" w:color="auto"/>
            <w:right w:val="none" w:sz="0" w:space="0" w:color="auto"/>
          </w:divBdr>
        </w:div>
        <w:div w:id="357241310">
          <w:marLeft w:val="0"/>
          <w:marRight w:val="0"/>
          <w:marTop w:val="0"/>
          <w:marBottom w:val="0"/>
          <w:divBdr>
            <w:top w:val="none" w:sz="0" w:space="0" w:color="auto"/>
            <w:left w:val="none" w:sz="0" w:space="0" w:color="auto"/>
            <w:bottom w:val="none" w:sz="0" w:space="0" w:color="auto"/>
            <w:right w:val="none" w:sz="0" w:space="0" w:color="auto"/>
          </w:divBdr>
        </w:div>
        <w:div w:id="357241311">
          <w:marLeft w:val="0"/>
          <w:marRight w:val="0"/>
          <w:marTop w:val="0"/>
          <w:marBottom w:val="0"/>
          <w:divBdr>
            <w:top w:val="none" w:sz="0" w:space="0" w:color="auto"/>
            <w:left w:val="none" w:sz="0" w:space="0" w:color="auto"/>
            <w:bottom w:val="none" w:sz="0" w:space="0" w:color="auto"/>
            <w:right w:val="none" w:sz="0" w:space="0" w:color="auto"/>
          </w:divBdr>
        </w:div>
        <w:div w:id="357241312">
          <w:marLeft w:val="0"/>
          <w:marRight w:val="0"/>
          <w:marTop w:val="0"/>
          <w:marBottom w:val="0"/>
          <w:divBdr>
            <w:top w:val="none" w:sz="0" w:space="0" w:color="auto"/>
            <w:left w:val="none" w:sz="0" w:space="0" w:color="auto"/>
            <w:bottom w:val="none" w:sz="0" w:space="0" w:color="auto"/>
            <w:right w:val="none" w:sz="0" w:space="0" w:color="auto"/>
          </w:divBdr>
        </w:div>
        <w:div w:id="357241313">
          <w:marLeft w:val="0"/>
          <w:marRight w:val="0"/>
          <w:marTop w:val="0"/>
          <w:marBottom w:val="0"/>
          <w:divBdr>
            <w:top w:val="none" w:sz="0" w:space="0" w:color="auto"/>
            <w:left w:val="none" w:sz="0" w:space="0" w:color="auto"/>
            <w:bottom w:val="none" w:sz="0" w:space="0" w:color="auto"/>
            <w:right w:val="none" w:sz="0" w:space="0" w:color="auto"/>
          </w:divBdr>
        </w:div>
        <w:div w:id="357241314">
          <w:marLeft w:val="0"/>
          <w:marRight w:val="0"/>
          <w:marTop w:val="0"/>
          <w:marBottom w:val="0"/>
          <w:divBdr>
            <w:top w:val="none" w:sz="0" w:space="0" w:color="auto"/>
            <w:left w:val="none" w:sz="0" w:space="0" w:color="auto"/>
            <w:bottom w:val="none" w:sz="0" w:space="0" w:color="auto"/>
            <w:right w:val="none" w:sz="0" w:space="0" w:color="auto"/>
          </w:divBdr>
        </w:div>
        <w:div w:id="357241315">
          <w:marLeft w:val="0"/>
          <w:marRight w:val="0"/>
          <w:marTop w:val="0"/>
          <w:marBottom w:val="0"/>
          <w:divBdr>
            <w:top w:val="none" w:sz="0" w:space="0" w:color="auto"/>
            <w:left w:val="none" w:sz="0" w:space="0" w:color="auto"/>
            <w:bottom w:val="none" w:sz="0" w:space="0" w:color="auto"/>
            <w:right w:val="none" w:sz="0" w:space="0" w:color="auto"/>
          </w:divBdr>
        </w:div>
        <w:div w:id="357241316">
          <w:marLeft w:val="0"/>
          <w:marRight w:val="0"/>
          <w:marTop w:val="0"/>
          <w:marBottom w:val="0"/>
          <w:divBdr>
            <w:top w:val="none" w:sz="0" w:space="0" w:color="auto"/>
            <w:left w:val="none" w:sz="0" w:space="0" w:color="auto"/>
            <w:bottom w:val="none" w:sz="0" w:space="0" w:color="auto"/>
            <w:right w:val="none" w:sz="0" w:space="0" w:color="auto"/>
          </w:divBdr>
        </w:div>
        <w:div w:id="357241317">
          <w:marLeft w:val="0"/>
          <w:marRight w:val="0"/>
          <w:marTop w:val="0"/>
          <w:marBottom w:val="0"/>
          <w:divBdr>
            <w:top w:val="none" w:sz="0" w:space="0" w:color="auto"/>
            <w:left w:val="none" w:sz="0" w:space="0" w:color="auto"/>
            <w:bottom w:val="none" w:sz="0" w:space="0" w:color="auto"/>
            <w:right w:val="none" w:sz="0" w:space="0" w:color="auto"/>
          </w:divBdr>
        </w:div>
        <w:div w:id="357241318">
          <w:marLeft w:val="0"/>
          <w:marRight w:val="0"/>
          <w:marTop w:val="0"/>
          <w:marBottom w:val="0"/>
          <w:divBdr>
            <w:top w:val="none" w:sz="0" w:space="0" w:color="auto"/>
            <w:left w:val="none" w:sz="0" w:space="0" w:color="auto"/>
            <w:bottom w:val="none" w:sz="0" w:space="0" w:color="auto"/>
            <w:right w:val="none" w:sz="0" w:space="0" w:color="auto"/>
          </w:divBdr>
        </w:div>
        <w:div w:id="357241319">
          <w:marLeft w:val="0"/>
          <w:marRight w:val="0"/>
          <w:marTop w:val="0"/>
          <w:marBottom w:val="0"/>
          <w:divBdr>
            <w:top w:val="none" w:sz="0" w:space="0" w:color="auto"/>
            <w:left w:val="none" w:sz="0" w:space="0" w:color="auto"/>
            <w:bottom w:val="none" w:sz="0" w:space="0" w:color="auto"/>
            <w:right w:val="none" w:sz="0" w:space="0" w:color="auto"/>
          </w:divBdr>
        </w:div>
        <w:div w:id="357241320">
          <w:marLeft w:val="0"/>
          <w:marRight w:val="0"/>
          <w:marTop w:val="0"/>
          <w:marBottom w:val="0"/>
          <w:divBdr>
            <w:top w:val="none" w:sz="0" w:space="0" w:color="auto"/>
            <w:left w:val="none" w:sz="0" w:space="0" w:color="auto"/>
            <w:bottom w:val="none" w:sz="0" w:space="0" w:color="auto"/>
            <w:right w:val="none" w:sz="0" w:space="0" w:color="auto"/>
          </w:divBdr>
        </w:div>
        <w:div w:id="357241321">
          <w:marLeft w:val="0"/>
          <w:marRight w:val="0"/>
          <w:marTop w:val="0"/>
          <w:marBottom w:val="0"/>
          <w:divBdr>
            <w:top w:val="none" w:sz="0" w:space="0" w:color="auto"/>
            <w:left w:val="none" w:sz="0" w:space="0" w:color="auto"/>
            <w:bottom w:val="none" w:sz="0" w:space="0" w:color="auto"/>
            <w:right w:val="none" w:sz="0" w:space="0" w:color="auto"/>
          </w:divBdr>
        </w:div>
        <w:div w:id="357241322">
          <w:marLeft w:val="0"/>
          <w:marRight w:val="0"/>
          <w:marTop w:val="0"/>
          <w:marBottom w:val="0"/>
          <w:divBdr>
            <w:top w:val="none" w:sz="0" w:space="0" w:color="auto"/>
            <w:left w:val="none" w:sz="0" w:space="0" w:color="auto"/>
            <w:bottom w:val="none" w:sz="0" w:space="0" w:color="auto"/>
            <w:right w:val="none" w:sz="0" w:space="0" w:color="auto"/>
          </w:divBdr>
        </w:div>
        <w:div w:id="357241323">
          <w:marLeft w:val="0"/>
          <w:marRight w:val="0"/>
          <w:marTop w:val="0"/>
          <w:marBottom w:val="0"/>
          <w:divBdr>
            <w:top w:val="none" w:sz="0" w:space="0" w:color="auto"/>
            <w:left w:val="none" w:sz="0" w:space="0" w:color="auto"/>
            <w:bottom w:val="none" w:sz="0" w:space="0" w:color="auto"/>
            <w:right w:val="none" w:sz="0" w:space="0" w:color="auto"/>
          </w:divBdr>
        </w:div>
        <w:div w:id="357241324">
          <w:marLeft w:val="0"/>
          <w:marRight w:val="0"/>
          <w:marTop w:val="0"/>
          <w:marBottom w:val="0"/>
          <w:divBdr>
            <w:top w:val="none" w:sz="0" w:space="0" w:color="auto"/>
            <w:left w:val="none" w:sz="0" w:space="0" w:color="auto"/>
            <w:bottom w:val="none" w:sz="0" w:space="0" w:color="auto"/>
            <w:right w:val="none" w:sz="0" w:space="0" w:color="auto"/>
          </w:divBdr>
        </w:div>
        <w:div w:id="357241325">
          <w:marLeft w:val="0"/>
          <w:marRight w:val="0"/>
          <w:marTop w:val="0"/>
          <w:marBottom w:val="0"/>
          <w:divBdr>
            <w:top w:val="none" w:sz="0" w:space="0" w:color="auto"/>
            <w:left w:val="none" w:sz="0" w:space="0" w:color="auto"/>
            <w:bottom w:val="none" w:sz="0" w:space="0" w:color="auto"/>
            <w:right w:val="none" w:sz="0" w:space="0" w:color="auto"/>
          </w:divBdr>
        </w:div>
        <w:div w:id="357241326">
          <w:marLeft w:val="0"/>
          <w:marRight w:val="0"/>
          <w:marTop w:val="0"/>
          <w:marBottom w:val="0"/>
          <w:divBdr>
            <w:top w:val="none" w:sz="0" w:space="0" w:color="auto"/>
            <w:left w:val="none" w:sz="0" w:space="0" w:color="auto"/>
            <w:bottom w:val="none" w:sz="0" w:space="0" w:color="auto"/>
            <w:right w:val="none" w:sz="0" w:space="0" w:color="auto"/>
          </w:divBdr>
        </w:div>
        <w:div w:id="357241327">
          <w:marLeft w:val="0"/>
          <w:marRight w:val="0"/>
          <w:marTop w:val="0"/>
          <w:marBottom w:val="0"/>
          <w:divBdr>
            <w:top w:val="none" w:sz="0" w:space="0" w:color="auto"/>
            <w:left w:val="none" w:sz="0" w:space="0" w:color="auto"/>
            <w:bottom w:val="none" w:sz="0" w:space="0" w:color="auto"/>
            <w:right w:val="none" w:sz="0" w:space="0" w:color="auto"/>
          </w:divBdr>
        </w:div>
        <w:div w:id="357241328">
          <w:marLeft w:val="0"/>
          <w:marRight w:val="0"/>
          <w:marTop w:val="0"/>
          <w:marBottom w:val="0"/>
          <w:divBdr>
            <w:top w:val="none" w:sz="0" w:space="0" w:color="auto"/>
            <w:left w:val="none" w:sz="0" w:space="0" w:color="auto"/>
            <w:bottom w:val="none" w:sz="0" w:space="0" w:color="auto"/>
            <w:right w:val="none" w:sz="0" w:space="0" w:color="auto"/>
          </w:divBdr>
        </w:div>
        <w:div w:id="357241329">
          <w:marLeft w:val="0"/>
          <w:marRight w:val="0"/>
          <w:marTop w:val="0"/>
          <w:marBottom w:val="0"/>
          <w:divBdr>
            <w:top w:val="none" w:sz="0" w:space="0" w:color="auto"/>
            <w:left w:val="none" w:sz="0" w:space="0" w:color="auto"/>
            <w:bottom w:val="none" w:sz="0" w:space="0" w:color="auto"/>
            <w:right w:val="none" w:sz="0" w:space="0" w:color="auto"/>
          </w:divBdr>
        </w:div>
        <w:div w:id="357241330">
          <w:marLeft w:val="0"/>
          <w:marRight w:val="0"/>
          <w:marTop w:val="0"/>
          <w:marBottom w:val="0"/>
          <w:divBdr>
            <w:top w:val="none" w:sz="0" w:space="0" w:color="auto"/>
            <w:left w:val="none" w:sz="0" w:space="0" w:color="auto"/>
            <w:bottom w:val="none" w:sz="0" w:space="0" w:color="auto"/>
            <w:right w:val="none" w:sz="0" w:space="0" w:color="auto"/>
          </w:divBdr>
        </w:div>
        <w:div w:id="357241331">
          <w:marLeft w:val="0"/>
          <w:marRight w:val="0"/>
          <w:marTop w:val="0"/>
          <w:marBottom w:val="0"/>
          <w:divBdr>
            <w:top w:val="none" w:sz="0" w:space="0" w:color="auto"/>
            <w:left w:val="none" w:sz="0" w:space="0" w:color="auto"/>
            <w:bottom w:val="none" w:sz="0" w:space="0" w:color="auto"/>
            <w:right w:val="none" w:sz="0" w:space="0" w:color="auto"/>
          </w:divBdr>
        </w:div>
        <w:div w:id="357241332">
          <w:marLeft w:val="0"/>
          <w:marRight w:val="0"/>
          <w:marTop w:val="0"/>
          <w:marBottom w:val="0"/>
          <w:divBdr>
            <w:top w:val="none" w:sz="0" w:space="0" w:color="auto"/>
            <w:left w:val="none" w:sz="0" w:space="0" w:color="auto"/>
            <w:bottom w:val="none" w:sz="0" w:space="0" w:color="auto"/>
            <w:right w:val="none" w:sz="0" w:space="0" w:color="auto"/>
          </w:divBdr>
        </w:div>
        <w:div w:id="357241333">
          <w:marLeft w:val="0"/>
          <w:marRight w:val="0"/>
          <w:marTop w:val="0"/>
          <w:marBottom w:val="0"/>
          <w:divBdr>
            <w:top w:val="none" w:sz="0" w:space="0" w:color="auto"/>
            <w:left w:val="none" w:sz="0" w:space="0" w:color="auto"/>
            <w:bottom w:val="none" w:sz="0" w:space="0" w:color="auto"/>
            <w:right w:val="none" w:sz="0" w:space="0" w:color="auto"/>
          </w:divBdr>
        </w:div>
        <w:div w:id="357241334">
          <w:marLeft w:val="0"/>
          <w:marRight w:val="0"/>
          <w:marTop w:val="0"/>
          <w:marBottom w:val="0"/>
          <w:divBdr>
            <w:top w:val="none" w:sz="0" w:space="0" w:color="auto"/>
            <w:left w:val="none" w:sz="0" w:space="0" w:color="auto"/>
            <w:bottom w:val="none" w:sz="0" w:space="0" w:color="auto"/>
            <w:right w:val="none" w:sz="0" w:space="0" w:color="auto"/>
          </w:divBdr>
        </w:div>
        <w:div w:id="357241335">
          <w:marLeft w:val="0"/>
          <w:marRight w:val="0"/>
          <w:marTop w:val="0"/>
          <w:marBottom w:val="0"/>
          <w:divBdr>
            <w:top w:val="none" w:sz="0" w:space="0" w:color="auto"/>
            <w:left w:val="none" w:sz="0" w:space="0" w:color="auto"/>
            <w:bottom w:val="none" w:sz="0" w:space="0" w:color="auto"/>
            <w:right w:val="none" w:sz="0" w:space="0" w:color="auto"/>
          </w:divBdr>
        </w:div>
        <w:div w:id="357241336">
          <w:marLeft w:val="0"/>
          <w:marRight w:val="0"/>
          <w:marTop w:val="0"/>
          <w:marBottom w:val="0"/>
          <w:divBdr>
            <w:top w:val="none" w:sz="0" w:space="0" w:color="auto"/>
            <w:left w:val="none" w:sz="0" w:space="0" w:color="auto"/>
            <w:bottom w:val="none" w:sz="0" w:space="0" w:color="auto"/>
            <w:right w:val="none" w:sz="0" w:space="0" w:color="auto"/>
          </w:divBdr>
        </w:div>
        <w:div w:id="357241337">
          <w:marLeft w:val="0"/>
          <w:marRight w:val="0"/>
          <w:marTop w:val="0"/>
          <w:marBottom w:val="0"/>
          <w:divBdr>
            <w:top w:val="none" w:sz="0" w:space="0" w:color="auto"/>
            <w:left w:val="none" w:sz="0" w:space="0" w:color="auto"/>
            <w:bottom w:val="none" w:sz="0" w:space="0" w:color="auto"/>
            <w:right w:val="none" w:sz="0" w:space="0" w:color="auto"/>
          </w:divBdr>
        </w:div>
        <w:div w:id="357241338">
          <w:marLeft w:val="0"/>
          <w:marRight w:val="0"/>
          <w:marTop w:val="0"/>
          <w:marBottom w:val="0"/>
          <w:divBdr>
            <w:top w:val="none" w:sz="0" w:space="0" w:color="auto"/>
            <w:left w:val="none" w:sz="0" w:space="0" w:color="auto"/>
            <w:bottom w:val="none" w:sz="0" w:space="0" w:color="auto"/>
            <w:right w:val="none" w:sz="0" w:space="0" w:color="auto"/>
          </w:divBdr>
        </w:div>
        <w:div w:id="357241339">
          <w:marLeft w:val="0"/>
          <w:marRight w:val="0"/>
          <w:marTop w:val="0"/>
          <w:marBottom w:val="0"/>
          <w:divBdr>
            <w:top w:val="none" w:sz="0" w:space="0" w:color="auto"/>
            <w:left w:val="none" w:sz="0" w:space="0" w:color="auto"/>
            <w:bottom w:val="none" w:sz="0" w:space="0" w:color="auto"/>
            <w:right w:val="none" w:sz="0" w:space="0" w:color="auto"/>
          </w:divBdr>
        </w:div>
        <w:div w:id="357241340">
          <w:marLeft w:val="0"/>
          <w:marRight w:val="0"/>
          <w:marTop w:val="0"/>
          <w:marBottom w:val="0"/>
          <w:divBdr>
            <w:top w:val="none" w:sz="0" w:space="0" w:color="auto"/>
            <w:left w:val="none" w:sz="0" w:space="0" w:color="auto"/>
            <w:bottom w:val="none" w:sz="0" w:space="0" w:color="auto"/>
            <w:right w:val="none" w:sz="0" w:space="0" w:color="auto"/>
          </w:divBdr>
        </w:div>
        <w:div w:id="357241341">
          <w:marLeft w:val="0"/>
          <w:marRight w:val="0"/>
          <w:marTop w:val="0"/>
          <w:marBottom w:val="0"/>
          <w:divBdr>
            <w:top w:val="none" w:sz="0" w:space="0" w:color="auto"/>
            <w:left w:val="none" w:sz="0" w:space="0" w:color="auto"/>
            <w:bottom w:val="none" w:sz="0" w:space="0" w:color="auto"/>
            <w:right w:val="none" w:sz="0" w:space="0" w:color="auto"/>
          </w:divBdr>
        </w:div>
        <w:div w:id="357241342">
          <w:marLeft w:val="0"/>
          <w:marRight w:val="0"/>
          <w:marTop w:val="0"/>
          <w:marBottom w:val="0"/>
          <w:divBdr>
            <w:top w:val="none" w:sz="0" w:space="0" w:color="auto"/>
            <w:left w:val="none" w:sz="0" w:space="0" w:color="auto"/>
            <w:bottom w:val="none" w:sz="0" w:space="0" w:color="auto"/>
            <w:right w:val="none" w:sz="0" w:space="0" w:color="auto"/>
          </w:divBdr>
        </w:div>
        <w:div w:id="357241343">
          <w:marLeft w:val="0"/>
          <w:marRight w:val="0"/>
          <w:marTop w:val="0"/>
          <w:marBottom w:val="0"/>
          <w:divBdr>
            <w:top w:val="none" w:sz="0" w:space="0" w:color="auto"/>
            <w:left w:val="none" w:sz="0" w:space="0" w:color="auto"/>
            <w:bottom w:val="none" w:sz="0" w:space="0" w:color="auto"/>
            <w:right w:val="none" w:sz="0" w:space="0" w:color="auto"/>
          </w:divBdr>
        </w:div>
      </w:divsChild>
    </w:div>
    <w:div w:id="357241303">
      <w:marLeft w:val="0"/>
      <w:marRight w:val="0"/>
      <w:marTop w:val="0"/>
      <w:marBottom w:val="0"/>
      <w:divBdr>
        <w:top w:val="none" w:sz="0" w:space="0" w:color="auto"/>
        <w:left w:val="none" w:sz="0" w:space="0" w:color="auto"/>
        <w:bottom w:val="none" w:sz="0" w:space="0" w:color="auto"/>
        <w:right w:val="none" w:sz="0" w:space="0" w:color="auto"/>
      </w:divBdr>
      <w:divsChild>
        <w:div w:id="357241233">
          <w:marLeft w:val="0"/>
          <w:marRight w:val="0"/>
          <w:marTop w:val="0"/>
          <w:marBottom w:val="0"/>
          <w:divBdr>
            <w:top w:val="none" w:sz="0" w:space="0" w:color="auto"/>
            <w:left w:val="none" w:sz="0" w:space="0" w:color="auto"/>
            <w:bottom w:val="none" w:sz="0" w:space="0" w:color="auto"/>
            <w:right w:val="none" w:sz="0" w:space="0" w:color="auto"/>
          </w:divBdr>
          <w:divsChild>
            <w:div w:id="3572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4010">
      <w:bodyDiv w:val="1"/>
      <w:marLeft w:val="0"/>
      <w:marRight w:val="0"/>
      <w:marTop w:val="0"/>
      <w:marBottom w:val="0"/>
      <w:divBdr>
        <w:top w:val="none" w:sz="0" w:space="0" w:color="auto"/>
        <w:left w:val="none" w:sz="0" w:space="0" w:color="auto"/>
        <w:bottom w:val="none" w:sz="0" w:space="0" w:color="auto"/>
        <w:right w:val="none" w:sz="0" w:space="0" w:color="auto"/>
      </w:divBdr>
    </w:div>
    <w:div w:id="1874034084">
      <w:bodyDiv w:val="1"/>
      <w:marLeft w:val="0"/>
      <w:marRight w:val="0"/>
      <w:marTop w:val="0"/>
      <w:marBottom w:val="0"/>
      <w:divBdr>
        <w:top w:val="none" w:sz="0" w:space="0" w:color="auto"/>
        <w:left w:val="none" w:sz="0" w:space="0" w:color="auto"/>
        <w:bottom w:val="none" w:sz="0" w:space="0" w:color="auto"/>
        <w:right w:val="none" w:sz="0" w:space="0" w:color="auto"/>
      </w:divBdr>
    </w:div>
    <w:div w:id="20012323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research/opportunities/integrity.aspx" TargetMode="External"/><Relationship Id="rId13" Type="http://schemas.openxmlformats.org/officeDocument/2006/relationships/hyperlink" Target="https://intranet.birmingham.ac.uk/it/documents/public/Information-Security-Policy.pdf" TargetMode="External"/><Relationship Id="rId18" Type="http://schemas.openxmlformats.org/officeDocument/2006/relationships/hyperlink" Target="https://www.birmingham.ac.uk/Documents/university/legal/children-policy.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irmingham.ac.uk/research/activity/mds/mds-rkto/governance/index.aspx" TargetMode="External"/><Relationship Id="rId7" Type="http://schemas.openxmlformats.org/officeDocument/2006/relationships/endnotes" Target="endnotes.xml"/><Relationship Id="rId12" Type="http://schemas.openxmlformats.org/officeDocument/2006/relationships/hyperlink" Target="https://intranet.birmingham.ac.uk/it/documents/public/General-Conditions-of-Use-of-Computing-and-Network-Facilities.pdf" TargetMode="External"/><Relationship Id="rId17" Type="http://schemas.openxmlformats.org/officeDocument/2006/relationships/hyperlink" Target="https://intranet.birmingham.ac.uk/collaboration/equality/Policies-procedures-and-guideline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rmingham.ac.uk/research/activity/mds/mds-rkto/governance/index.aspx" TargetMode="External"/><Relationship Id="rId20" Type="http://schemas.openxmlformats.org/officeDocument/2006/relationships/hyperlink" Target="https://intranet.birmingham.ac.uk/mds/welcome-induction/welcome/induction/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ac.uk/Documents/university/legal/data-prot-policy.pdf" TargetMode="External"/><Relationship Id="rId24" Type="http://schemas.openxmlformats.org/officeDocument/2006/relationships/hyperlink" Target="https://eu.trialstracker.net/" TargetMode="External"/><Relationship Id="rId5" Type="http://schemas.openxmlformats.org/officeDocument/2006/relationships/webSettings" Target="webSettings.xml"/><Relationship Id="rId15" Type="http://schemas.openxmlformats.org/officeDocument/2006/relationships/hyperlink" Target="https://intranet.birmingham.ac.uk/as/libraryservices/library/research/rdm/Archiving-data/Archiving-and-sharing-data.aspx" TargetMode="External"/><Relationship Id="rId23" Type="http://schemas.openxmlformats.org/officeDocument/2006/relationships/hyperlink" Target="https://intranet.birmingham.ac.uk/as/libraryservices/library/research/rdm/index.aspx" TargetMode="External"/><Relationship Id="rId10" Type="http://schemas.openxmlformats.org/officeDocument/2006/relationships/hyperlink" Target="https://www.birmingham.ac.uk/Documents/university/harassment-bullying.pdf" TargetMode="External"/><Relationship Id="rId19" Type="http://schemas.openxmlformats.org/officeDocument/2006/relationships/hyperlink" Target="https://wmrtc.org.uk/" TargetMode="External"/><Relationship Id="rId4" Type="http://schemas.openxmlformats.org/officeDocument/2006/relationships/settings" Target="settings.xml"/><Relationship Id="rId9" Type="http://schemas.openxmlformats.org/officeDocument/2006/relationships/hyperlink" Target="https://www.birmingham.ac.uk/Documents/university/whistleblowing.pdf" TargetMode="External"/><Relationship Id="rId14" Type="http://schemas.openxmlformats.org/officeDocument/2006/relationships/hyperlink" Target="https://intranet.birmingham.ac.uk/as/libraryservices/library/research/rdm/Policies/Research-Data-Management-Policy.aspx" TargetMode="External"/><Relationship Id="rId22" Type="http://schemas.openxmlformats.org/officeDocument/2006/relationships/hyperlink" Target="https://intranet.birmingham.ac.uk/staff/development/index.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B0DF-80EF-EB48-9EE7-23783CC6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 UEB</vt:lpstr>
    </vt:vector>
  </TitlesOfParts>
  <Company>University of Birmingham</Company>
  <LinksUpToDate>false</LinksUpToDate>
  <CharactersWithSpaces>12681</CharactersWithSpaces>
  <SharedDoc>false</SharedDoc>
  <HLinks>
    <vt:vector size="102" baseType="variant">
      <vt:variant>
        <vt:i4>196692</vt:i4>
      </vt:variant>
      <vt:variant>
        <vt:i4>48</vt:i4>
      </vt:variant>
      <vt:variant>
        <vt:i4>0</vt:i4>
      </vt:variant>
      <vt:variant>
        <vt:i4>5</vt:i4>
      </vt:variant>
      <vt:variant>
        <vt:lpwstr>https://eu.trialstracker.net/</vt:lpwstr>
      </vt:variant>
      <vt:variant>
        <vt:lpwstr/>
      </vt:variant>
      <vt:variant>
        <vt:i4>4587550</vt:i4>
      </vt:variant>
      <vt:variant>
        <vt:i4>45</vt:i4>
      </vt:variant>
      <vt:variant>
        <vt:i4>0</vt:i4>
      </vt:variant>
      <vt:variant>
        <vt:i4>5</vt:i4>
      </vt:variant>
      <vt:variant>
        <vt:lpwstr>https://intranet.birmingham.ac.uk/as/libraryservices/library/research/rdm/index.aspx</vt:lpwstr>
      </vt:variant>
      <vt:variant>
        <vt:lpwstr/>
      </vt:variant>
      <vt:variant>
        <vt:i4>3080243</vt:i4>
      </vt:variant>
      <vt:variant>
        <vt:i4>42</vt:i4>
      </vt:variant>
      <vt:variant>
        <vt:i4>0</vt:i4>
      </vt:variant>
      <vt:variant>
        <vt:i4>5</vt:i4>
      </vt:variant>
      <vt:variant>
        <vt:lpwstr>https://intranet.birmingham.ac.uk/staff/development/index.aspx</vt:lpwstr>
      </vt:variant>
      <vt:variant>
        <vt:lpwstr/>
      </vt:variant>
      <vt:variant>
        <vt:i4>1507348</vt:i4>
      </vt:variant>
      <vt:variant>
        <vt:i4>39</vt:i4>
      </vt:variant>
      <vt:variant>
        <vt:i4>0</vt:i4>
      </vt:variant>
      <vt:variant>
        <vt:i4>5</vt:i4>
      </vt:variant>
      <vt:variant>
        <vt:lpwstr>https://www.birmingham.ac.uk/research/activity/mds/mds-rkto/governance/index.aspx</vt:lpwstr>
      </vt:variant>
      <vt:variant>
        <vt:lpwstr/>
      </vt:variant>
      <vt:variant>
        <vt:i4>1572934</vt:i4>
      </vt:variant>
      <vt:variant>
        <vt:i4>36</vt:i4>
      </vt:variant>
      <vt:variant>
        <vt:i4>0</vt:i4>
      </vt:variant>
      <vt:variant>
        <vt:i4>5</vt:i4>
      </vt:variant>
      <vt:variant>
        <vt:lpwstr>https://intranet.birmingham.ac.uk/mds/welcome-induction/welcome/induction/index.aspx</vt:lpwstr>
      </vt:variant>
      <vt:variant>
        <vt:lpwstr/>
      </vt:variant>
      <vt:variant>
        <vt:i4>1114203</vt:i4>
      </vt:variant>
      <vt:variant>
        <vt:i4>33</vt:i4>
      </vt:variant>
      <vt:variant>
        <vt:i4>0</vt:i4>
      </vt:variant>
      <vt:variant>
        <vt:i4>5</vt:i4>
      </vt:variant>
      <vt:variant>
        <vt:lpwstr>https://wmrtc.org.uk/</vt:lpwstr>
      </vt:variant>
      <vt:variant>
        <vt:lpwstr/>
      </vt:variant>
      <vt:variant>
        <vt:i4>2293816</vt:i4>
      </vt:variant>
      <vt:variant>
        <vt:i4>30</vt:i4>
      </vt:variant>
      <vt:variant>
        <vt:i4>0</vt:i4>
      </vt:variant>
      <vt:variant>
        <vt:i4>5</vt:i4>
      </vt:variant>
      <vt:variant>
        <vt:lpwstr>https://www.birmingham.ac.uk/Documents/university/legal/children-policy.pdf</vt:lpwstr>
      </vt:variant>
      <vt:variant>
        <vt:lpwstr/>
      </vt:variant>
      <vt:variant>
        <vt:i4>6029333</vt:i4>
      </vt:variant>
      <vt:variant>
        <vt:i4>27</vt:i4>
      </vt:variant>
      <vt:variant>
        <vt:i4>0</vt:i4>
      </vt:variant>
      <vt:variant>
        <vt:i4>5</vt:i4>
      </vt:variant>
      <vt:variant>
        <vt:lpwstr>https://intranet.birmingham.ac.uk/collaboration/equality/Policies-procedures-and-guidelines.aspx</vt:lpwstr>
      </vt:variant>
      <vt:variant>
        <vt:lpwstr/>
      </vt:variant>
      <vt:variant>
        <vt:i4>1507348</vt:i4>
      </vt:variant>
      <vt:variant>
        <vt:i4>24</vt:i4>
      </vt:variant>
      <vt:variant>
        <vt:i4>0</vt:i4>
      </vt:variant>
      <vt:variant>
        <vt:i4>5</vt:i4>
      </vt:variant>
      <vt:variant>
        <vt:lpwstr>https://www.birmingham.ac.uk/research/activity/mds/mds-rkto/governance/index.aspx</vt:lpwstr>
      </vt:variant>
      <vt:variant>
        <vt:lpwstr/>
      </vt:variant>
      <vt:variant>
        <vt:i4>917508</vt:i4>
      </vt:variant>
      <vt:variant>
        <vt:i4>21</vt:i4>
      </vt:variant>
      <vt:variant>
        <vt:i4>0</vt:i4>
      </vt:variant>
      <vt:variant>
        <vt:i4>5</vt:i4>
      </vt:variant>
      <vt:variant>
        <vt:lpwstr>https://intranet.birmingham.ac.uk/as/libraryservices/library/research/rdm/Archiving-data/Archiving-and-sharing-data.aspx</vt:lpwstr>
      </vt:variant>
      <vt:variant>
        <vt:lpwstr/>
      </vt:variant>
      <vt:variant>
        <vt:i4>8257598</vt:i4>
      </vt:variant>
      <vt:variant>
        <vt:i4>18</vt:i4>
      </vt:variant>
      <vt:variant>
        <vt:i4>0</vt:i4>
      </vt:variant>
      <vt:variant>
        <vt:i4>5</vt:i4>
      </vt:variant>
      <vt:variant>
        <vt:lpwstr>https://intranet.birmingham.ac.uk/as/libraryservices/library/research/rdm/Policies/Research-Data-Management-Policy.aspx</vt:lpwstr>
      </vt:variant>
      <vt:variant>
        <vt:lpwstr/>
      </vt:variant>
      <vt:variant>
        <vt:i4>4653067</vt:i4>
      </vt:variant>
      <vt:variant>
        <vt:i4>15</vt:i4>
      </vt:variant>
      <vt:variant>
        <vt:i4>0</vt:i4>
      </vt:variant>
      <vt:variant>
        <vt:i4>5</vt:i4>
      </vt:variant>
      <vt:variant>
        <vt:lpwstr>https://intranet.birmingham.ac.uk/it/documents/public/Information-Security-Policy.pdf</vt:lpwstr>
      </vt:variant>
      <vt:variant>
        <vt:lpwstr/>
      </vt:variant>
      <vt:variant>
        <vt:i4>2162788</vt:i4>
      </vt:variant>
      <vt:variant>
        <vt:i4>12</vt:i4>
      </vt:variant>
      <vt:variant>
        <vt:i4>0</vt:i4>
      </vt:variant>
      <vt:variant>
        <vt:i4>5</vt:i4>
      </vt:variant>
      <vt:variant>
        <vt:lpwstr>https://intranet.birmingham.ac.uk/it/documents/public/General-Conditions-of-Use-of-Computing-and-Network-Facilities.pdf</vt:lpwstr>
      </vt:variant>
      <vt:variant>
        <vt:lpwstr/>
      </vt:variant>
      <vt:variant>
        <vt:i4>5570591</vt:i4>
      </vt:variant>
      <vt:variant>
        <vt:i4>9</vt:i4>
      </vt:variant>
      <vt:variant>
        <vt:i4>0</vt:i4>
      </vt:variant>
      <vt:variant>
        <vt:i4>5</vt:i4>
      </vt:variant>
      <vt:variant>
        <vt:lpwstr>https://www.birmingham.ac.uk/Documents/university/legal/data-prot-policy.pdf</vt:lpwstr>
      </vt:variant>
      <vt:variant>
        <vt:lpwstr/>
      </vt:variant>
      <vt:variant>
        <vt:i4>1310806</vt:i4>
      </vt:variant>
      <vt:variant>
        <vt:i4>6</vt:i4>
      </vt:variant>
      <vt:variant>
        <vt:i4>0</vt:i4>
      </vt:variant>
      <vt:variant>
        <vt:i4>5</vt:i4>
      </vt:variant>
      <vt:variant>
        <vt:lpwstr>https://www.birmingham.ac.uk/Documents/university/harassment-bullying.pdf</vt:lpwstr>
      </vt:variant>
      <vt:variant>
        <vt:lpwstr/>
      </vt:variant>
      <vt:variant>
        <vt:i4>4653126</vt:i4>
      </vt:variant>
      <vt:variant>
        <vt:i4>3</vt:i4>
      </vt:variant>
      <vt:variant>
        <vt:i4>0</vt:i4>
      </vt:variant>
      <vt:variant>
        <vt:i4>5</vt:i4>
      </vt:variant>
      <vt:variant>
        <vt:lpwstr>https://www.birmingham.ac.uk/Documents/university/whistleblowing.pdf</vt:lpwstr>
      </vt:variant>
      <vt:variant>
        <vt:lpwstr/>
      </vt:variant>
      <vt:variant>
        <vt:i4>3932194</vt:i4>
      </vt:variant>
      <vt:variant>
        <vt:i4>0</vt:i4>
      </vt:variant>
      <vt:variant>
        <vt:i4>0</vt:i4>
      </vt:variant>
      <vt:variant>
        <vt:i4>5</vt:i4>
      </vt:variant>
      <vt:variant>
        <vt:lpwstr>https://www.birmingham.ac.uk/research/opportunities/integrity.aspx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UEB</dc:title>
  <dc:subject/>
  <dc:creator>Sean Jennings</dc:creator>
  <cp:keywords/>
  <cp:lastModifiedBy>Microsoft Office User</cp:lastModifiedBy>
  <cp:revision>3</cp:revision>
  <cp:lastPrinted>2015-10-21T10:34:00Z</cp:lastPrinted>
  <dcterms:created xsi:type="dcterms:W3CDTF">2020-11-30T12:04:00Z</dcterms:created>
  <dcterms:modified xsi:type="dcterms:W3CDTF">2020-11-30T12:04:00Z</dcterms:modified>
</cp:coreProperties>
</file>