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7841"/>
      </w:tblGrid>
      <w:tr w:rsidR="00EC1E07" w:rsidTr="006A18E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EC0193" w:rsidP="00B574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PtD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5746C">
              <w:rPr>
                <w:b/>
                <w:sz w:val="28"/>
                <w:szCs w:val="28"/>
              </w:rPr>
              <w:t xml:space="preserve">KE&amp;D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3516B7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F06075" w:rsidRDefault="009F5488" w:rsidP="00582385">
            <w:r>
              <w:t>The Knowledge Exchange &amp; Dissemination steam of Proximity to Discovery funding is intended to</w:t>
            </w:r>
            <w:r w:rsidR="00F06075">
              <w:t xml:space="preserve"> support s</w:t>
            </w:r>
            <w:r w:rsidR="00F06075" w:rsidRPr="00F06075">
              <w:t>eminar programme</w:t>
            </w:r>
            <w:r w:rsidR="00F06075">
              <w:t>s</w:t>
            </w:r>
            <w:r w:rsidR="00F06075" w:rsidRPr="00F06075">
              <w:t xml:space="preserve"> on discoveries, technologies and methodologies to transfer knowledge into and out of companies and academic institutions.</w:t>
            </w:r>
            <w:r w:rsidR="00F06075">
              <w:t xml:space="preserve">  </w:t>
            </w:r>
            <w:r>
              <w:t xml:space="preserve">It will enable </w:t>
            </w:r>
            <w:r w:rsidR="00F06075">
              <w:t>t</w:t>
            </w:r>
            <w:r w:rsidR="00F06075" w:rsidRPr="00F06075">
              <w:t xml:space="preserve">raining of researchers to enhance their commercial awareness and skills and </w:t>
            </w:r>
            <w:r>
              <w:t xml:space="preserve">stimulate </w:t>
            </w:r>
            <w:r w:rsidR="00F06075" w:rsidRPr="00F06075">
              <w:t>new collaborative relationships between academic and industry research teams.</w:t>
            </w:r>
          </w:p>
          <w:p w:rsidR="00F06075" w:rsidRDefault="00F06075" w:rsidP="00582385"/>
          <w:p w:rsidR="00415D7B" w:rsidRPr="00415D7B" w:rsidRDefault="00415D7B" w:rsidP="00415D7B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Business Engagement Partner: </w:t>
            </w:r>
            <w:r w:rsidRPr="00415D7B">
              <w:t>for MDS, Joanna Smith (</w:t>
            </w:r>
            <w:hyperlink r:id="rId9" w:history="1">
              <w:r w:rsidRPr="00415D7B">
                <w:rPr>
                  <w:rStyle w:val="Hyperlink"/>
                </w:rPr>
                <w:t>J.L.J.Smith@bham.ac.uk</w:t>
              </w:r>
            </w:hyperlink>
            <w:r w:rsidRPr="00415D7B">
              <w:t>, 0121 414 4056 or 07967 771 347), for LES, Holly Searson (</w:t>
            </w:r>
            <w:hyperlink r:id="rId10" w:history="1">
              <w:r w:rsidRPr="00415D7B">
                <w:rPr>
                  <w:rStyle w:val="Hyperlink"/>
                </w:rPr>
                <w:t>H.L.Searson@bham.ac.uk</w:t>
              </w:r>
            </w:hyperlink>
            <w:r w:rsidRPr="00415D7B">
              <w:t xml:space="preserve">, 0797 039 7568) and for EPS, Jack Tasker </w:t>
            </w:r>
            <w:hyperlink r:id="rId11" w:history="1">
              <w:r w:rsidRPr="00415D7B">
                <w:rPr>
                  <w:rStyle w:val="Hyperlink"/>
                </w:rPr>
                <w:t>J.B.Tasker@bham.ac.uk</w:t>
              </w:r>
            </w:hyperlink>
          </w:p>
          <w:p w:rsidR="00C547F9" w:rsidRDefault="00415D7B" w:rsidP="00415D7B">
            <w:r w:rsidRPr="00415D7B">
              <w:t>07970 987 037</w:t>
            </w:r>
            <w:r w:rsidR="003D4584">
              <w:t>).</w:t>
            </w:r>
            <w:bookmarkStart w:id="0" w:name="_GoBack"/>
            <w:bookmarkEnd w:id="0"/>
          </w:p>
          <w:p w:rsidR="00AF1018" w:rsidRDefault="00AF1018" w:rsidP="00AF1018"/>
          <w:p w:rsidR="00AF1018" w:rsidRDefault="00AA0278" w:rsidP="00AF1018">
            <w:r>
              <w:t xml:space="preserve">Applications to the </w:t>
            </w:r>
            <w:proofErr w:type="spellStart"/>
            <w:r>
              <w:t>PtD</w:t>
            </w:r>
            <w:proofErr w:type="spellEnd"/>
            <w:r>
              <w:t xml:space="preserve"> KE&amp;D</w:t>
            </w:r>
            <w:r w:rsidR="00AF1018" w:rsidRPr="00C547F9">
              <w:t xml:space="preserve"> fund must be made using this</w:t>
            </w:r>
            <w:r>
              <w:t xml:space="preserve"> KE&amp;D</w:t>
            </w:r>
            <w:r w:rsidR="00AF1018" w:rsidRPr="00C547F9">
              <w:t xml:space="preserve"> application form and submitted via</w:t>
            </w:r>
            <w:r w:rsidR="0018407F" w:rsidRPr="00C547F9">
              <w:t xml:space="preserve"> Vicky Kosti (</w:t>
            </w:r>
            <w:hyperlink r:id="rId12" w:history="1">
              <w:r w:rsidR="0018407F" w:rsidRPr="00C547F9">
                <w:rPr>
                  <w:rStyle w:val="Hyperlink"/>
                </w:rPr>
                <w:t>V.Kosti@bham.ac.uk</w:t>
              </w:r>
            </w:hyperlink>
            <w:r w:rsidR="0018407F" w:rsidRPr="00C547F9">
              <w:t>) and Guojin Liu (</w:t>
            </w:r>
            <w:hyperlink r:id="rId13" w:history="1">
              <w:r w:rsidR="0018407F" w:rsidRPr="00C547F9">
                <w:rPr>
                  <w:rStyle w:val="Hyperlink"/>
                </w:rPr>
                <w:t>G.Liu.1@bham.ac.uk</w:t>
              </w:r>
            </w:hyperlink>
            <w:r w:rsidR="0018407F" w:rsidRPr="00C547F9">
              <w:t xml:space="preserve">). </w:t>
            </w:r>
            <w:r w:rsidR="00AF1018" w:rsidRPr="00C547F9">
              <w:t xml:space="preserve"> Your application will be considered by the internal MRC steering </w:t>
            </w:r>
            <w:r w:rsidR="0054019F" w:rsidRPr="00C547F9">
              <w:t>group, chaired by Prof Ferenc Mueller</w:t>
            </w:r>
            <w:r w:rsidR="00AF1018" w:rsidRPr="00C547F9">
              <w:t>.  Where possible, a funding decision will be made within 2 weeks.</w:t>
            </w:r>
            <w:r w:rsidR="00AF1018">
              <w:t xml:space="preserve"> </w:t>
            </w:r>
          </w:p>
          <w:p w:rsidR="00201E98" w:rsidRDefault="00201E98" w:rsidP="001B5803"/>
        </w:tc>
      </w:tr>
      <w:tr w:rsidR="00F3419B" w:rsidTr="00E44B0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F3419B" w:rsidRPr="00AD4443" w:rsidRDefault="00F3419B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:rsidTr="00E44B03">
        <w:tc>
          <w:tcPr>
            <w:tcW w:w="2190" w:type="dxa"/>
          </w:tcPr>
          <w:p w:rsidR="00F3419B" w:rsidRDefault="00F3419B" w:rsidP="00E44B03">
            <w:r>
              <w:t>Name</w:t>
            </w:r>
          </w:p>
        </w:tc>
        <w:tc>
          <w:tcPr>
            <w:tcW w:w="7841" w:type="dxa"/>
          </w:tcPr>
          <w:p w:rsidR="00F3419B" w:rsidRDefault="00F3419B" w:rsidP="00E44B03"/>
        </w:tc>
      </w:tr>
      <w:tr w:rsidR="00F3419B" w:rsidTr="00E44B03">
        <w:tc>
          <w:tcPr>
            <w:tcW w:w="2190" w:type="dxa"/>
          </w:tcPr>
          <w:p w:rsidR="00F3419B" w:rsidRDefault="00F3419B" w:rsidP="00E44B03">
            <w:r>
              <w:t>School / College</w:t>
            </w:r>
          </w:p>
        </w:tc>
        <w:tc>
          <w:tcPr>
            <w:tcW w:w="7841" w:type="dxa"/>
          </w:tcPr>
          <w:p w:rsidR="00F3419B" w:rsidRDefault="00F3419B" w:rsidP="00E44B03"/>
        </w:tc>
      </w:tr>
      <w:tr w:rsidR="00F3419B" w:rsidTr="00E44B03">
        <w:tc>
          <w:tcPr>
            <w:tcW w:w="2190" w:type="dxa"/>
          </w:tcPr>
          <w:p w:rsidR="00F3419B" w:rsidRDefault="00F3419B" w:rsidP="00E44B03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E44B03"/>
        </w:tc>
      </w:tr>
      <w:tr w:rsidR="005B4E06" w:rsidRPr="00AD4443" w:rsidTr="00E44B0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5B4E06" w:rsidRPr="00AD4443" w:rsidRDefault="005B4E06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Company Name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Contact (</w:t>
            </w:r>
            <w:proofErr w:type="spellStart"/>
            <w:r>
              <w:t>inc</w:t>
            </w:r>
            <w:proofErr w:type="spellEnd"/>
            <w:r>
              <w:t xml:space="preserve"> position)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Telephone / Email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Address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610699" w:rsidTr="00330255">
        <w:trPr>
          <w:trHeight w:val="59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9C5EB2" w:rsidRDefault="00EC0193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 xml:space="preserve">Why have you chosen this company as a potential industrial collaborator?  What are the objectives of the proposed </w:t>
            </w:r>
            <w:r w:rsidR="00B5746C">
              <w:rPr>
                <w:color w:val="FFFFFF" w:themeColor="background1"/>
              </w:rPr>
              <w:t>seminar programme</w:t>
            </w:r>
            <w:r w:rsidR="005B4E06" w:rsidRPr="005B4E06">
              <w:rPr>
                <w:color w:val="FFFFFF" w:themeColor="background1"/>
              </w:rPr>
              <w:t>?</w:t>
            </w:r>
            <w:r w:rsidR="001E4396">
              <w:rPr>
                <w:color w:val="FFFFFF" w:themeColor="background1"/>
              </w:rPr>
              <w:t xml:space="preserve"> [Suggested </w:t>
            </w:r>
            <w:r w:rsidR="00F06075">
              <w:rPr>
                <w:color w:val="FFFFFF" w:themeColor="background1"/>
              </w:rPr>
              <w:t>250</w:t>
            </w:r>
            <w:r w:rsidR="001E4396">
              <w:rPr>
                <w:color w:val="FFFFFF" w:themeColor="background1"/>
              </w:rPr>
              <w:t xml:space="preserve"> words]</w:t>
            </w:r>
          </w:p>
        </w:tc>
      </w:tr>
      <w:tr w:rsidR="0029268B" w:rsidRPr="00610699" w:rsidTr="00B5746C">
        <w:trPr>
          <w:trHeight w:val="1578"/>
        </w:trPr>
        <w:tc>
          <w:tcPr>
            <w:tcW w:w="10031" w:type="dxa"/>
            <w:gridSpan w:val="2"/>
            <w:shd w:val="clear" w:color="auto" w:fill="auto"/>
          </w:tcPr>
          <w:p w:rsidR="00B5746C" w:rsidRPr="0029268B" w:rsidRDefault="00B5746C" w:rsidP="004E5306"/>
        </w:tc>
      </w:tr>
      <w:tr w:rsidR="0029268B" w:rsidTr="005C67E6">
        <w:trPr>
          <w:trHeight w:val="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5B4E06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dates and the costs associated with each.</w:t>
            </w:r>
            <w:r w:rsidR="00F06075">
              <w:rPr>
                <w:color w:val="FFFFFF" w:themeColor="background1"/>
              </w:rPr>
              <w:t xml:space="preserve"> [Suggested </w:t>
            </w:r>
            <w:r w:rsidR="001E4396">
              <w:rPr>
                <w:color w:val="FFFFFF" w:themeColor="background1"/>
              </w:rPr>
              <w:t>5</w:t>
            </w:r>
            <w:r w:rsidR="00F06075">
              <w:rPr>
                <w:color w:val="FFFFFF" w:themeColor="background1"/>
              </w:rPr>
              <w:t>0</w:t>
            </w:r>
            <w:r w:rsidR="001E4396">
              <w:rPr>
                <w:color w:val="FFFFFF" w:themeColor="background1"/>
              </w:rPr>
              <w:t>0 words]</w:t>
            </w:r>
          </w:p>
        </w:tc>
      </w:tr>
      <w:tr w:rsidR="005C67E6" w:rsidTr="00B5746C">
        <w:trPr>
          <w:trHeight w:val="1421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:rsidTr="005B4E06">
        <w:trPr>
          <w:trHeight w:val="308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5B4E06" w:rsidRDefault="00201E98" w:rsidP="009F54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People</w:t>
            </w:r>
            <w:r w:rsidR="009F5488">
              <w:rPr>
                <w:b/>
                <w:color w:val="FFFFFF" w:themeColor="background1"/>
              </w:rPr>
              <w:t xml:space="preserve"> </w:t>
            </w:r>
            <w:r w:rsidR="005B4E06">
              <w:rPr>
                <w:b/>
                <w:color w:val="FFFFFF" w:themeColor="background1"/>
              </w:rPr>
              <w:t xml:space="preserve">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</w:t>
            </w:r>
            <w:r w:rsidR="00B5746C">
              <w:rPr>
                <w:color w:val="FFFFFF" w:themeColor="background1"/>
              </w:rPr>
              <w:t>programme</w:t>
            </w:r>
            <w:r w:rsidR="009F5488">
              <w:rPr>
                <w:color w:val="FFFFFF" w:themeColor="background1"/>
              </w:rPr>
              <w:t xml:space="preserve"> </w:t>
            </w:r>
            <w:r w:rsidR="00B5746C">
              <w:rPr>
                <w:color w:val="FFFFFF" w:themeColor="background1"/>
              </w:rPr>
              <w:t>and the participants from the industrial partner.</w:t>
            </w:r>
            <w:r>
              <w:rPr>
                <w:color w:val="FFFFFF" w:themeColor="background1"/>
              </w:rPr>
              <w:t xml:space="preserve"> </w:t>
            </w:r>
            <w:r w:rsidR="001E4396">
              <w:rPr>
                <w:color w:val="FFFFFF" w:themeColor="background1"/>
              </w:rPr>
              <w:t>[Suggested 250 words]</w:t>
            </w:r>
          </w:p>
        </w:tc>
      </w:tr>
      <w:tr w:rsidR="005B4E06" w:rsidTr="00B5746C">
        <w:trPr>
          <w:trHeight w:val="1442"/>
        </w:trPr>
        <w:tc>
          <w:tcPr>
            <w:tcW w:w="10031" w:type="dxa"/>
            <w:gridSpan w:val="2"/>
          </w:tcPr>
          <w:p w:rsidR="005B4E06" w:rsidRDefault="005B4E06" w:rsidP="00E44B0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542233" w:rsidRPr="00AD4443" w:rsidTr="00E44B0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542233" w:rsidRPr="00AD4443" w:rsidRDefault="00542233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542233" w:rsidRPr="00187A45" w:rsidTr="00E44B03">
        <w:trPr>
          <w:trHeight w:val="174"/>
        </w:trPr>
        <w:tc>
          <w:tcPr>
            <w:tcW w:w="10031" w:type="dxa"/>
            <w:gridSpan w:val="2"/>
          </w:tcPr>
          <w:p w:rsidR="00542233" w:rsidRPr="00187A45" w:rsidRDefault="00542233" w:rsidP="00E44B03">
            <w:pPr>
              <w:rPr>
                <w:i/>
              </w:rPr>
            </w:pPr>
            <w:r>
              <w:rPr>
                <w:i/>
              </w:rPr>
              <w:t xml:space="preserve">We do not expect all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applications to address global challenges, but where your research does please note that y</w:t>
            </w:r>
            <w:r w:rsidRPr="00187A45">
              <w:rPr>
                <w:i/>
              </w:rPr>
              <w:t xml:space="preserve">ou do not have to work with specific partners from the </w:t>
            </w:r>
            <w:hyperlink r:id="rId14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 w:rsidRPr="00187A45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542233" w:rsidRPr="003579D8" w:rsidTr="00E44B03">
        <w:trPr>
          <w:trHeight w:val="174"/>
        </w:trPr>
        <w:tc>
          <w:tcPr>
            <w:tcW w:w="4786" w:type="dxa"/>
          </w:tcPr>
          <w:p w:rsidR="00542233" w:rsidRPr="003579D8" w:rsidRDefault="00542233" w:rsidP="00E44B03">
            <w:r>
              <w:t xml:space="preserve">Is your </w:t>
            </w:r>
            <w:r w:rsidRPr="00187A45">
              <w:t>research</w:t>
            </w:r>
            <w:r>
              <w:t xml:space="preserve"> </w:t>
            </w:r>
            <w:r w:rsidRPr="00187A45">
              <w:t>of direct and primary relevance within LMIC settings</w:t>
            </w:r>
            <w:r>
              <w:t xml:space="preserve">? </w:t>
            </w:r>
          </w:p>
        </w:tc>
        <w:tc>
          <w:tcPr>
            <w:tcW w:w="5245" w:type="dxa"/>
          </w:tcPr>
          <w:p w:rsidR="00542233" w:rsidRDefault="00542233" w:rsidP="00E44B03">
            <w:pPr>
              <w:jc w:val="center"/>
            </w:pPr>
          </w:p>
          <w:p w:rsidR="00542233" w:rsidRPr="003579D8" w:rsidRDefault="00542233" w:rsidP="00E44B03">
            <w:pPr>
              <w:jc w:val="center"/>
            </w:pPr>
            <w:r>
              <w:t>Yes / No</w:t>
            </w:r>
          </w:p>
        </w:tc>
      </w:tr>
      <w:tr w:rsidR="00542233" w:rsidRPr="003579D8" w:rsidTr="00E44B03">
        <w:trPr>
          <w:trHeight w:val="173"/>
        </w:trPr>
        <w:tc>
          <w:tcPr>
            <w:tcW w:w="4786" w:type="dxa"/>
            <w:tcBorders>
              <w:bottom w:val="single" w:sz="4" w:space="0" w:color="auto"/>
            </w:tcBorders>
          </w:tcPr>
          <w:p w:rsidR="00542233" w:rsidRPr="009C2A91" w:rsidRDefault="00542233" w:rsidP="00E44B03">
            <w:r>
              <w:t xml:space="preserve">If so, please give details of which countries from the </w:t>
            </w:r>
            <w:hyperlink r:id="rId15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42233" w:rsidRPr="003579D8" w:rsidRDefault="00542233" w:rsidP="00E44B03"/>
        </w:tc>
      </w:tr>
    </w:tbl>
    <w:p w:rsidR="00FA3856" w:rsidRDefault="00FA3856" w:rsidP="00312CA5">
      <w:pPr>
        <w:outlineLvl w:val="0"/>
        <w:rPr>
          <w:rFonts w:cs="Arial"/>
          <w:b/>
          <w:sz w:val="24"/>
          <w:szCs w:val="24"/>
        </w:rPr>
      </w:pPr>
    </w:p>
    <w:p w:rsidR="00312CA5" w:rsidRPr="00C317FE" w:rsidRDefault="00312CA5" w:rsidP="00312CA5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:rsidR="00312CA5" w:rsidRPr="00C317FE" w:rsidRDefault="00312CA5" w:rsidP="00312CA5">
      <w:r w:rsidRPr="00C317FE"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Vicky Kosti (</w:t>
      </w:r>
      <w:hyperlink r:id="rId16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 xml:space="preserve">) </w:t>
      </w:r>
      <w:r w:rsidRPr="00C317FE">
        <w:rPr>
          <w:b/>
        </w:rPr>
        <w:t>and</w:t>
      </w:r>
      <w:r w:rsidRPr="00C317FE">
        <w:t xml:space="preserve"> Guojin Liu (</w:t>
      </w:r>
      <w:hyperlink r:id="rId17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>).</w:t>
      </w:r>
    </w:p>
    <w:p w:rsidR="00312CA5" w:rsidRPr="00C317FE" w:rsidRDefault="00312CA5" w:rsidP="00312CA5">
      <w:r w:rsidRPr="00C317FE">
        <w:t xml:space="preserve">Applications for Rapid Response Mobility fund will be reviewed by the Chair of the MRC </w:t>
      </w:r>
      <w:proofErr w:type="spellStart"/>
      <w:r w:rsidRPr="00C317FE">
        <w:t>CiC</w:t>
      </w:r>
      <w:proofErr w:type="spellEnd"/>
      <w:r w:rsidRPr="00C317FE">
        <w:t>/</w:t>
      </w:r>
      <w:proofErr w:type="spellStart"/>
      <w:r w:rsidRPr="00C317FE">
        <w:t>PtD</w:t>
      </w:r>
      <w:proofErr w:type="spellEnd"/>
      <w:r w:rsidRPr="00C317FE">
        <w:t xml:space="preserve"> panel and the Head of Research and Knowledge Transfer (or equivalent) with ratification where appropriate.  Where possible, a funding decision will be made within </w:t>
      </w:r>
      <w:r w:rsidR="001A43B4">
        <w:t>2</w:t>
      </w:r>
      <w:r>
        <w:t xml:space="preserve"> week</w:t>
      </w:r>
      <w:r w:rsidR="00FA3856">
        <w:t>s</w:t>
      </w:r>
      <w:r w:rsidRPr="00C317FE">
        <w:t>. Award letters confirming details of the funding will then be sent to successful applicants.</w:t>
      </w:r>
    </w:p>
    <w:p w:rsidR="00312CA5" w:rsidRPr="00C317FE" w:rsidRDefault="00312CA5" w:rsidP="00312CA5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as/when requested. If relevant circumstances change that might adversely affect proposed activity then Vicky Kosti (</w:t>
      </w:r>
      <w:hyperlink r:id="rId18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>) and Guojin Liu (</w:t>
      </w:r>
      <w:hyperlink r:id="rId19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 xml:space="preserve">) should be contacted immediately. </w:t>
      </w:r>
    </w:p>
    <w:p w:rsidR="00312CA5" w:rsidRPr="00C317FE" w:rsidRDefault="00312CA5" w:rsidP="00312CA5">
      <w:r w:rsidRPr="00C317FE">
        <w:t>We thank people in advance for their cooperation, but point out that failure to comply will preclude consideration for further Proximity to Discovery funding.</w:t>
      </w:r>
    </w:p>
    <w:p w:rsidR="00312CA5" w:rsidRPr="00077CAE" w:rsidRDefault="00312CA5" w:rsidP="00312CA5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312CA5" w:rsidRPr="00A67485" w:rsidRDefault="00312CA5" w:rsidP="00312CA5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312CA5" w:rsidRPr="00A67485" w:rsidRDefault="00312CA5" w:rsidP="00312CA5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  I undertake to credit MRC Proximity to Discovery funding in any publications associated with this activity.</w:t>
      </w:r>
    </w:p>
    <w:p w:rsidR="00312CA5" w:rsidRPr="00C317FE" w:rsidRDefault="00312CA5" w:rsidP="00312CA5">
      <w:pPr>
        <w:rPr>
          <w:sz w:val="24"/>
        </w:rPr>
      </w:pPr>
    </w:p>
    <w:p w:rsidR="00542233" w:rsidRPr="00312CA5" w:rsidRDefault="00312CA5" w:rsidP="00312CA5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</w:rPr>
        <w:t xml:space="preserve">        </w:t>
      </w:r>
    </w:p>
    <w:sectPr w:rsidR="00542233" w:rsidRPr="00312CA5" w:rsidSect="00F1197B">
      <w:headerReference w:type="default" r:id="rId20"/>
      <w:footerReference w:type="default" r:id="rId21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AF1018">
      <w:rPr>
        <w:sz w:val="20"/>
        <w:szCs w:val="20"/>
      </w:rPr>
      <w:t xml:space="preserve"> Fund</w:t>
    </w:r>
    <w:r w:rsidR="00DA1D13" w:rsidRPr="007B554E">
      <w:rPr>
        <w:sz w:val="20"/>
        <w:szCs w:val="20"/>
      </w:rPr>
      <w:t xml:space="preserve"> – </w:t>
    </w:r>
    <w:r w:rsidR="00B5746C">
      <w:rPr>
        <w:sz w:val="20"/>
        <w:szCs w:val="20"/>
      </w:rPr>
      <w:t xml:space="preserve">Knowledge </w:t>
    </w:r>
    <w:r w:rsidR="005B4E06">
      <w:rPr>
        <w:sz w:val="20"/>
        <w:szCs w:val="20"/>
      </w:rPr>
      <w:t xml:space="preserve">Exchange &amp; </w:t>
    </w:r>
    <w:r w:rsidR="00B5746C">
      <w:rPr>
        <w:sz w:val="20"/>
        <w:szCs w:val="20"/>
      </w:rPr>
      <w:t>Dissemination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3D4584">
      <w:rPr>
        <w:sz w:val="20"/>
        <w:szCs w:val="20"/>
      </w:rPr>
      <w:t>_12</w:t>
    </w:r>
    <w:r w:rsidR="00DA1D13" w:rsidRPr="007B554E">
      <w:rPr>
        <w:sz w:val="20"/>
        <w:szCs w:val="20"/>
      </w:rPr>
      <w:t>.1</w:t>
    </w:r>
    <w:r w:rsidR="00E44B03">
      <w:rPr>
        <w:sz w:val="20"/>
        <w:szCs w:val="20"/>
      </w:rPr>
      <w:t>8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3D4584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3D4584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05BA6536" wp14:editId="5AC9760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B5746C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Knowledge </w:t>
    </w:r>
    <w:r w:rsidR="005A7FFD">
      <w:rPr>
        <w:b/>
        <w:sz w:val="36"/>
        <w:szCs w:val="36"/>
      </w:rPr>
      <w:t xml:space="preserve">Exchange &amp; </w:t>
    </w:r>
    <w:r>
      <w:rPr>
        <w:b/>
        <w:sz w:val="36"/>
        <w:szCs w:val="36"/>
      </w:rPr>
      <w:t>Dissemination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65505"/>
    <w:rsid w:val="00085293"/>
    <w:rsid w:val="00110281"/>
    <w:rsid w:val="0011129D"/>
    <w:rsid w:val="0012083E"/>
    <w:rsid w:val="00131D7C"/>
    <w:rsid w:val="00135A03"/>
    <w:rsid w:val="00152416"/>
    <w:rsid w:val="00160FF1"/>
    <w:rsid w:val="00177C90"/>
    <w:rsid w:val="0018407F"/>
    <w:rsid w:val="001A43B4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713BE"/>
    <w:rsid w:val="002720BA"/>
    <w:rsid w:val="00285B51"/>
    <w:rsid w:val="0029268B"/>
    <w:rsid w:val="002B261D"/>
    <w:rsid w:val="002E2FA5"/>
    <w:rsid w:val="002F5069"/>
    <w:rsid w:val="0030457C"/>
    <w:rsid w:val="00310F10"/>
    <w:rsid w:val="003112F3"/>
    <w:rsid w:val="00312CA5"/>
    <w:rsid w:val="00330255"/>
    <w:rsid w:val="003356FA"/>
    <w:rsid w:val="003516B7"/>
    <w:rsid w:val="00373091"/>
    <w:rsid w:val="003758AD"/>
    <w:rsid w:val="003A37A5"/>
    <w:rsid w:val="003B2BF4"/>
    <w:rsid w:val="003B4AC6"/>
    <w:rsid w:val="003C79F1"/>
    <w:rsid w:val="003D3834"/>
    <w:rsid w:val="003D4584"/>
    <w:rsid w:val="003D7CFA"/>
    <w:rsid w:val="003F586A"/>
    <w:rsid w:val="00407496"/>
    <w:rsid w:val="00415D7B"/>
    <w:rsid w:val="004657EF"/>
    <w:rsid w:val="00492C37"/>
    <w:rsid w:val="004A3665"/>
    <w:rsid w:val="004A43E8"/>
    <w:rsid w:val="004C7EAC"/>
    <w:rsid w:val="004E5306"/>
    <w:rsid w:val="0050656A"/>
    <w:rsid w:val="005164C1"/>
    <w:rsid w:val="00517260"/>
    <w:rsid w:val="00525F02"/>
    <w:rsid w:val="005308F6"/>
    <w:rsid w:val="0054019F"/>
    <w:rsid w:val="00542233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639FF"/>
    <w:rsid w:val="00764D3E"/>
    <w:rsid w:val="007669EF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27B7"/>
    <w:rsid w:val="007E62FA"/>
    <w:rsid w:val="00896BD6"/>
    <w:rsid w:val="008B2B02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9F5488"/>
    <w:rsid w:val="00A16CA3"/>
    <w:rsid w:val="00A6626A"/>
    <w:rsid w:val="00A74789"/>
    <w:rsid w:val="00A86EEB"/>
    <w:rsid w:val="00AA0278"/>
    <w:rsid w:val="00AA291D"/>
    <w:rsid w:val="00AA6BBE"/>
    <w:rsid w:val="00AC11AE"/>
    <w:rsid w:val="00AC7968"/>
    <w:rsid w:val="00AD4443"/>
    <w:rsid w:val="00AF1018"/>
    <w:rsid w:val="00B10F41"/>
    <w:rsid w:val="00B15349"/>
    <w:rsid w:val="00B5746C"/>
    <w:rsid w:val="00B613B5"/>
    <w:rsid w:val="00B67D79"/>
    <w:rsid w:val="00BB7516"/>
    <w:rsid w:val="00BD208E"/>
    <w:rsid w:val="00BD42B0"/>
    <w:rsid w:val="00BD433B"/>
    <w:rsid w:val="00BD6869"/>
    <w:rsid w:val="00BF2A4C"/>
    <w:rsid w:val="00C320D5"/>
    <w:rsid w:val="00C362B5"/>
    <w:rsid w:val="00C42352"/>
    <w:rsid w:val="00C547F9"/>
    <w:rsid w:val="00C64A63"/>
    <w:rsid w:val="00C779C6"/>
    <w:rsid w:val="00C83ABC"/>
    <w:rsid w:val="00C85476"/>
    <w:rsid w:val="00CD0458"/>
    <w:rsid w:val="00CD698E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4B03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06075"/>
    <w:rsid w:val="00F1197B"/>
    <w:rsid w:val="00F22094"/>
    <w:rsid w:val="00F3419B"/>
    <w:rsid w:val="00F36070"/>
    <w:rsid w:val="00F76C66"/>
    <w:rsid w:val="00F93554"/>
    <w:rsid w:val="00F93D7E"/>
    <w:rsid w:val="00F973D3"/>
    <w:rsid w:val="00FA3856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.Liu.1@bham.ac.uk" TargetMode="External"/><Relationship Id="rId18" Type="http://schemas.openxmlformats.org/officeDocument/2006/relationships/hyperlink" Target="mailto:V.Kosti@bham.ac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V.Kosti@bham.ac.uk" TargetMode="External"/><Relationship Id="rId17" Type="http://schemas.openxmlformats.org/officeDocument/2006/relationships/hyperlink" Target="mailto:G.Liu.1@b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.Kosti@bham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B.Tasker@bham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ecd.org/dac/stats/documentupload/DAC%20List%20of%20ODA%20Recipients%202014%20fina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.L.Searson@bham.ac.uk" TargetMode="External"/><Relationship Id="rId19" Type="http://schemas.openxmlformats.org/officeDocument/2006/relationships/hyperlink" Target="mailto:G.Liu.1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L.J.Smith@bham.ac.uk" TargetMode="External"/><Relationship Id="rId14" Type="http://schemas.openxmlformats.org/officeDocument/2006/relationships/hyperlink" Target="http://www.oecd.org/dac/stats/documentupload/DAC%20List%20of%20ODA%20Recipients%202014%20final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2D62B-053D-4419-A9AA-C0155C92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</cp:lastModifiedBy>
  <cp:revision>2</cp:revision>
  <cp:lastPrinted>2016-08-23T09:53:00Z</cp:lastPrinted>
  <dcterms:created xsi:type="dcterms:W3CDTF">2018-12-18T13:58:00Z</dcterms:created>
  <dcterms:modified xsi:type="dcterms:W3CDTF">2018-12-18T13:58:00Z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779317262</vt:i4>
  </property>
</Properties>
</file>