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CB" w:rsidRPr="00E811CB" w:rsidRDefault="00E811CB" w:rsidP="00E811CB">
      <w:pPr>
        <w:pStyle w:val="Title"/>
        <w:jc w:val="center"/>
        <w:rPr>
          <w:rFonts w:asciiTheme="minorHAnsi" w:hAnsiTheme="minorHAnsi"/>
          <w:b/>
          <w:sz w:val="36"/>
          <w:szCs w:val="36"/>
        </w:rPr>
      </w:pPr>
      <w:r>
        <w:rPr>
          <w:rFonts w:asciiTheme="minorHAnsi" w:hAnsiTheme="minorHAnsi"/>
          <w:b/>
          <w:sz w:val="36"/>
          <w:szCs w:val="36"/>
        </w:rPr>
        <w:t>University of Birmingham EPSRC Impact Acceleration Account</w:t>
      </w:r>
    </w:p>
    <w:p w:rsidR="000E45C7" w:rsidRPr="00D32AA2" w:rsidRDefault="00B52731" w:rsidP="00D32AA2">
      <w:pPr>
        <w:pStyle w:val="Title"/>
        <w:spacing w:after="0"/>
        <w:jc w:val="center"/>
        <w:rPr>
          <w:rFonts w:asciiTheme="minorHAnsi" w:hAnsiTheme="minorHAnsi"/>
          <w:b/>
          <w:sz w:val="36"/>
          <w:szCs w:val="36"/>
        </w:rPr>
      </w:pPr>
      <w:r>
        <w:rPr>
          <w:rFonts w:asciiTheme="minorHAnsi" w:hAnsiTheme="minorHAnsi"/>
          <w:b/>
          <w:sz w:val="36"/>
          <w:szCs w:val="36"/>
        </w:rPr>
        <w:t>Knowledge Transfer Secondment</w:t>
      </w:r>
      <w:r w:rsidR="00E10394">
        <w:rPr>
          <w:rFonts w:asciiTheme="minorHAnsi" w:hAnsiTheme="minorHAnsi"/>
          <w:b/>
          <w:sz w:val="36"/>
          <w:szCs w:val="36"/>
        </w:rPr>
        <w:t xml:space="preserve"> G</w:t>
      </w:r>
      <w:r w:rsidR="000E45C7" w:rsidRPr="00D32AA2">
        <w:rPr>
          <w:rFonts w:asciiTheme="minorHAnsi" w:hAnsiTheme="minorHAnsi"/>
          <w:b/>
          <w:sz w:val="36"/>
          <w:szCs w:val="36"/>
        </w:rPr>
        <w:t>uidelines</w:t>
      </w:r>
    </w:p>
    <w:p w:rsidR="00D32AA2" w:rsidRPr="00466524" w:rsidRDefault="00D32AA2" w:rsidP="00D32AA2">
      <w:pPr>
        <w:pStyle w:val="Heading1"/>
        <w:spacing w:before="0" w:line="240" w:lineRule="auto"/>
        <w:rPr>
          <w:rFonts w:asciiTheme="minorHAnsi" w:hAnsiTheme="minorHAnsi"/>
          <w:sz w:val="10"/>
          <w:szCs w:val="10"/>
        </w:rPr>
      </w:pPr>
      <w:bookmarkStart w:id="0" w:name="_Toc477960440"/>
    </w:p>
    <w:p w:rsidR="000F26BB" w:rsidRPr="00FD0EFE" w:rsidRDefault="000F26BB" w:rsidP="00D32AA2">
      <w:pPr>
        <w:pStyle w:val="Heading1"/>
        <w:spacing w:before="0" w:line="240" w:lineRule="auto"/>
        <w:rPr>
          <w:rFonts w:asciiTheme="minorHAnsi" w:hAnsiTheme="minorHAnsi"/>
          <w:sz w:val="26"/>
          <w:szCs w:val="26"/>
        </w:rPr>
      </w:pPr>
      <w:r w:rsidRPr="00FD0EFE">
        <w:rPr>
          <w:rFonts w:asciiTheme="minorHAnsi" w:hAnsiTheme="minorHAnsi"/>
          <w:sz w:val="26"/>
          <w:szCs w:val="26"/>
        </w:rPr>
        <w:t>Background</w:t>
      </w:r>
      <w:r w:rsidR="00CD71E5" w:rsidRPr="00FD0EFE">
        <w:rPr>
          <w:rFonts w:asciiTheme="minorHAnsi" w:hAnsiTheme="minorHAnsi"/>
          <w:sz w:val="26"/>
          <w:szCs w:val="26"/>
        </w:rPr>
        <w:t xml:space="preserve"> and principles</w:t>
      </w:r>
      <w:bookmarkEnd w:id="0"/>
      <w:r w:rsidR="00CD71E5" w:rsidRPr="00FD0EFE">
        <w:rPr>
          <w:rFonts w:asciiTheme="minorHAnsi" w:hAnsiTheme="minorHAnsi"/>
          <w:sz w:val="26"/>
          <w:szCs w:val="26"/>
        </w:rPr>
        <w:t xml:space="preserve"> </w:t>
      </w:r>
    </w:p>
    <w:p w:rsidR="00E811CB" w:rsidRDefault="00DD368D" w:rsidP="00E811CB">
      <w:pPr>
        <w:spacing w:after="0" w:line="240" w:lineRule="auto"/>
        <w:jc w:val="both"/>
        <w:rPr>
          <w:sz w:val="21"/>
          <w:szCs w:val="21"/>
        </w:rPr>
      </w:pPr>
      <w:r w:rsidRPr="00DD368D">
        <w:rPr>
          <w:sz w:val="21"/>
          <w:szCs w:val="21"/>
        </w:rPr>
        <w:t>The K</w:t>
      </w:r>
      <w:r w:rsidR="004239F3">
        <w:rPr>
          <w:sz w:val="21"/>
          <w:szCs w:val="21"/>
        </w:rPr>
        <w:t xml:space="preserve">nowledge </w:t>
      </w:r>
      <w:r w:rsidRPr="00DD368D">
        <w:rPr>
          <w:sz w:val="21"/>
          <w:szCs w:val="21"/>
        </w:rPr>
        <w:t>T</w:t>
      </w:r>
      <w:r w:rsidR="004239F3">
        <w:rPr>
          <w:sz w:val="21"/>
          <w:szCs w:val="21"/>
        </w:rPr>
        <w:t xml:space="preserve">ransfer </w:t>
      </w:r>
      <w:r w:rsidRPr="00DD368D">
        <w:rPr>
          <w:sz w:val="21"/>
          <w:szCs w:val="21"/>
        </w:rPr>
        <w:t>S</w:t>
      </w:r>
      <w:r w:rsidR="004239F3">
        <w:rPr>
          <w:sz w:val="21"/>
          <w:szCs w:val="21"/>
        </w:rPr>
        <w:t>econdment (KTS)</w:t>
      </w:r>
      <w:r w:rsidRPr="00DD368D">
        <w:rPr>
          <w:sz w:val="21"/>
          <w:szCs w:val="21"/>
        </w:rPr>
        <w:t xml:space="preserve"> scheme provides funding to help ensure the exploitation of the University of Birmingham’s research and expertise in the engineering and physical sciences. The scheme operates on the principle that the best way to transfer knowledge is through the movement of skilled people both into and out of the University.</w:t>
      </w:r>
    </w:p>
    <w:p w:rsidR="00DD368D" w:rsidRDefault="00DD368D" w:rsidP="00E811CB">
      <w:pPr>
        <w:spacing w:after="0" w:line="240" w:lineRule="auto"/>
        <w:jc w:val="both"/>
        <w:rPr>
          <w:sz w:val="21"/>
          <w:szCs w:val="21"/>
        </w:rPr>
      </w:pPr>
    </w:p>
    <w:p w:rsidR="00E811CB" w:rsidRPr="00E811CB" w:rsidRDefault="00E811CB" w:rsidP="00E811CB">
      <w:pPr>
        <w:spacing w:after="0" w:line="240" w:lineRule="auto"/>
        <w:jc w:val="both"/>
        <w:rPr>
          <w:sz w:val="21"/>
          <w:szCs w:val="21"/>
        </w:rPr>
      </w:pPr>
      <w:r w:rsidRPr="00E811CB">
        <w:rPr>
          <w:sz w:val="21"/>
          <w:szCs w:val="21"/>
        </w:rPr>
        <w:t>Th</w:t>
      </w:r>
      <w:r w:rsidR="004239F3">
        <w:rPr>
          <w:sz w:val="21"/>
          <w:szCs w:val="21"/>
        </w:rPr>
        <w:t>is</w:t>
      </w:r>
      <w:r w:rsidRPr="00E811CB">
        <w:rPr>
          <w:sz w:val="21"/>
          <w:szCs w:val="21"/>
        </w:rPr>
        <w:t xml:space="preserve"> scheme will operate from </w:t>
      </w:r>
      <w:r w:rsidR="00433500">
        <w:rPr>
          <w:b/>
          <w:sz w:val="21"/>
          <w:szCs w:val="21"/>
        </w:rPr>
        <w:t>1 April 2021 until 31 March 2022</w:t>
      </w:r>
      <w:r w:rsidRPr="00E811CB">
        <w:rPr>
          <w:sz w:val="21"/>
          <w:szCs w:val="21"/>
        </w:rPr>
        <w:t xml:space="preserve">. </w:t>
      </w:r>
      <w:r>
        <w:rPr>
          <w:sz w:val="21"/>
          <w:szCs w:val="21"/>
        </w:rPr>
        <w:t xml:space="preserve">Projects </w:t>
      </w:r>
      <w:r w:rsidR="00433500">
        <w:rPr>
          <w:sz w:val="21"/>
          <w:szCs w:val="21"/>
        </w:rPr>
        <w:t>should be no more than 6 months</w:t>
      </w:r>
      <w:r>
        <w:rPr>
          <w:sz w:val="21"/>
          <w:szCs w:val="21"/>
        </w:rPr>
        <w:t xml:space="preserve"> in duration</w:t>
      </w:r>
      <w:r w:rsidR="004239F3">
        <w:rPr>
          <w:sz w:val="21"/>
          <w:szCs w:val="21"/>
        </w:rPr>
        <w:t>.</w:t>
      </w:r>
    </w:p>
    <w:p w:rsidR="00E811CB" w:rsidRDefault="00E811CB" w:rsidP="00E811CB">
      <w:pPr>
        <w:spacing w:after="0" w:line="240" w:lineRule="auto"/>
        <w:jc w:val="both"/>
        <w:rPr>
          <w:sz w:val="21"/>
          <w:szCs w:val="21"/>
        </w:rPr>
      </w:pPr>
    </w:p>
    <w:p w:rsidR="00CC065E" w:rsidRPr="00FD0EFE" w:rsidRDefault="00E811CB" w:rsidP="00E811CB">
      <w:pPr>
        <w:spacing w:after="0" w:line="240" w:lineRule="auto"/>
        <w:jc w:val="both"/>
        <w:rPr>
          <w:sz w:val="21"/>
          <w:szCs w:val="21"/>
        </w:rPr>
      </w:pPr>
      <w:r w:rsidRPr="00E811CB">
        <w:rPr>
          <w:sz w:val="21"/>
          <w:szCs w:val="21"/>
        </w:rPr>
        <w:t xml:space="preserve">These notes provide some general guidance. Further information can be found on the Internal Funding intranet page or by </w:t>
      </w:r>
      <w:r>
        <w:rPr>
          <w:sz w:val="21"/>
          <w:szCs w:val="21"/>
        </w:rPr>
        <w:t xml:space="preserve">emailing </w:t>
      </w:r>
      <w:hyperlink r:id="rId8" w:history="1">
        <w:r w:rsidRPr="005E6310">
          <w:rPr>
            <w:rStyle w:val="Hyperlink"/>
            <w:sz w:val="21"/>
            <w:szCs w:val="21"/>
          </w:rPr>
          <w:t>epsrciaa@contacts.bham.ac.uk</w:t>
        </w:r>
      </w:hyperlink>
      <w:r>
        <w:rPr>
          <w:sz w:val="21"/>
          <w:szCs w:val="21"/>
        </w:rPr>
        <w:t xml:space="preserve"> </w:t>
      </w:r>
    </w:p>
    <w:p w:rsidR="00D32AA2" w:rsidRPr="0091206F" w:rsidRDefault="00D32AA2" w:rsidP="00497CBD">
      <w:bookmarkStart w:id="1" w:name="_Toc477960441"/>
    </w:p>
    <w:p w:rsidR="00DD368D" w:rsidRDefault="00E811CB" w:rsidP="00DD368D">
      <w:pPr>
        <w:pStyle w:val="Heading1"/>
        <w:spacing w:before="0" w:line="240" w:lineRule="auto"/>
        <w:rPr>
          <w:rFonts w:asciiTheme="minorHAnsi" w:hAnsiTheme="minorHAnsi"/>
          <w:sz w:val="26"/>
          <w:szCs w:val="26"/>
        </w:rPr>
      </w:pPr>
      <w:r>
        <w:rPr>
          <w:rFonts w:asciiTheme="minorHAnsi" w:hAnsiTheme="minorHAnsi"/>
          <w:sz w:val="26"/>
          <w:szCs w:val="26"/>
        </w:rPr>
        <w:t>How</w:t>
      </w:r>
      <w:bookmarkStart w:id="2" w:name="_GoBack"/>
      <w:bookmarkEnd w:id="2"/>
      <w:r>
        <w:rPr>
          <w:rFonts w:asciiTheme="minorHAnsi" w:hAnsiTheme="minorHAnsi"/>
          <w:sz w:val="26"/>
          <w:szCs w:val="26"/>
        </w:rPr>
        <w:t xml:space="preserve"> does </w:t>
      </w:r>
      <w:r w:rsidR="00DD368D">
        <w:rPr>
          <w:rFonts w:asciiTheme="minorHAnsi" w:hAnsiTheme="minorHAnsi"/>
          <w:sz w:val="26"/>
          <w:szCs w:val="26"/>
        </w:rPr>
        <w:t>the scheme</w:t>
      </w:r>
      <w:r>
        <w:rPr>
          <w:rFonts w:asciiTheme="minorHAnsi" w:hAnsiTheme="minorHAnsi"/>
          <w:sz w:val="26"/>
          <w:szCs w:val="26"/>
        </w:rPr>
        <w:t xml:space="preserve"> work</w:t>
      </w:r>
      <w:r w:rsidR="00CD71E5" w:rsidRPr="00FD0EFE">
        <w:rPr>
          <w:rFonts w:asciiTheme="minorHAnsi" w:hAnsiTheme="minorHAnsi"/>
          <w:sz w:val="26"/>
          <w:szCs w:val="26"/>
        </w:rPr>
        <w:t>?</w:t>
      </w:r>
      <w:bookmarkStart w:id="3" w:name="_Toc477960442"/>
      <w:bookmarkEnd w:id="1"/>
    </w:p>
    <w:p w:rsidR="00DD368D" w:rsidRDefault="00DD368D" w:rsidP="00DA4AE8">
      <w:pPr>
        <w:rPr>
          <w:sz w:val="26"/>
          <w:szCs w:val="26"/>
        </w:rPr>
      </w:pPr>
      <w:r w:rsidRPr="00DD368D">
        <w:t>KTS funding is provided to meet the costs of seconding University staff to external organisations and the costs of seconding staff from external organisations into the University. The scheme aims to provide flexible resources to support a variety of people and projects.</w:t>
      </w:r>
    </w:p>
    <w:p w:rsidR="00DD368D" w:rsidRPr="00DD368D" w:rsidRDefault="00DD368D" w:rsidP="00DA4AE8">
      <w:pPr>
        <w:rPr>
          <w:sz w:val="26"/>
          <w:szCs w:val="26"/>
        </w:rPr>
      </w:pPr>
      <w:r w:rsidRPr="00DD368D">
        <w:t>The goal of the KTS scheme is to transfer knowledge and, as such, proposals for projects with the following rationales are welcome:</w:t>
      </w:r>
    </w:p>
    <w:p w:rsidR="00DD368D" w:rsidRPr="00DA4AE8" w:rsidRDefault="00DD368D" w:rsidP="00DA4AE8">
      <w:pPr>
        <w:pStyle w:val="ListParagraph"/>
        <w:numPr>
          <w:ilvl w:val="0"/>
          <w:numId w:val="22"/>
        </w:numPr>
        <w:rPr>
          <w:b/>
          <w:bCs/>
        </w:rPr>
      </w:pPr>
      <w:r w:rsidRPr="00DD368D">
        <w:t>Enabling the results of previous/current research to be taken further towards application by users</w:t>
      </w:r>
    </w:p>
    <w:p w:rsidR="00DD368D" w:rsidRPr="00DA4AE8" w:rsidRDefault="00DD368D" w:rsidP="00DA4AE8">
      <w:pPr>
        <w:pStyle w:val="ListParagraph"/>
        <w:numPr>
          <w:ilvl w:val="0"/>
          <w:numId w:val="22"/>
        </w:numPr>
        <w:rPr>
          <w:b/>
          <w:bCs/>
        </w:rPr>
      </w:pPr>
      <w:r w:rsidRPr="00DD368D">
        <w:t>Addressing user organisation challenges through collaborative research</w:t>
      </w:r>
    </w:p>
    <w:p w:rsidR="00DD368D" w:rsidRPr="00DA4AE8" w:rsidRDefault="00DD368D" w:rsidP="00DA4AE8">
      <w:pPr>
        <w:pStyle w:val="ListParagraph"/>
        <w:numPr>
          <w:ilvl w:val="0"/>
          <w:numId w:val="22"/>
        </w:numPr>
        <w:rPr>
          <w:b/>
          <w:bCs/>
        </w:rPr>
      </w:pPr>
      <w:r w:rsidRPr="00DD368D">
        <w:t xml:space="preserve">Providing user organisations with access to specialist equipment and/or to skilled technicians  </w:t>
      </w:r>
    </w:p>
    <w:p w:rsidR="00E811CB" w:rsidRDefault="00DD368D" w:rsidP="00DA4AE8">
      <w:pPr>
        <w:rPr>
          <w:b/>
          <w:bCs/>
        </w:rPr>
      </w:pPr>
      <w:r w:rsidRPr="00DD368D">
        <w:t>Funding is not intended for general provision of user advice or industrial guidance on identifying and exploiting the results of research; ‘bridging’ of staff between posts; continuation of normal research grants.</w:t>
      </w:r>
    </w:p>
    <w:p w:rsidR="00DD368D" w:rsidRDefault="00DD368D" w:rsidP="002E2249">
      <w:pPr>
        <w:pStyle w:val="Heading1"/>
        <w:spacing w:before="0"/>
        <w:rPr>
          <w:rFonts w:asciiTheme="minorHAnsi" w:hAnsiTheme="minorHAnsi" w:cstheme="minorHAnsi"/>
          <w:sz w:val="26"/>
          <w:szCs w:val="26"/>
        </w:rPr>
      </w:pPr>
      <w:r w:rsidRPr="00DD368D">
        <w:rPr>
          <w:rFonts w:asciiTheme="minorHAnsi" w:hAnsiTheme="minorHAnsi" w:cstheme="minorHAnsi"/>
          <w:sz w:val="26"/>
          <w:szCs w:val="26"/>
        </w:rPr>
        <w:t>Is our project eligible?</w:t>
      </w:r>
    </w:p>
    <w:p w:rsidR="00DD368D" w:rsidRPr="00DA4AE8" w:rsidRDefault="00DD368D" w:rsidP="00DA4AE8">
      <w:pPr>
        <w:pStyle w:val="Heading2"/>
        <w:rPr>
          <w:rFonts w:asciiTheme="minorHAnsi" w:hAnsiTheme="minorHAnsi" w:cstheme="minorHAnsi"/>
          <w:sz w:val="22"/>
          <w:szCs w:val="22"/>
        </w:rPr>
      </w:pPr>
      <w:r w:rsidRPr="00DA4AE8">
        <w:rPr>
          <w:rFonts w:asciiTheme="minorHAnsi" w:hAnsiTheme="minorHAnsi" w:cstheme="minorHAnsi"/>
          <w:sz w:val="22"/>
          <w:szCs w:val="22"/>
        </w:rPr>
        <w:t xml:space="preserve">EPSRC investment </w:t>
      </w:r>
    </w:p>
    <w:p w:rsidR="00DD368D" w:rsidRPr="00DD368D" w:rsidRDefault="00DD368D" w:rsidP="00DD368D">
      <w:pPr>
        <w:rPr>
          <w:sz w:val="21"/>
          <w:szCs w:val="21"/>
        </w:rPr>
      </w:pPr>
      <w:r w:rsidRPr="00DD368D">
        <w:rPr>
          <w:sz w:val="21"/>
          <w:szCs w:val="21"/>
        </w:rPr>
        <w:t>Funding for KTS projects come from the EPSRC.  As such, projects must clearly build upon previous EPSRC projects.</w:t>
      </w:r>
    </w:p>
    <w:p w:rsidR="00DD368D" w:rsidRPr="00DA4AE8" w:rsidRDefault="00DD368D" w:rsidP="00DA4AE8">
      <w:pPr>
        <w:pStyle w:val="Heading2"/>
        <w:rPr>
          <w:rFonts w:asciiTheme="minorHAnsi" w:hAnsiTheme="minorHAnsi" w:cstheme="minorHAnsi"/>
          <w:sz w:val="22"/>
          <w:szCs w:val="22"/>
        </w:rPr>
      </w:pPr>
      <w:r w:rsidRPr="00DA4AE8">
        <w:rPr>
          <w:rFonts w:asciiTheme="minorHAnsi" w:hAnsiTheme="minorHAnsi" w:cstheme="minorHAnsi"/>
          <w:sz w:val="22"/>
          <w:szCs w:val="22"/>
        </w:rPr>
        <w:t>User Organisations</w:t>
      </w:r>
    </w:p>
    <w:p w:rsidR="00DD368D" w:rsidRPr="00DD368D" w:rsidRDefault="00DD368D" w:rsidP="00DD368D">
      <w:pPr>
        <w:rPr>
          <w:sz w:val="21"/>
          <w:szCs w:val="21"/>
        </w:rPr>
      </w:pPr>
      <w:r w:rsidRPr="00DD368D">
        <w:rPr>
          <w:sz w:val="21"/>
          <w:szCs w:val="21"/>
        </w:rPr>
        <w:t>A user organisation is one which can benefit from the application of our research or expertise. This definition is not limited to industry, and includes spin-outs, government departments, NHS, charities and other not-for-profit organisations.</w:t>
      </w:r>
    </w:p>
    <w:p w:rsidR="00DD368D" w:rsidRPr="00DD368D" w:rsidRDefault="00DD368D" w:rsidP="00DD368D">
      <w:pPr>
        <w:rPr>
          <w:sz w:val="21"/>
          <w:szCs w:val="21"/>
        </w:rPr>
      </w:pPr>
      <w:r w:rsidRPr="00DD368D">
        <w:rPr>
          <w:sz w:val="21"/>
          <w:szCs w:val="21"/>
        </w:rPr>
        <w:t>Secondments to HEIs or other educational establishments (e.g. schools as part of public engagement work) are not allowed.</w:t>
      </w:r>
    </w:p>
    <w:p w:rsidR="00DD368D" w:rsidRPr="00DD368D" w:rsidRDefault="00DD368D" w:rsidP="00DD368D">
      <w:pPr>
        <w:rPr>
          <w:sz w:val="21"/>
          <w:szCs w:val="21"/>
        </w:rPr>
      </w:pPr>
      <w:r w:rsidRPr="00DD368D">
        <w:rPr>
          <w:sz w:val="21"/>
          <w:szCs w:val="21"/>
        </w:rPr>
        <w:t xml:space="preserve">User organisations should normally be based in, and secondments should therefore be hosted in, the UK. </w:t>
      </w:r>
      <w:r w:rsidR="00433500">
        <w:rPr>
          <w:sz w:val="21"/>
          <w:szCs w:val="21"/>
        </w:rPr>
        <w:t>Due to Covid-19 restrictions on travel we are unable to support secondments outside the UK</w:t>
      </w:r>
      <w:r w:rsidRPr="00DD368D">
        <w:rPr>
          <w:sz w:val="21"/>
          <w:szCs w:val="21"/>
        </w:rPr>
        <w:t>.</w:t>
      </w:r>
    </w:p>
    <w:p w:rsidR="00DD368D" w:rsidRPr="00DA4AE8" w:rsidRDefault="00DD368D" w:rsidP="00DA4AE8">
      <w:pPr>
        <w:pStyle w:val="Heading2"/>
        <w:rPr>
          <w:rFonts w:asciiTheme="minorHAnsi" w:hAnsiTheme="minorHAnsi" w:cstheme="minorHAnsi"/>
          <w:sz w:val="22"/>
          <w:szCs w:val="22"/>
        </w:rPr>
      </w:pPr>
      <w:r w:rsidRPr="00DA4AE8">
        <w:rPr>
          <w:rFonts w:asciiTheme="minorHAnsi" w:hAnsiTheme="minorHAnsi" w:cstheme="minorHAnsi"/>
          <w:sz w:val="22"/>
          <w:szCs w:val="22"/>
        </w:rPr>
        <w:t>Duration &amp; Intensity</w:t>
      </w:r>
    </w:p>
    <w:p w:rsidR="00DD368D" w:rsidRPr="00DD368D" w:rsidRDefault="00DD368D" w:rsidP="00DD368D">
      <w:pPr>
        <w:rPr>
          <w:sz w:val="21"/>
          <w:szCs w:val="21"/>
        </w:rPr>
      </w:pPr>
      <w:r w:rsidRPr="00DD368D">
        <w:rPr>
          <w:sz w:val="21"/>
          <w:szCs w:val="21"/>
        </w:rPr>
        <w:t xml:space="preserve">Secondments can be for whatever duration is most appropriate to the requirements of a particular collaboration. Anything from 6 weeks to </w:t>
      </w:r>
      <w:r w:rsidR="00433500">
        <w:rPr>
          <w:sz w:val="21"/>
          <w:szCs w:val="21"/>
        </w:rPr>
        <w:t>6 months</w:t>
      </w:r>
      <w:r w:rsidRPr="00DD368D">
        <w:rPr>
          <w:sz w:val="21"/>
          <w:szCs w:val="21"/>
        </w:rPr>
        <w:t xml:space="preserve"> is allowable.</w:t>
      </w:r>
    </w:p>
    <w:p w:rsidR="00DD368D" w:rsidRPr="00DD368D" w:rsidRDefault="00DD368D" w:rsidP="00DD368D">
      <w:pPr>
        <w:rPr>
          <w:sz w:val="21"/>
          <w:szCs w:val="21"/>
        </w:rPr>
      </w:pPr>
      <w:r w:rsidRPr="00DD368D">
        <w:rPr>
          <w:sz w:val="21"/>
          <w:szCs w:val="21"/>
        </w:rPr>
        <w:t xml:space="preserve">Secondments may be full- or part-time, but if the latter then only pro-rata funding may be awarded in support of them. A </w:t>
      </w:r>
      <w:proofErr w:type="spellStart"/>
      <w:r w:rsidRPr="00DD368D">
        <w:rPr>
          <w:sz w:val="21"/>
          <w:szCs w:val="21"/>
        </w:rPr>
        <w:t>secondee</w:t>
      </w:r>
      <w:proofErr w:type="spellEnd"/>
      <w:r w:rsidRPr="00DD368D">
        <w:rPr>
          <w:sz w:val="21"/>
          <w:szCs w:val="21"/>
        </w:rPr>
        <w:t xml:space="preserve"> must spend a minimum of one day per week at their host organisation.</w:t>
      </w:r>
    </w:p>
    <w:p w:rsidR="00DD368D" w:rsidRPr="00DD368D" w:rsidRDefault="00DD368D" w:rsidP="00DD368D">
      <w:pPr>
        <w:rPr>
          <w:sz w:val="21"/>
          <w:szCs w:val="21"/>
        </w:rPr>
      </w:pPr>
      <w:r w:rsidRPr="00DD368D">
        <w:rPr>
          <w:sz w:val="21"/>
          <w:szCs w:val="21"/>
        </w:rPr>
        <w:lastRenderedPageBreak/>
        <w:t xml:space="preserve">Any number of </w:t>
      </w:r>
      <w:proofErr w:type="spellStart"/>
      <w:r w:rsidRPr="00DD368D">
        <w:rPr>
          <w:sz w:val="21"/>
          <w:szCs w:val="21"/>
        </w:rPr>
        <w:t>secondees</w:t>
      </w:r>
      <w:proofErr w:type="spellEnd"/>
      <w:r w:rsidRPr="00DD368D">
        <w:rPr>
          <w:sz w:val="21"/>
          <w:szCs w:val="21"/>
        </w:rPr>
        <w:t xml:space="preserve"> may be included in a KTS proposal; for some projects, the long term secondment of an individual may be the most appropriate vehicle for knowledge transfer, whilst for others, the short time secondment of an entire team/group may be more effective.</w:t>
      </w:r>
    </w:p>
    <w:p w:rsidR="00DD368D" w:rsidRPr="00DA4AE8" w:rsidRDefault="00DD368D" w:rsidP="00DA4AE8">
      <w:pPr>
        <w:pStyle w:val="Heading2"/>
        <w:rPr>
          <w:rFonts w:asciiTheme="minorHAnsi" w:hAnsiTheme="minorHAnsi" w:cstheme="minorHAnsi"/>
          <w:sz w:val="22"/>
          <w:szCs w:val="22"/>
        </w:rPr>
      </w:pPr>
      <w:proofErr w:type="spellStart"/>
      <w:r w:rsidRPr="00DA4AE8">
        <w:rPr>
          <w:rFonts w:asciiTheme="minorHAnsi" w:hAnsiTheme="minorHAnsi" w:cstheme="minorHAnsi"/>
          <w:sz w:val="22"/>
          <w:szCs w:val="22"/>
        </w:rPr>
        <w:t>Secondees</w:t>
      </w:r>
      <w:proofErr w:type="spellEnd"/>
    </w:p>
    <w:p w:rsidR="00DD368D" w:rsidRPr="00DD368D" w:rsidRDefault="00DD368D" w:rsidP="00DD368D">
      <w:pPr>
        <w:rPr>
          <w:sz w:val="21"/>
          <w:szCs w:val="21"/>
        </w:rPr>
      </w:pPr>
      <w:r w:rsidRPr="00DD368D">
        <w:rPr>
          <w:sz w:val="21"/>
          <w:szCs w:val="21"/>
        </w:rPr>
        <w:t xml:space="preserve">Outward </w:t>
      </w:r>
      <w:proofErr w:type="spellStart"/>
      <w:r w:rsidRPr="00DD368D">
        <w:rPr>
          <w:sz w:val="21"/>
          <w:szCs w:val="21"/>
        </w:rPr>
        <w:t>secondees</w:t>
      </w:r>
      <w:proofErr w:type="spellEnd"/>
      <w:r w:rsidRPr="00DD368D">
        <w:rPr>
          <w:sz w:val="21"/>
          <w:szCs w:val="21"/>
        </w:rPr>
        <w:t xml:space="preserve"> may be postgraduate researchers, postdoctoral researchers, technical/experimental officers or permanent members of academic staff.</w:t>
      </w:r>
    </w:p>
    <w:p w:rsidR="00DD368D" w:rsidRPr="00DD368D" w:rsidRDefault="00DD368D" w:rsidP="00DD368D">
      <w:pPr>
        <w:rPr>
          <w:sz w:val="21"/>
          <w:szCs w:val="21"/>
        </w:rPr>
      </w:pPr>
      <w:r w:rsidRPr="00DD368D">
        <w:rPr>
          <w:sz w:val="21"/>
          <w:szCs w:val="21"/>
        </w:rPr>
        <w:t xml:space="preserve">If the proposed </w:t>
      </w:r>
      <w:proofErr w:type="spellStart"/>
      <w:r w:rsidRPr="00DD368D">
        <w:rPr>
          <w:sz w:val="21"/>
          <w:szCs w:val="21"/>
        </w:rPr>
        <w:t>secondee</w:t>
      </w:r>
      <w:proofErr w:type="spellEnd"/>
      <w:r w:rsidRPr="00DD368D">
        <w:rPr>
          <w:sz w:val="21"/>
          <w:szCs w:val="21"/>
        </w:rPr>
        <w:t xml:space="preserve"> is a PhD student who will be working on their secondment more than 20 hours per week, they should have submitted their thesis before the secondment begins but do not necessarily have to have had their viva or been awarded their degree.  If it is a PhD student who has not yet submitted their thesis then they should not work more than 20hrs a week as a </w:t>
      </w:r>
      <w:proofErr w:type="spellStart"/>
      <w:r w:rsidRPr="00DD368D">
        <w:rPr>
          <w:sz w:val="21"/>
          <w:szCs w:val="21"/>
        </w:rPr>
        <w:t>secondee</w:t>
      </w:r>
      <w:proofErr w:type="spellEnd"/>
      <w:r w:rsidRPr="00DD368D">
        <w:rPr>
          <w:sz w:val="21"/>
          <w:szCs w:val="21"/>
        </w:rPr>
        <w:t>.</w:t>
      </w:r>
    </w:p>
    <w:p w:rsidR="00DD368D" w:rsidRPr="00DD368D" w:rsidRDefault="00DD368D" w:rsidP="00DD368D">
      <w:pPr>
        <w:rPr>
          <w:sz w:val="21"/>
          <w:szCs w:val="21"/>
        </w:rPr>
      </w:pPr>
      <w:r w:rsidRPr="00DD368D">
        <w:rPr>
          <w:sz w:val="21"/>
          <w:szCs w:val="21"/>
        </w:rPr>
        <w:t xml:space="preserve">Inward </w:t>
      </w:r>
      <w:proofErr w:type="spellStart"/>
      <w:r w:rsidRPr="00DD368D">
        <w:rPr>
          <w:sz w:val="21"/>
          <w:szCs w:val="21"/>
        </w:rPr>
        <w:t>secondees</w:t>
      </w:r>
      <w:proofErr w:type="spellEnd"/>
      <w:r w:rsidRPr="00DD368D">
        <w:rPr>
          <w:sz w:val="21"/>
          <w:szCs w:val="21"/>
        </w:rPr>
        <w:t xml:space="preserve"> may be any relevant employee of a user organisation.</w:t>
      </w:r>
    </w:p>
    <w:p w:rsidR="00DD368D" w:rsidRPr="00DD368D" w:rsidRDefault="00DD368D" w:rsidP="00DD368D">
      <w:pPr>
        <w:rPr>
          <w:sz w:val="21"/>
          <w:szCs w:val="21"/>
        </w:rPr>
      </w:pPr>
      <w:r w:rsidRPr="00DD368D">
        <w:rPr>
          <w:sz w:val="21"/>
          <w:szCs w:val="21"/>
        </w:rPr>
        <w:t xml:space="preserve">If a proposed </w:t>
      </w:r>
      <w:proofErr w:type="spellStart"/>
      <w:r w:rsidRPr="00DD368D">
        <w:rPr>
          <w:sz w:val="21"/>
          <w:szCs w:val="21"/>
        </w:rPr>
        <w:t>secondee</w:t>
      </w:r>
      <w:proofErr w:type="spellEnd"/>
      <w:r w:rsidRPr="00DD368D">
        <w:rPr>
          <w:sz w:val="21"/>
          <w:szCs w:val="21"/>
        </w:rPr>
        <w:t xml:space="preserve"> is not a UK national then visa considerations may apply. Applicants should contact HR before applying to establish any constraints on employment.</w:t>
      </w:r>
    </w:p>
    <w:p w:rsidR="00DD368D" w:rsidRPr="00DA4AE8" w:rsidRDefault="00DD368D" w:rsidP="00DA4AE8">
      <w:pPr>
        <w:pStyle w:val="Heading2"/>
        <w:rPr>
          <w:rFonts w:asciiTheme="minorHAnsi" w:hAnsiTheme="minorHAnsi" w:cstheme="minorHAnsi"/>
          <w:sz w:val="22"/>
          <w:szCs w:val="22"/>
        </w:rPr>
      </w:pPr>
      <w:r w:rsidRPr="00DA4AE8">
        <w:rPr>
          <w:rFonts w:asciiTheme="minorHAnsi" w:hAnsiTheme="minorHAnsi" w:cstheme="minorHAnsi"/>
          <w:sz w:val="22"/>
          <w:szCs w:val="22"/>
        </w:rPr>
        <w:t>Who pays for what?</w:t>
      </w:r>
    </w:p>
    <w:p w:rsidR="00DD368D" w:rsidRPr="00DA4AE8" w:rsidRDefault="002E2249" w:rsidP="00DA4AE8">
      <w:pPr>
        <w:pStyle w:val="Heading3"/>
        <w:rPr>
          <w:rFonts w:asciiTheme="minorHAnsi" w:hAnsiTheme="minorHAnsi" w:cstheme="minorHAnsi"/>
          <w:sz w:val="22"/>
          <w:szCs w:val="22"/>
          <w:u w:val="single"/>
        </w:rPr>
      </w:pPr>
      <w:r w:rsidRPr="00DA4AE8">
        <w:rPr>
          <w:rFonts w:asciiTheme="minorHAnsi" w:hAnsiTheme="minorHAnsi" w:cstheme="minorHAnsi"/>
          <w:sz w:val="22"/>
          <w:szCs w:val="22"/>
          <w:u w:val="single"/>
        </w:rPr>
        <w:t>Outward Secondments</w:t>
      </w:r>
    </w:p>
    <w:p w:rsidR="00DD368D" w:rsidRPr="00DD368D" w:rsidRDefault="00DD368D" w:rsidP="00DD368D">
      <w:pPr>
        <w:rPr>
          <w:sz w:val="21"/>
          <w:szCs w:val="21"/>
        </w:rPr>
      </w:pPr>
      <w:r w:rsidRPr="00DD368D">
        <w:rPr>
          <w:sz w:val="21"/>
          <w:szCs w:val="21"/>
        </w:rPr>
        <w:t xml:space="preserve">For outward secondments, the following costs may be claimed from the KTS grant: </w:t>
      </w:r>
    </w:p>
    <w:p w:rsidR="00DD368D" w:rsidRPr="00DA4AE8" w:rsidRDefault="00DD368D" w:rsidP="00DA4AE8">
      <w:pPr>
        <w:pStyle w:val="ListParagraph"/>
        <w:numPr>
          <w:ilvl w:val="0"/>
          <w:numId w:val="24"/>
        </w:numPr>
        <w:spacing w:after="0"/>
        <w:rPr>
          <w:sz w:val="21"/>
          <w:szCs w:val="21"/>
        </w:rPr>
      </w:pPr>
      <w:r w:rsidRPr="00DA4AE8">
        <w:rPr>
          <w:sz w:val="21"/>
          <w:szCs w:val="21"/>
        </w:rPr>
        <w:t xml:space="preserve">up to 50% of the outward </w:t>
      </w:r>
      <w:proofErr w:type="spellStart"/>
      <w:r w:rsidRPr="00DA4AE8">
        <w:rPr>
          <w:sz w:val="21"/>
          <w:szCs w:val="21"/>
        </w:rPr>
        <w:t>secondees</w:t>
      </w:r>
      <w:proofErr w:type="spellEnd"/>
      <w:r w:rsidRPr="00DA4AE8">
        <w:rPr>
          <w:sz w:val="21"/>
          <w:szCs w:val="21"/>
        </w:rPr>
        <w:t>’ salaries, superannuation and NI contributions</w:t>
      </w:r>
    </w:p>
    <w:p w:rsidR="00DD368D" w:rsidRPr="00DA4AE8" w:rsidRDefault="00DD368D" w:rsidP="00DA4AE8">
      <w:pPr>
        <w:pStyle w:val="ListParagraph"/>
        <w:numPr>
          <w:ilvl w:val="0"/>
          <w:numId w:val="24"/>
        </w:numPr>
        <w:spacing w:after="0"/>
        <w:rPr>
          <w:sz w:val="21"/>
          <w:szCs w:val="21"/>
        </w:rPr>
      </w:pPr>
      <w:r w:rsidRPr="00DA4AE8">
        <w:rPr>
          <w:sz w:val="21"/>
          <w:szCs w:val="21"/>
        </w:rPr>
        <w:t xml:space="preserve">reasonable travel and subsistence costs as necessary to support the </w:t>
      </w:r>
      <w:proofErr w:type="spellStart"/>
      <w:r w:rsidRPr="00DA4AE8">
        <w:rPr>
          <w:sz w:val="21"/>
          <w:szCs w:val="21"/>
        </w:rPr>
        <w:t>secondee</w:t>
      </w:r>
      <w:proofErr w:type="spellEnd"/>
      <w:r w:rsidRPr="00DA4AE8">
        <w:rPr>
          <w:sz w:val="21"/>
          <w:szCs w:val="21"/>
        </w:rPr>
        <w:t>(s)</w:t>
      </w:r>
    </w:p>
    <w:p w:rsidR="00DD368D" w:rsidRPr="00DA4AE8" w:rsidRDefault="00DD368D" w:rsidP="00DA4AE8">
      <w:pPr>
        <w:pStyle w:val="ListParagraph"/>
        <w:numPr>
          <w:ilvl w:val="0"/>
          <w:numId w:val="24"/>
        </w:numPr>
        <w:spacing w:after="0"/>
        <w:rPr>
          <w:sz w:val="21"/>
          <w:szCs w:val="21"/>
        </w:rPr>
      </w:pPr>
      <w:r w:rsidRPr="00DA4AE8">
        <w:rPr>
          <w:sz w:val="21"/>
          <w:szCs w:val="21"/>
        </w:rPr>
        <w:t xml:space="preserve">up to 50% of the costs of consumables </w:t>
      </w:r>
    </w:p>
    <w:p w:rsidR="00DD368D" w:rsidRPr="00DD368D" w:rsidRDefault="00DD368D" w:rsidP="00DD368D">
      <w:pPr>
        <w:spacing w:after="0"/>
        <w:rPr>
          <w:sz w:val="21"/>
          <w:szCs w:val="21"/>
        </w:rPr>
      </w:pPr>
    </w:p>
    <w:p w:rsidR="00DD368D" w:rsidRPr="00DD368D" w:rsidRDefault="00DD368D" w:rsidP="00DD368D">
      <w:pPr>
        <w:rPr>
          <w:sz w:val="21"/>
          <w:szCs w:val="21"/>
        </w:rPr>
      </w:pPr>
      <w:r w:rsidRPr="00DD368D">
        <w:rPr>
          <w:sz w:val="21"/>
          <w:szCs w:val="21"/>
        </w:rPr>
        <w:t>For outward secondments, the User Organisation will be expected to fund/provide:</w:t>
      </w:r>
    </w:p>
    <w:p w:rsidR="00DD368D" w:rsidRPr="00DA4AE8" w:rsidRDefault="00DD368D" w:rsidP="00DA4AE8">
      <w:pPr>
        <w:pStyle w:val="ListParagraph"/>
        <w:numPr>
          <w:ilvl w:val="0"/>
          <w:numId w:val="24"/>
        </w:numPr>
        <w:spacing w:after="0"/>
        <w:rPr>
          <w:sz w:val="21"/>
          <w:szCs w:val="21"/>
        </w:rPr>
      </w:pPr>
      <w:r w:rsidRPr="00DA4AE8">
        <w:rPr>
          <w:sz w:val="21"/>
          <w:szCs w:val="21"/>
        </w:rPr>
        <w:t xml:space="preserve">50% or more of the </w:t>
      </w:r>
      <w:proofErr w:type="spellStart"/>
      <w:r w:rsidRPr="00DA4AE8">
        <w:rPr>
          <w:sz w:val="21"/>
          <w:szCs w:val="21"/>
        </w:rPr>
        <w:t>secondees</w:t>
      </w:r>
      <w:proofErr w:type="spellEnd"/>
      <w:r w:rsidRPr="00DA4AE8">
        <w:rPr>
          <w:sz w:val="21"/>
          <w:szCs w:val="21"/>
        </w:rPr>
        <w:t>’ salaries, superannuation and NI contributions</w:t>
      </w:r>
    </w:p>
    <w:p w:rsidR="00DD368D" w:rsidRPr="00DA4AE8" w:rsidRDefault="00DD368D" w:rsidP="00DA4AE8">
      <w:pPr>
        <w:pStyle w:val="ListParagraph"/>
        <w:numPr>
          <w:ilvl w:val="0"/>
          <w:numId w:val="24"/>
        </w:numPr>
        <w:spacing w:after="0"/>
        <w:rPr>
          <w:sz w:val="21"/>
          <w:szCs w:val="21"/>
        </w:rPr>
      </w:pPr>
      <w:r w:rsidRPr="00DA4AE8">
        <w:rPr>
          <w:sz w:val="21"/>
          <w:szCs w:val="21"/>
        </w:rPr>
        <w:t xml:space="preserve">appropriate infrastructure and equipment to enable the </w:t>
      </w:r>
      <w:proofErr w:type="spellStart"/>
      <w:r w:rsidRPr="00DA4AE8">
        <w:rPr>
          <w:sz w:val="21"/>
          <w:szCs w:val="21"/>
        </w:rPr>
        <w:t>secondee’s</w:t>
      </w:r>
      <w:proofErr w:type="spellEnd"/>
      <w:r w:rsidRPr="00DA4AE8">
        <w:rPr>
          <w:sz w:val="21"/>
          <w:szCs w:val="21"/>
        </w:rPr>
        <w:t xml:space="preserve"> project work</w:t>
      </w:r>
    </w:p>
    <w:p w:rsidR="00DD368D" w:rsidRPr="00DA4AE8" w:rsidRDefault="00DD368D" w:rsidP="00DA4AE8">
      <w:pPr>
        <w:pStyle w:val="ListParagraph"/>
        <w:numPr>
          <w:ilvl w:val="0"/>
          <w:numId w:val="24"/>
        </w:numPr>
        <w:spacing w:after="0"/>
        <w:rPr>
          <w:sz w:val="21"/>
          <w:szCs w:val="21"/>
        </w:rPr>
      </w:pPr>
      <w:r w:rsidRPr="00DA4AE8">
        <w:rPr>
          <w:sz w:val="21"/>
          <w:szCs w:val="21"/>
        </w:rPr>
        <w:t>50% or more of the cost of consumables</w:t>
      </w:r>
    </w:p>
    <w:p w:rsidR="00DD368D" w:rsidRPr="00DD368D" w:rsidRDefault="00DD368D" w:rsidP="00DD368D">
      <w:pPr>
        <w:spacing w:after="0"/>
        <w:rPr>
          <w:sz w:val="21"/>
          <w:szCs w:val="21"/>
        </w:rPr>
      </w:pPr>
    </w:p>
    <w:p w:rsidR="00DD368D" w:rsidRPr="00DD368D" w:rsidRDefault="00DD368D" w:rsidP="00DD368D">
      <w:pPr>
        <w:rPr>
          <w:sz w:val="21"/>
          <w:szCs w:val="21"/>
        </w:rPr>
      </w:pPr>
      <w:r w:rsidRPr="00DD368D">
        <w:rPr>
          <w:sz w:val="21"/>
          <w:szCs w:val="21"/>
        </w:rPr>
        <w:t xml:space="preserve">KTS funds may not be used for Estates or Indirect costs associated with the </w:t>
      </w:r>
      <w:proofErr w:type="spellStart"/>
      <w:r w:rsidRPr="00DD368D">
        <w:rPr>
          <w:sz w:val="21"/>
          <w:szCs w:val="21"/>
        </w:rPr>
        <w:t>secondee</w:t>
      </w:r>
      <w:proofErr w:type="spellEnd"/>
      <w:r w:rsidRPr="00DD368D">
        <w:rPr>
          <w:sz w:val="21"/>
          <w:szCs w:val="21"/>
        </w:rPr>
        <w:t>(s) or for equipment costs.</w:t>
      </w:r>
    </w:p>
    <w:p w:rsidR="00DA4AE8" w:rsidRDefault="00DD368D" w:rsidP="00DA4AE8">
      <w:pPr>
        <w:rPr>
          <w:sz w:val="21"/>
          <w:szCs w:val="21"/>
        </w:rPr>
      </w:pPr>
      <w:r w:rsidRPr="00DD368D">
        <w:rPr>
          <w:sz w:val="21"/>
          <w:szCs w:val="21"/>
        </w:rPr>
        <w:t>KTS funds are unable to support any costs involved in the management /supervision of seconded staff.</w:t>
      </w:r>
    </w:p>
    <w:p w:rsidR="00DD368D" w:rsidRPr="00DA4AE8" w:rsidRDefault="002E2249" w:rsidP="00DA4AE8">
      <w:pPr>
        <w:pStyle w:val="Heading3"/>
        <w:rPr>
          <w:rFonts w:asciiTheme="minorHAnsi" w:hAnsiTheme="minorHAnsi" w:cstheme="minorHAnsi"/>
          <w:sz w:val="22"/>
          <w:szCs w:val="22"/>
          <w:u w:val="single"/>
        </w:rPr>
      </w:pPr>
      <w:r w:rsidRPr="00DA4AE8">
        <w:rPr>
          <w:rFonts w:asciiTheme="minorHAnsi" w:hAnsiTheme="minorHAnsi" w:cstheme="minorHAnsi"/>
          <w:sz w:val="22"/>
          <w:szCs w:val="22"/>
          <w:u w:val="single"/>
        </w:rPr>
        <w:t>Inward Secondments</w:t>
      </w:r>
    </w:p>
    <w:p w:rsidR="00DD368D" w:rsidRPr="00DD368D" w:rsidRDefault="00DD368D" w:rsidP="00DD368D">
      <w:pPr>
        <w:rPr>
          <w:sz w:val="21"/>
          <w:szCs w:val="21"/>
        </w:rPr>
      </w:pPr>
      <w:r w:rsidRPr="00DD368D">
        <w:rPr>
          <w:sz w:val="21"/>
          <w:szCs w:val="21"/>
        </w:rPr>
        <w:t>For inward secondment projects, the following costs may be claimed from the KTS grant:</w:t>
      </w:r>
    </w:p>
    <w:p w:rsidR="00DD368D" w:rsidRPr="00DA4AE8" w:rsidRDefault="00DD368D" w:rsidP="00DA4AE8">
      <w:pPr>
        <w:pStyle w:val="ListParagraph"/>
        <w:numPr>
          <w:ilvl w:val="0"/>
          <w:numId w:val="24"/>
        </w:numPr>
        <w:spacing w:after="0"/>
        <w:rPr>
          <w:sz w:val="21"/>
          <w:szCs w:val="21"/>
        </w:rPr>
      </w:pPr>
      <w:r w:rsidRPr="00DA4AE8">
        <w:rPr>
          <w:sz w:val="21"/>
          <w:szCs w:val="21"/>
        </w:rPr>
        <w:t xml:space="preserve">up to 50% of the inward </w:t>
      </w:r>
      <w:proofErr w:type="spellStart"/>
      <w:r w:rsidRPr="00DA4AE8">
        <w:rPr>
          <w:sz w:val="21"/>
          <w:szCs w:val="21"/>
        </w:rPr>
        <w:t>secondees</w:t>
      </w:r>
      <w:proofErr w:type="spellEnd"/>
      <w:r w:rsidRPr="00DA4AE8">
        <w:rPr>
          <w:sz w:val="21"/>
          <w:szCs w:val="21"/>
        </w:rPr>
        <w:t>’ salaries, exclusive of pension and NI contributions</w:t>
      </w:r>
    </w:p>
    <w:p w:rsidR="00DD368D" w:rsidRPr="00DA4AE8" w:rsidRDefault="00DD368D" w:rsidP="00DA4AE8">
      <w:pPr>
        <w:pStyle w:val="ListParagraph"/>
        <w:numPr>
          <w:ilvl w:val="0"/>
          <w:numId w:val="24"/>
        </w:numPr>
        <w:spacing w:after="0"/>
        <w:rPr>
          <w:sz w:val="21"/>
          <w:szCs w:val="21"/>
        </w:rPr>
      </w:pPr>
      <w:r w:rsidRPr="00DA4AE8">
        <w:rPr>
          <w:sz w:val="21"/>
          <w:szCs w:val="21"/>
        </w:rPr>
        <w:t xml:space="preserve">reasonable travel and subsistence costs as necessary to support the </w:t>
      </w:r>
      <w:proofErr w:type="spellStart"/>
      <w:r w:rsidRPr="00DA4AE8">
        <w:rPr>
          <w:sz w:val="21"/>
          <w:szCs w:val="21"/>
        </w:rPr>
        <w:t>secondee</w:t>
      </w:r>
      <w:proofErr w:type="spellEnd"/>
    </w:p>
    <w:p w:rsidR="00DD368D" w:rsidRPr="00DA4AE8" w:rsidRDefault="00DD368D" w:rsidP="00DA4AE8">
      <w:pPr>
        <w:pStyle w:val="ListParagraph"/>
        <w:numPr>
          <w:ilvl w:val="0"/>
          <w:numId w:val="24"/>
        </w:numPr>
        <w:spacing w:after="0"/>
        <w:rPr>
          <w:sz w:val="21"/>
          <w:szCs w:val="21"/>
        </w:rPr>
      </w:pPr>
      <w:r w:rsidRPr="00DA4AE8">
        <w:rPr>
          <w:sz w:val="21"/>
          <w:szCs w:val="21"/>
        </w:rPr>
        <w:t xml:space="preserve">reasonable research consumables </w:t>
      </w:r>
    </w:p>
    <w:p w:rsidR="00DD368D" w:rsidRPr="00DD368D" w:rsidRDefault="00DD368D" w:rsidP="00DD368D">
      <w:pPr>
        <w:spacing w:after="0"/>
        <w:rPr>
          <w:sz w:val="21"/>
          <w:szCs w:val="21"/>
        </w:rPr>
      </w:pPr>
    </w:p>
    <w:p w:rsidR="00DD368D" w:rsidRPr="00DD368D" w:rsidRDefault="00DD368D" w:rsidP="00DD368D">
      <w:pPr>
        <w:rPr>
          <w:sz w:val="21"/>
          <w:szCs w:val="21"/>
        </w:rPr>
      </w:pPr>
      <w:r w:rsidRPr="00DD368D">
        <w:rPr>
          <w:sz w:val="21"/>
          <w:szCs w:val="21"/>
        </w:rPr>
        <w:t>For inward secondments, the User Organisation will be expected to fund:</w:t>
      </w:r>
    </w:p>
    <w:p w:rsidR="00DD368D" w:rsidRPr="00DA4AE8" w:rsidRDefault="00DD368D" w:rsidP="00DA4AE8">
      <w:pPr>
        <w:pStyle w:val="ListParagraph"/>
        <w:numPr>
          <w:ilvl w:val="0"/>
          <w:numId w:val="24"/>
        </w:numPr>
        <w:rPr>
          <w:sz w:val="21"/>
          <w:szCs w:val="21"/>
        </w:rPr>
      </w:pPr>
      <w:r w:rsidRPr="00DA4AE8">
        <w:rPr>
          <w:sz w:val="21"/>
          <w:szCs w:val="21"/>
        </w:rPr>
        <w:t xml:space="preserve">50% or more of the </w:t>
      </w:r>
      <w:proofErr w:type="spellStart"/>
      <w:r w:rsidRPr="00DA4AE8">
        <w:rPr>
          <w:sz w:val="21"/>
          <w:szCs w:val="21"/>
        </w:rPr>
        <w:t>secondees</w:t>
      </w:r>
      <w:proofErr w:type="spellEnd"/>
      <w:r w:rsidRPr="00DA4AE8">
        <w:rPr>
          <w:sz w:val="21"/>
          <w:szCs w:val="21"/>
        </w:rPr>
        <w:t>’ salaries and 100% of their pension and NI contributions</w:t>
      </w:r>
    </w:p>
    <w:p w:rsidR="00DD368D" w:rsidRPr="002E2249" w:rsidRDefault="00DD368D" w:rsidP="00DD368D">
      <w:pPr>
        <w:rPr>
          <w:i/>
          <w:sz w:val="21"/>
          <w:szCs w:val="21"/>
        </w:rPr>
      </w:pPr>
      <w:r w:rsidRPr="002E2249">
        <w:rPr>
          <w:i/>
          <w:sz w:val="21"/>
          <w:szCs w:val="21"/>
        </w:rPr>
        <w:t xml:space="preserve">KTS funds may not be used for Estates or Indirect costs associated with the </w:t>
      </w:r>
      <w:proofErr w:type="spellStart"/>
      <w:r w:rsidRPr="002E2249">
        <w:rPr>
          <w:i/>
          <w:sz w:val="21"/>
          <w:szCs w:val="21"/>
        </w:rPr>
        <w:t>secondee</w:t>
      </w:r>
      <w:proofErr w:type="spellEnd"/>
      <w:r w:rsidRPr="002E2249">
        <w:rPr>
          <w:i/>
          <w:sz w:val="21"/>
          <w:szCs w:val="21"/>
        </w:rPr>
        <w:t>(s) or for equipment costs.</w:t>
      </w:r>
    </w:p>
    <w:p w:rsidR="00DD368D" w:rsidRPr="002E2249" w:rsidRDefault="00DD368D" w:rsidP="00DD368D">
      <w:pPr>
        <w:rPr>
          <w:i/>
          <w:sz w:val="21"/>
          <w:szCs w:val="21"/>
        </w:rPr>
      </w:pPr>
      <w:r w:rsidRPr="002E2249">
        <w:rPr>
          <w:i/>
          <w:sz w:val="21"/>
          <w:szCs w:val="21"/>
        </w:rPr>
        <w:t>KTS funds are unable to support any costs involved in the management /supervision of seconded staff.</w:t>
      </w:r>
    </w:p>
    <w:bookmarkEnd w:id="3"/>
    <w:p w:rsidR="00CD71E5" w:rsidRPr="00DA4AE8" w:rsidRDefault="00E811CB" w:rsidP="00DA4AE8">
      <w:pPr>
        <w:pStyle w:val="Heading1"/>
        <w:spacing w:before="0"/>
        <w:rPr>
          <w:rFonts w:asciiTheme="minorHAnsi" w:hAnsiTheme="minorHAnsi" w:cstheme="minorHAnsi"/>
          <w:sz w:val="26"/>
          <w:szCs w:val="26"/>
        </w:rPr>
      </w:pPr>
      <w:r w:rsidRPr="00DA4AE8">
        <w:rPr>
          <w:rFonts w:asciiTheme="minorHAnsi" w:hAnsiTheme="minorHAnsi" w:cstheme="minorHAnsi"/>
          <w:sz w:val="26"/>
          <w:szCs w:val="26"/>
        </w:rPr>
        <w:lastRenderedPageBreak/>
        <w:t>Dates and Deadlines</w:t>
      </w:r>
    </w:p>
    <w:p w:rsidR="00F44BDC" w:rsidRDefault="00F44BDC" w:rsidP="00F44BDC">
      <w:r>
        <w:rPr>
          <w:noProof/>
          <w:lang w:eastAsia="en-GB"/>
        </w:rPr>
        <mc:AlternateContent>
          <mc:Choice Requires="wps">
            <w:drawing>
              <wp:inline distT="0" distB="0" distL="0" distR="0">
                <wp:extent cx="6400800" cy="1354347"/>
                <wp:effectExtent l="0" t="0" r="19050" b="17780"/>
                <wp:docPr id="6" name="Rectangle 6"/>
                <wp:cNvGraphicFramePr/>
                <a:graphic xmlns:a="http://schemas.openxmlformats.org/drawingml/2006/main">
                  <a:graphicData uri="http://schemas.microsoft.com/office/word/2010/wordprocessingShape">
                    <wps:wsp>
                      <wps:cNvSpPr/>
                      <wps:spPr>
                        <a:xfrm>
                          <a:off x="0" y="0"/>
                          <a:ext cx="6400800" cy="1354347"/>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8100000" scaled="1"/>
                          <a:tileRect/>
                        </a:gradFill>
                        <a:ln/>
                      </wps:spPr>
                      <wps:style>
                        <a:lnRef idx="2">
                          <a:schemeClr val="accent3"/>
                        </a:lnRef>
                        <a:fillRef idx="1">
                          <a:schemeClr val="lt1"/>
                        </a:fillRef>
                        <a:effectRef idx="0">
                          <a:schemeClr val="accent3"/>
                        </a:effectRef>
                        <a:fontRef idx="minor">
                          <a:schemeClr val="dk1"/>
                        </a:fontRef>
                      </wps:style>
                      <wps:txbx>
                        <w:txbxContent>
                          <w:p w:rsidR="001950DB" w:rsidRDefault="001950DB" w:rsidP="00F44BDC">
                            <w:pPr>
                              <w:spacing w:after="0" w:line="240" w:lineRule="auto"/>
                            </w:pPr>
                            <w:r>
                              <w:t>Applications are reviewed by a panel at a panel meeting held during the academ</w:t>
                            </w:r>
                            <w:r w:rsidR="0080053C">
                              <w:t>ic year:</w:t>
                            </w:r>
                          </w:p>
                          <w:p w:rsidR="0080053C" w:rsidRDefault="0080053C" w:rsidP="00F44BDC">
                            <w:pPr>
                              <w:spacing w:after="0" w:line="240" w:lineRule="auto"/>
                            </w:pPr>
                          </w:p>
                          <w:p w:rsidR="0080053C" w:rsidRDefault="0080053C" w:rsidP="00F44BDC">
                            <w:pPr>
                              <w:spacing w:after="0" w:line="240" w:lineRule="auto"/>
                            </w:pPr>
                            <w:r>
                              <w:t xml:space="preserve">Spring 2020 Round: </w:t>
                            </w:r>
                            <w:r>
                              <w:tab/>
                              <w:t xml:space="preserve">Opens Monday </w:t>
                            </w:r>
                            <w:r w:rsidR="00433500">
                              <w:t>1</w:t>
                            </w:r>
                            <w:r w:rsidR="00433500" w:rsidRPr="00433500">
                              <w:rPr>
                                <w:vertAlign w:val="superscript"/>
                              </w:rPr>
                              <w:t>st</w:t>
                            </w:r>
                            <w:r w:rsidR="00433500">
                              <w:t xml:space="preserve"> February 2021</w:t>
                            </w:r>
                          </w:p>
                          <w:p w:rsidR="0080053C" w:rsidRDefault="0080053C" w:rsidP="00F44BDC">
                            <w:pPr>
                              <w:spacing w:after="0" w:line="240" w:lineRule="auto"/>
                            </w:pPr>
                            <w:r>
                              <w:tab/>
                            </w:r>
                            <w:r>
                              <w:tab/>
                            </w:r>
                            <w:r>
                              <w:tab/>
                              <w:t xml:space="preserve">Closes </w:t>
                            </w:r>
                            <w:r w:rsidR="00433500">
                              <w:t>Monday 15</w:t>
                            </w:r>
                            <w:r w:rsidR="00433500" w:rsidRPr="00433500">
                              <w:rPr>
                                <w:vertAlign w:val="superscript"/>
                              </w:rPr>
                              <w:t>th</w:t>
                            </w:r>
                            <w:r w:rsidR="00433500">
                              <w:t xml:space="preserve"> March 2021</w:t>
                            </w:r>
                          </w:p>
                          <w:p w:rsidR="0080053C" w:rsidRDefault="0080053C" w:rsidP="00F44BDC">
                            <w:pPr>
                              <w:spacing w:after="0" w:line="240" w:lineRule="auto"/>
                            </w:pPr>
                          </w:p>
                          <w:p w:rsidR="00F44BDC" w:rsidRPr="00F44BDC" w:rsidRDefault="001950DB" w:rsidP="00F44BDC">
                            <w:pPr>
                              <w:spacing w:after="0" w:line="240" w:lineRule="auto"/>
                            </w:pPr>
                            <w:r>
                              <w:t xml:space="preserve">Funding calls with details of the application process will be published on the intranet at </w:t>
                            </w:r>
                            <w:hyperlink r:id="rId9" w:history="1">
                              <w:r w:rsidR="00DA4AE8">
                                <w:rPr>
                                  <w:rStyle w:val="Hyperlink"/>
                                </w:rPr>
                                <w:t>www.intranet.birmingham.ac.uk/finance/RSS/research-development/internal-funding.aspx</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7in;height:10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" fillcolor="#bef397" strokecolor="#9bbb59 [3206]" strokeweight="2pt">
                <v:fill color2="#eafae0" rotate="t" angle="315" colors="0 #bef397;.5 #d5f6c0;1 #eafae0" focus="100%" type="gradient"/>
                <v:textbox>
                  <w:txbxContent>
                    <w:p w:rsidR="001950DB" w:rsidRDefault="001950DB" w:rsidP="00F44BDC">
                      <w:pPr>
                        <w:spacing w:after="0" w:line="240" w:lineRule="auto"/>
                      </w:pPr>
                      <w:r>
                        <w:t>Applications are reviewed by a panel at a panel meeting held during the academ</w:t>
                      </w:r>
                      <w:r w:rsidR="0080053C">
                        <w:t>ic year:</w:t>
                      </w:r>
                    </w:p>
                    <w:p w:rsidR="0080053C" w:rsidRDefault="0080053C" w:rsidP="00F44BDC">
                      <w:pPr>
                        <w:spacing w:after="0" w:line="240" w:lineRule="auto"/>
                      </w:pPr>
                    </w:p>
                    <w:p w:rsidR="0080053C" w:rsidRDefault="0080053C" w:rsidP="00F44BDC">
                      <w:pPr>
                        <w:spacing w:after="0" w:line="240" w:lineRule="auto"/>
                      </w:pPr>
                      <w:r>
                        <w:t xml:space="preserve">Spring 2020 Round: </w:t>
                      </w:r>
                      <w:r>
                        <w:tab/>
                        <w:t xml:space="preserve">Opens Monday </w:t>
                      </w:r>
                      <w:r w:rsidR="00433500">
                        <w:t>1</w:t>
                      </w:r>
                      <w:r w:rsidR="00433500" w:rsidRPr="00433500">
                        <w:rPr>
                          <w:vertAlign w:val="superscript"/>
                        </w:rPr>
                        <w:t>st</w:t>
                      </w:r>
                      <w:r w:rsidR="00433500">
                        <w:t xml:space="preserve"> February 2021</w:t>
                      </w:r>
                    </w:p>
                    <w:p w:rsidR="0080053C" w:rsidRDefault="0080053C" w:rsidP="00F44BDC">
                      <w:pPr>
                        <w:spacing w:after="0" w:line="240" w:lineRule="auto"/>
                      </w:pPr>
                      <w:r>
                        <w:tab/>
                      </w:r>
                      <w:r>
                        <w:tab/>
                      </w:r>
                      <w:r>
                        <w:tab/>
                        <w:t xml:space="preserve">Closes </w:t>
                      </w:r>
                      <w:r w:rsidR="00433500">
                        <w:t>Monday 15</w:t>
                      </w:r>
                      <w:r w:rsidR="00433500" w:rsidRPr="00433500">
                        <w:rPr>
                          <w:vertAlign w:val="superscript"/>
                        </w:rPr>
                        <w:t>th</w:t>
                      </w:r>
                      <w:r w:rsidR="00433500">
                        <w:t xml:space="preserve"> March 2021</w:t>
                      </w:r>
                    </w:p>
                    <w:p w:rsidR="0080053C" w:rsidRDefault="0080053C" w:rsidP="00F44BDC">
                      <w:pPr>
                        <w:spacing w:after="0" w:line="240" w:lineRule="auto"/>
                      </w:pPr>
                    </w:p>
                    <w:p w:rsidR="00F44BDC" w:rsidRPr="00F44BDC" w:rsidRDefault="001950DB" w:rsidP="00F44BDC">
                      <w:pPr>
                        <w:spacing w:after="0" w:line="240" w:lineRule="auto"/>
                      </w:pPr>
                      <w:r>
                        <w:t xml:space="preserve">Funding calls with details of the application process will be published on the intranet at </w:t>
                      </w:r>
                      <w:hyperlink r:id="rId10" w:history="1">
                        <w:r w:rsidR="00DA4AE8">
                          <w:rPr>
                            <w:rStyle w:val="Hyperlink"/>
                          </w:rPr>
                          <w:t>www.intranet.birmingham.ac.uk/finance/RSS/research-development/internal-funding.aspx</w:t>
                        </w:r>
                      </w:hyperlink>
                      <w:r>
                        <w:t xml:space="preserve"> </w:t>
                      </w:r>
                    </w:p>
                  </w:txbxContent>
                </v:textbox>
                <w10:anchorlock/>
              </v:rect>
            </w:pict>
          </mc:Fallback>
        </mc:AlternateContent>
      </w:r>
    </w:p>
    <w:p w:rsidR="000517D9" w:rsidRPr="00247C3A" w:rsidRDefault="000517D9" w:rsidP="000517D9">
      <w:pPr>
        <w:spacing w:after="240" w:line="240" w:lineRule="auto"/>
        <w:ind w:right="49"/>
        <w:jc w:val="both"/>
        <w:rPr>
          <w:rFonts w:ascii="Calibri" w:hAnsi="Calibri" w:cs="Arial"/>
          <w:sz w:val="21"/>
          <w:szCs w:val="21"/>
        </w:rPr>
      </w:pPr>
      <w:bookmarkStart w:id="4" w:name="_Toc477960443"/>
      <w:r w:rsidRPr="00247C3A">
        <w:rPr>
          <w:rFonts w:ascii="Calibri" w:hAnsi="Calibri" w:cs="Arial"/>
          <w:sz w:val="21"/>
          <w:szCs w:val="21"/>
        </w:rPr>
        <w:t xml:space="preserve">Recommendations for EPSRC IAA funding will be made by the Management Group chaired by Professor </w:t>
      </w:r>
      <w:r w:rsidR="00247C3A">
        <w:rPr>
          <w:rFonts w:ascii="Calibri" w:hAnsi="Calibri" w:cs="Arial"/>
          <w:sz w:val="21"/>
          <w:szCs w:val="21"/>
        </w:rPr>
        <w:t>Costas Constantinou</w:t>
      </w:r>
      <w:r w:rsidRPr="00247C3A">
        <w:rPr>
          <w:rFonts w:ascii="Calibri" w:hAnsi="Calibri" w:cs="Arial"/>
          <w:sz w:val="21"/>
          <w:szCs w:val="21"/>
        </w:rPr>
        <w:t>.   </w:t>
      </w:r>
    </w:p>
    <w:p w:rsidR="00C00EC3" w:rsidRDefault="000517D9" w:rsidP="00C00EC3">
      <w:pPr>
        <w:pStyle w:val="ListParagraph"/>
        <w:numPr>
          <w:ilvl w:val="0"/>
          <w:numId w:val="18"/>
        </w:numPr>
        <w:tabs>
          <w:tab w:val="left" w:pos="426"/>
        </w:tabs>
        <w:spacing w:after="0"/>
        <w:ind w:right="49"/>
        <w:jc w:val="both"/>
        <w:rPr>
          <w:rFonts w:ascii="Calibri" w:hAnsi="Calibri" w:cs="Arial"/>
          <w:sz w:val="21"/>
          <w:szCs w:val="21"/>
        </w:rPr>
      </w:pPr>
      <w:r w:rsidRPr="00C00EC3">
        <w:rPr>
          <w:rFonts w:ascii="Calibri" w:hAnsi="Calibri" w:cs="Arial"/>
          <w:sz w:val="21"/>
          <w:szCs w:val="21"/>
        </w:rPr>
        <w:t>Applications will be reviewed by the panel according to the following criteria:</w:t>
      </w:r>
    </w:p>
    <w:p w:rsidR="00C00EC3" w:rsidRPr="00C00EC3" w:rsidRDefault="00C00EC3" w:rsidP="00C00EC3">
      <w:pPr>
        <w:pStyle w:val="ListParagraph"/>
        <w:numPr>
          <w:ilvl w:val="0"/>
          <w:numId w:val="18"/>
        </w:numPr>
        <w:tabs>
          <w:tab w:val="left" w:pos="426"/>
        </w:tabs>
        <w:spacing w:after="0"/>
        <w:ind w:right="49"/>
        <w:jc w:val="both"/>
        <w:rPr>
          <w:rFonts w:ascii="Calibri" w:hAnsi="Calibri" w:cs="Arial"/>
          <w:sz w:val="21"/>
          <w:szCs w:val="21"/>
        </w:rPr>
      </w:pPr>
      <w:r w:rsidRPr="00C00EC3">
        <w:rPr>
          <w:sz w:val="21"/>
          <w:szCs w:val="21"/>
        </w:rPr>
        <w:t>Quality and feasibility of the proposed project</w:t>
      </w:r>
    </w:p>
    <w:p w:rsidR="00C00EC3" w:rsidRPr="00C00EC3" w:rsidRDefault="00C00EC3" w:rsidP="00C00EC3">
      <w:pPr>
        <w:pStyle w:val="ListParagraph"/>
        <w:numPr>
          <w:ilvl w:val="0"/>
          <w:numId w:val="18"/>
        </w:numPr>
        <w:tabs>
          <w:tab w:val="left" w:pos="426"/>
        </w:tabs>
        <w:spacing w:after="0"/>
        <w:ind w:right="49"/>
        <w:jc w:val="both"/>
        <w:rPr>
          <w:rFonts w:ascii="Calibri" w:hAnsi="Calibri" w:cs="Arial"/>
          <w:sz w:val="21"/>
          <w:szCs w:val="21"/>
        </w:rPr>
      </w:pPr>
      <w:r w:rsidRPr="00C00EC3">
        <w:rPr>
          <w:sz w:val="21"/>
          <w:szCs w:val="21"/>
        </w:rPr>
        <w:t xml:space="preserve">Contribution to funder and institutional research &amp; knowledge </w:t>
      </w:r>
      <w:r>
        <w:rPr>
          <w:sz w:val="21"/>
          <w:szCs w:val="21"/>
        </w:rPr>
        <w:t>transfer objectives and strategy</w:t>
      </w:r>
    </w:p>
    <w:p w:rsidR="00C00EC3" w:rsidRPr="00C00EC3" w:rsidRDefault="00C00EC3" w:rsidP="00C00EC3">
      <w:pPr>
        <w:pStyle w:val="ListParagraph"/>
        <w:numPr>
          <w:ilvl w:val="0"/>
          <w:numId w:val="18"/>
        </w:numPr>
        <w:tabs>
          <w:tab w:val="left" w:pos="426"/>
        </w:tabs>
        <w:spacing w:after="0"/>
        <w:ind w:right="49"/>
        <w:jc w:val="both"/>
        <w:rPr>
          <w:rFonts w:ascii="Calibri" w:hAnsi="Calibri" w:cs="Arial"/>
          <w:sz w:val="21"/>
          <w:szCs w:val="21"/>
        </w:rPr>
      </w:pPr>
      <w:r w:rsidRPr="00C00EC3">
        <w:rPr>
          <w:sz w:val="21"/>
          <w:szCs w:val="21"/>
        </w:rPr>
        <w:t xml:space="preserve">Impact on business </w:t>
      </w:r>
    </w:p>
    <w:p w:rsidR="0080053C" w:rsidRPr="004239F3" w:rsidRDefault="00C00EC3" w:rsidP="004239F3">
      <w:pPr>
        <w:pStyle w:val="ListParagraph"/>
        <w:numPr>
          <w:ilvl w:val="0"/>
          <w:numId w:val="18"/>
        </w:numPr>
        <w:tabs>
          <w:tab w:val="left" w:pos="426"/>
        </w:tabs>
        <w:spacing w:after="0"/>
        <w:ind w:right="49"/>
        <w:jc w:val="both"/>
        <w:rPr>
          <w:rFonts w:ascii="Calibri" w:hAnsi="Calibri" w:cs="Arial"/>
          <w:sz w:val="21"/>
          <w:szCs w:val="21"/>
        </w:rPr>
      </w:pPr>
      <w:r w:rsidRPr="00C00EC3">
        <w:rPr>
          <w:sz w:val="21"/>
          <w:szCs w:val="21"/>
        </w:rPr>
        <w:t>Benefit to the University</w:t>
      </w:r>
    </w:p>
    <w:bookmarkEnd w:id="4"/>
    <w:p w:rsidR="00D45578" w:rsidRDefault="00D45578" w:rsidP="00D00707">
      <w:pPr>
        <w:spacing w:after="0" w:line="240" w:lineRule="auto"/>
        <w:jc w:val="both"/>
      </w:pPr>
      <w:r>
        <w:rPr>
          <w:noProof/>
          <w:lang w:eastAsia="en-GB"/>
        </w:rPr>
        <mc:AlternateContent>
          <mc:Choice Requires="wps">
            <w:drawing>
              <wp:inline distT="0" distB="0" distL="0" distR="0">
                <wp:extent cx="6385560" cy="1419225"/>
                <wp:effectExtent l="0" t="0" r="15240" b="28575"/>
                <wp:docPr id="7" name="Rectangle 7"/>
                <wp:cNvGraphicFramePr/>
                <a:graphic xmlns:a="http://schemas.openxmlformats.org/drawingml/2006/main">
                  <a:graphicData uri="http://schemas.microsoft.com/office/word/2010/wordprocessingShape">
                    <wps:wsp>
                      <wps:cNvSpPr/>
                      <wps:spPr>
                        <a:xfrm>
                          <a:off x="0" y="0"/>
                          <a:ext cx="6385560" cy="1419225"/>
                        </a:xfrm>
                        <a:prstGeom prst="rect">
                          <a:avLst/>
                        </a:prstGeom>
                        <a:gradFill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8100000" scaled="1"/>
                          <a:tileRect/>
                        </a:gradFill>
                      </wps:spPr>
                      <wps:style>
                        <a:lnRef idx="2">
                          <a:schemeClr val="accent6"/>
                        </a:lnRef>
                        <a:fillRef idx="1">
                          <a:schemeClr val="lt1"/>
                        </a:fillRef>
                        <a:effectRef idx="0">
                          <a:schemeClr val="accent6"/>
                        </a:effectRef>
                        <a:fontRef idx="minor">
                          <a:schemeClr val="dk1"/>
                        </a:fontRef>
                      </wps:style>
                      <wps:txbx>
                        <w:txbxContent>
                          <w:p w:rsidR="00D45578" w:rsidRPr="00DA4AE8" w:rsidRDefault="00247C3A" w:rsidP="00DA4AE8">
                            <w:pPr>
                              <w:pStyle w:val="Heading1"/>
                              <w:spacing w:before="0"/>
                              <w:rPr>
                                <w:rFonts w:asciiTheme="minorHAnsi" w:hAnsiTheme="minorHAnsi" w:cstheme="minorHAnsi"/>
                                <w:sz w:val="26"/>
                                <w:szCs w:val="26"/>
                              </w:rPr>
                            </w:pPr>
                            <w:r w:rsidRPr="00DA4AE8">
                              <w:rPr>
                                <w:rFonts w:asciiTheme="minorHAnsi" w:hAnsiTheme="minorHAnsi" w:cstheme="minorHAnsi"/>
                                <w:sz w:val="26"/>
                                <w:szCs w:val="26"/>
                              </w:rPr>
                              <w:t>Improving the quality of your application</w:t>
                            </w:r>
                          </w:p>
                          <w:p w:rsidR="00247C3A" w:rsidRPr="002E2249" w:rsidRDefault="00247C3A" w:rsidP="00247C3A">
                            <w:pPr>
                              <w:spacing w:after="0" w:line="240" w:lineRule="auto"/>
                              <w:rPr>
                                <w:szCs w:val="21"/>
                              </w:rPr>
                            </w:pPr>
                            <w:r w:rsidRPr="002E2249">
                              <w:rPr>
                                <w:szCs w:val="21"/>
                              </w:rPr>
                              <w:t xml:space="preserve">To improve the quality of your application, please ensure that:              </w:t>
                            </w:r>
                          </w:p>
                          <w:p w:rsidR="002E2249" w:rsidRPr="002E2249" w:rsidRDefault="00247C3A" w:rsidP="00DA4AE8">
                            <w:pPr>
                              <w:pStyle w:val="ListParagraph"/>
                              <w:numPr>
                                <w:ilvl w:val="0"/>
                                <w:numId w:val="28"/>
                              </w:numPr>
                              <w:spacing w:after="0" w:line="240" w:lineRule="auto"/>
                              <w:rPr>
                                <w:szCs w:val="21"/>
                              </w:rPr>
                            </w:pPr>
                            <w:r w:rsidRPr="002E2249">
                              <w:rPr>
                                <w:szCs w:val="21"/>
                              </w:rPr>
                              <w:t>Your project is eligible for EPSRC funding and that you have shown a clear link to previous EPSRC investment</w:t>
                            </w:r>
                          </w:p>
                          <w:p w:rsidR="002E2249" w:rsidRPr="002E2249" w:rsidRDefault="002E2249" w:rsidP="00DA4AE8">
                            <w:pPr>
                              <w:pStyle w:val="ListParagraph"/>
                              <w:numPr>
                                <w:ilvl w:val="0"/>
                                <w:numId w:val="28"/>
                              </w:numPr>
                              <w:spacing w:after="0"/>
                              <w:rPr>
                                <w:szCs w:val="21"/>
                              </w:rPr>
                            </w:pPr>
                            <w:r w:rsidRPr="002E2249">
                              <w:rPr>
                                <w:szCs w:val="21"/>
                              </w:rPr>
                              <w:t>You have clearly identified a viable business partner and the letter of support reflects their need and the contribution that they will be making to the project</w:t>
                            </w:r>
                          </w:p>
                          <w:p w:rsidR="00247C3A" w:rsidRPr="002E2249" w:rsidRDefault="002E2249" w:rsidP="00DA4AE8">
                            <w:pPr>
                              <w:pStyle w:val="ListParagraph"/>
                              <w:numPr>
                                <w:ilvl w:val="0"/>
                                <w:numId w:val="28"/>
                              </w:numPr>
                              <w:rPr>
                                <w:szCs w:val="21"/>
                              </w:rPr>
                            </w:pPr>
                            <w:r w:rsidRPr="002E2249">
                              <w:rPr>
                                <w:szCs w:val="21"/>
                              </w:rPr>
                              <w:t>Y</w:t>
                            </w:r>
                            <w:r w:rsidR="00247C3A" w:rsidRPr="002E2249">
                              <w:rPr>
                                <w:szCs w:val="21"/>
                              </w:rPr>
                              <w:t>ou have discussed your application with your Research Support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7" style="width:502.8pt;height:1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" fillcolor="#e36c0a [2409]" strokecolor="#f79646 [3209]" strokeweight="2pt">
                <v:fill color2="#e36c0a [2409]" rotate="t" angle="315" colors="0 #ffa586;.5 #ffc7b7;1 #ffe3dc" focus="100%" type="gradient"/>
                <v:textbox>
                  <w:txbxContent>
                    <w:p w:rsidR="00D45578" w:rsidRPr="00DA4AE8" w:rsidRDefault="00247C3A" w:rsidP="00DA4AE8">
                      <w:pPr>
                        <w:pStyle w:val="Heading1"/>
                        <w:spacing w:before="0"/>
                        <w:rPr>
                          <w:rFonts w:asciiTheme="minorHAnsi" w:hAnsiTheme="minorHAnsi" w:cstheme="minorHAnsi"/>
                          <w:sz w:val="26"/>
                          <w:szCs w:val="26"/>
                        </w:rPr>
                      </w:pPr>
                      <w:r w:rsidRPr="00DA4AE8">
                        <w:rPr>
                          <w:rFonts w:asciiTheme="minorHAnsi" w:hAnsiTheme="minorHAnsi" w:cstheme="minorHAnsi"/>
                          <w:sz w:val="26"/>
                          <w:szCs w:val="26"/>
                        </w:rPr>
                        <w:t>Improving the quality of your application</w:t>
                      </w:r>
                    </w:p>
                    <w:p w:rsidR="00247C3A" w:rsidRPr="002E2249" w:rsidRDefault="00247C3A" w:rsidP="00247C3A">
                      <w:pPr>
                        <w:spacing w:after="0" w:line="240" w:lineRule="auto"/>
                        <w:rPr>
                          <w:szCs w:val="21"/>
                        </w:rPr>
                      </w:pPr>
                      <w:r w:rsidRPr="002E2249">
                        <w:rPr>
                          <w:szCs w:val="21"/>
                        </w:rPr>
                        <w:t xml:space="preserve">To improve the quality of your application, please ensure that:              </w:t>
                      </w:r>
                    </w:p>
                    <w:p w:rsidR="002E2249" w:rsidRPr="002E2249" w:rsidRDefault="00247C3A" w:rsidP="00DA4AE8">
                      <w:pPr>
                        <w:pStyle w:val="ListParagraph"/>
                        <w:numPr>
                          <w:ilvl w:val="0"/>
                          <w:numId w:val="28"/>
                        </w:numPr>
                        <w:spacing w:after="0" w:line="240" w:lineRule="auto"/>
                        <w:rPr>
                          <w:szCs w:val="21"/>
                        </w:rPr>
                      </w:pPr>
                      <w:r w:rsidRPr="002E2249">
                        <w:rPr>
                          <w:szCs w:val="21"/>
                        </w:rPr>
                        <w:t>Your project is eligible for EPSRC funding and that you have shown a clear link to previous EPSRC investment</w:t>
                      </w:r>
                    </w:p>
                    <w:p w:rsidR="002E2249" w:rsidRPr="002E2249" w:rsidRDefault="002E2249" w:rsidP="00DA4AE8">
                      <w:pPr>
                        <w:pStyle w:val="ListParagraph"/>
                        <w:numPr>
                          <w:ilvl w:val="0"/>
                          <w:numId w:val="28"/>
                        </w:numPr>
                        <w:spacing w:after="0"/>
                        <w:rPr>
                          <w:szCs w:val="21"/>
                        </w:rPr>
                      </w:pPr>
                      <w:r w:rsidRPr="002E2249">
                        <w:rPr>
                          <w:szCs w:val="21"/>
                        </w:rPr>
                        <w:t>You have clearly identified a viable business partner and the letter of support reflects their need and the contribution that they will be making to the project</w:t>
                      </w:r>
                    </w:p>
                    <w:p w:rsidR="00247C3A" w:rsidRPr="002E2249" w:rsidRDefault="002E2249" w:rsidP="00DA4AE8">
                      <w:pPr>
                        <w:pStyle w:val="ListParagraph"/>
                        <w:numPr>
                          <w:ilvl w:val="0"/>
                          <w:numId w:val="28"/>
                        </w:numPr>
                        <w:rPr>
                          <w:szCs w:val="21"/>
                        </w:rPr>
                      </w:pPr>
                      <w:r w:rsidRPr="002E2249">
                        <w:rPr>
                          <w:szCs w:val="21"/>
                        </w:rPr>
                        <w:t>Y</w:t>
                      </w:r>
                      <w:r w:rsidR="00247C3A" w:rsidRPr="002E2249">
                        <w:rPr>
                          <w:szCs w:val="21"/>
                        </w:rPr>
                        <w:t>ou have discussed your application with your Research Support Office</w:t>
                      </w:r>
                    </w:p>
                  </w:txbxContent>
                </v:textbox>
                <w10:anchorlock/>
              </v:rect>
            </w:pict>
          </mc:Fallback>
        </mc:AlternateContent>
      </w:r>
    </w:p>
    <w:p w:rsidR="00C054B8" w:rsidRDefault="00C054B8" w:rsidP="00C054B8"/>
    <w:p w:rsidR="00291F82" w:rsidRPr="00DA4AE8" w:rsidRDefault="00291F82" w:rsidP="00DA4AE8">
      <w:pPr>
        <w:pStyle w:val="Heading1"/>
        <w:spacing w:before="0"/>
        <w:rPr>
          <w:rFonts w:asciiTheme="minorHAnsi" w:hAnsiTheme="minorHAnsi" w:cstheme="minorHAnsi"/>
          <w:sz w:val="26"/>
          <w:szCs w:val="26"/>
        </w:rPr>
      </w:pPr>
      <w:r w:rsidRPr="00DA4AE8">
        <w:rPr>
          <w:rFonts w:asciiTheme="minorHAnsi" w:hAnsiTheme="minorHAnsi" w:cstheme="minorHAnsi"/>
          <w:sz w:val="26"/>
          <w:szCs w:val="26"/>
        </w:rPr>
        <w:t>Application Process</w:t>
      </w:r>
    </w:p>
    <w:p w:rsidR="00775FF3" w:rsidRDefault="00291F82" w:rsidP="00916157">
      <w:pPr>
        <w:spacing w:after="0" w:line="240" w:lineRule="auto"/>
      </w:pPr>
      <w:r>
        <w:t xml:space="preserve">All applications must be </w:t>
      </w:r>
      <w:r w:rsidR="00775FF3">
        <w:t>submitted</w:t>
      </w:r>
      <w:r>
        <w:t xml:space="preserve"> via the </w:t>
      </w:r>
      <w:r w:rsidR="00EC5F9F">
        <w:t>online a</w:t>
      </w:r>
      <w:r w:rsidR="0080053C">
        <w:t>pplication</w:t>
      </w:r>
      <w:r w:rsidR="003E0D7B">
        <w:t xml:space="preserve"> form available on the intranet:</w:t>
      </w:r>
    </w:p>
    <w:p w:rsidR="003E0D7B" w:rsidRDefault="00497CBD" w:rsidP="00916157">
      <w:pPr>
        <w:spacing w:after="0" w:line="240" w:lineRule="auto"/>
      </w:pPr>
      <w:hyperlink r:id="rId11" w:history="1">
        <w:r w:rsidR="00DA4AE8">
          <w:rPr>
            <w:rStyle w:val="Hyperlink"/>
          </w:rPr>
          <w:t>www.intranet.birmingham.ac.uk/finance/ris/research-funding/Internal-Funding.aspx</w:t>
        </w:r>
      </w:hyperlink>
      <w:r w:rsidR="003E0D7B">
        <w:t xml:space="preserve"> </w:t>
      </w:r>
    </w:p>
    <w:p w:rsidR="00C054B8" w:rsidRDefault="00C054B8" w:rsidP="00916157">
      <w:pPr>
        <w:spacing w:after="0" w:line="240" w:lineRule="auto"/>
      </w:pPr>
    </w:p>
    <w:p w:rsidR="00D45578" w:rsidRDefault="00D45578" w:rsidP="00916157">
      <w:pPr>
        <w:spacing w:after="0" w:line="240" w:lineRule="auto"/>
        <w:rPr>
          <w:rStyle w:val="Hyperlink"/>
          <w:b/>
        </w:rPr>
      </w:pPr>
      <w:r>
        <w:rPr>
          <w:b/>
          <w:noProof/>
          <w:color w:val="0000FF" w:themeColor="hyperlink"/>
          <w:u w:val="single"/>
          <w:lang w:eastAsia="en-GB"/>
        </w:rPr>
        <mc:AlternateContent>
          <mc:Choice Requires="wps">
            <w:drawing>
              <wp:inline distT="0" distB="0" distL="0" distR="0">
                <wp:extent cx="6328410" cy="933450"/>
                <wp:effectExtent l="0" t="0" r="15240" b="19050"/>
                <wp:docPr id="8" name="Rectangle 8"/>
                <wp:cNvGraphicFramePr/>
                <a:graphic xmlns:a="http://schemas.openxmlformats.org/drawingml/2006/main">
                  <a:graphicData uri="http://schemas.microsoft.com/office/word/2010/wordprocessingShape">
                    <wps:wsp>
                      <wps:cNvSpPr/>
                      <wps:spPr>
                        <a:xfrm>
                          <a:off x="0" y="0"/>
                          <a:ext cx="6328410" cy="9334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8100000" scaled="1"/>
                          <a:tileRect/>
                        </a:gradFill>
                      </wps:spPr>
                      <wps:style>
                        <a:lnRef idx="2">
                          <a:schemeClr val="accent2"/>
                        </a:lnRef>
                        <a:fillRef idx="1">
                          <a:schemeClr val="lt1"/>
                        </a:fillRef>
                        <a:effectRef idx="0">
                          <a:schemeClr val="accent2"/>
                        </a:effectRef>
                        <a:fontRef idx="minor">
                          <a:schemeClr val="dk1"/>
                        </a:fontRef>
                      </wps:style>
                      <wps:txbx>
                        <w:txbxContent>
                          <w:p w:rsidR="00D45578" w:rsidRPr="00D45578" w:rsidRDefault="0080053C" w:rsidP="00E3646E">
                            <w:pPr>
                              <w:spacing w:after="0" w:line="240" w:lineRule="auto"/>
                            </w:pPr>
                            <w:r>
                              <w:t>T</w:t>
                            </w:r>
                            <w:r w:rsidR="00D45578" w:rsidRPr="00D45578">
                              <w:t xml:space="preserve">he following attachments must be </w:t>
                            </w:r>
                            <w:r>
                              <w:t>uploaded</w:t>
                            </w:r>
                            <w:r w:rsidR="00D45578" w:rsidRPr="00D45578">
                              <w:t xml:space="preserve"> </w:t>
                            </w:r>
                            <w:r>
                              <w:t>at the end of your application form</w:t>
                            </w:r>
                          </w:p>
                          <w:p w:rsidR="00D45578" w:rsidRPr="00D45578" w:rsidRDefault="00D45578" w:rsidP="00D45578">
                            <w:pPr>
                              <w:spacing w:after="0" w:line="240" w:lineRule="auto"/>
                              <w:rPr>
                                <w:sz w:val="10"/>
                                <w:szCs w:val="10"/>
                              </w:rPr>
                            </w:pPr>
                          </w:p>
                          <w:p w:rsidR="00D45578" w:rsidRPr="00DA4AE8" w:rsidRDefault="00E10394" w:rsidP="00DA4AE8">
                            <w:pPr>
                              <w:pStyle w:val="ListParagraph"/>
                              <w:numPr>
                                <w:ilvl w:val="0"/>
                                <w:numId w:val="30"/>
                              </w:numPr>
                              <w:spacing w:after="0" w:line="240" w:lineRule="auto"/>
                              <w:rPr>
                                <w:b/>
                              </w:rPr>
                            </w:pPr>
                            <w:r w:rsidRPr="00DA4AE8">
                              <w:rPr>
                                <w:b/>
                              </w:rPr>
                              <w:t>Supporting graphs, charts and illustrations (where relevant)</w:t>
                            </w:r>
                          </w:p>
                          <w:p w:rsidR="00D45578" w:rsidRPr="00DA4AE8" w:rsidRDefault="00E10394" w:rsidP="00DA4AE8">
                            <w:pPr>
                              <w:pStyle w:val="ListParagraph"/>
                              <w:numPr>
                                <w:ilvl w:val="0"/>
                                <w:numId w:val="30"/>
                              </w:numPr>
                              <w:spacing w:after="0" w:line="240" w:lineRule="auto"/>
                              <w:rPr>
                                <w:b/>
                              </w:rPr>
                            </w:pPr>
                            <w:r w:rsidRPr="00DA4AE8">
                              <w:rPr>
                                <w:b/>
                              </w:rPr>
                              <w:t>Head of School approval (e.g. email or letter)</w:t>
                            </w:r>
                          </w:p>
                          <w:p w:rsidR="004239F3" w:rsidRPr="00DA4AE8" w:rsidRDefault="004239F3" w:rsidP="00DA4AE8">
                            <w:pPr>
                              <w:pStyle w:val="ListParagraph"/>
                              <w:numPr>
                                <w:ilvl w:val="0"/>
                                <w:numId w:val="30"/>
                              </w:numPr>
                              <w:spacing w:after="0" w:line="240" w:lineRule="auto"/>
                              <w:rPr>
                                <w:b/>
                              </w:rPr>
                            </w:pPr>
                            <w:r w:rsidRPr="00DA4AE8">
                              <w:rPr>
                                <w:b/>
                              </w:rPr>
                              <w:t>Evidence of the user organisation’s support for the secondment (e.g. email or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8" style="width:498.3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" fillcolor="#ff8080" strokecolor="#c0504d [3205]" strokeweight="2pt">
                <v:fill color2="#ffdada" rotate="t" angle="315" colors="0 #ff8080;.5 #ffb3b3;1 #ffdada" focus="100%" type="gradient"/>
                <v:textbox>
                  <w:txbxContent>
                    <w:p w:rsidR="00D45578" w:rsidRPr="00D45578" w:rsidRDefault="0080053C" w:rsidP="00E3646E">
                      <w:pPr>
                        <w:spacing w:after="0" w:line="240" w:lineRule="auto"/>
                      </w:pPr>
                      <w:r>
                        <w:t>T</w:t>
                      </w:r>
                      <w:r w:rsidR="00D45578" w:rsidRPr="00D45578">
                        <w:t xml:space="preserve">he following attachments must be </w:t>
                      </w:r>
                      <w:r>
                        <w:t>uploaded</w:t>
                      </w:r>
                      <w:r w:rsidR="00D45578" w:rsidRPr="00D45578">
                        <w:t xml:space="preserve"> </w:t>
                      </w:r>
                      <w:r>
                        <w:t>at the end of your application form</w:t>
                      </w:r>
                    </w:p>
                    <w:p w:rsidR="00D45578" w:rsidRPr="00D45578" w:rsidRDefault="00D45578" w:rsidP="00D45578">
                      <w:pPr>
                        <w:spacing w:after="0" w:line="240" w:lineRule="auto"/>
                        <w:rPr>
                          <w:sz w:val="10"/>
                          <w:szCs w:val="10"/>
                        </w:rPr>
                      </w:pPr>
                    </w:p>
                    <w:p w:rsidR="00D45578" w:rsidRPr="00DA4AE8" w:rsidRDefault="00E10394" w:rsidP="00DA4AE8">
                      <w:pPr>
                        <w:pStyle w:val="ListParagraph"/>
                        <w:numPr>
                          <w:ilvl w:val="0"/>
                          <w:numId w:val="30"/>
                        </w:numPr>
                        <w:spacing w:after="0" w:line="240" w:lineRule="auto"/>
                        <w:rPr>
                          <w:b/>
                        </w:rPr>
                      </w:pPr>
                      <w:r w:rsidRPr="00DA4AE8">
                        <w:rPr>
                          <w:b/>
                        </w:rPr>
                        <w:t>Supporting graphs, charts and illustrations (where relevant)</w:t>
                      </w:r>
                    </w:p>
                    <w:p w:rsidR="00D45578" w:rsidRPr="00DA4AE8" w:rsidRDefault="00E10394" w:rsidP="00DA4AE8">
                      <w:pPr>
                        <w:pStyle w:val="ListParagraph"/>
                        <w:numPr>
                          <w:ilvl w:val="0"/>
                          <w:numId w:val="30"/>
                        </w:numPr>
                        <w:spacing w:after="0" w:line="240" w:lineRule="auto"/>
                        <w:rPr>
                          <w:b/>
                        </w:rPr>
                      </w:pPr>
                      <w:r w:rsidRPr="00DA4AE8">
                        <w:rPr>
                          <w:b/>
                        </w:rPr>
                        <w:t>Head of School approval (e.g. email or letter)</w:t>
                      </w:r>
                    </w:p>
                    <w:p w:rsidR="004239F3" w:rsidRPr="00DA4AE8" w:rsidRDefault="004239F3" w:rsidP="00DA4AE8">
                      <w:pPr>
                        <w:pStyle w:val="ListParagraph"/>
                        <w:numPr>
                          <w:ilvl w:val="0"/>
                          <w:numId w:val="30"/>
                        </w:numPr>
                        <w:spacing w:after="0" w:line="240" w:lineRule="auto"/>
                        <w:rPr>
                          <w:b/>
                        </w:rPr>
                      </w:pPr>
                      <w:r w:rsidRPr="00DA4AE8">
                        <w:rPr>
                          <w:b/>
                        </w:rPr>
                        <w:t>Evidence of the user organisation’s support for the secondment (e.g. email or letter)</w:t>
                      </w:r>
                    </w:p>
                  </w:txbxContent>
                </v:textbox>
                <w10:anchorlock/>
              </v:rect>
            </w:pict>
          </mc:Fallback>
        </mc:AlternateContent>
      </w:r>
    </w:p>
    <w:p w:rsidR="00C054B8" w:rsidRDefault="00C054B8" w:rsidP="00D00707">
      <w:pPr>
        <w:spacing w:after="0" w:line="240" w:lineRule="auto"/>
        <w:jc w:val="both"/>
      </w:pPr>
    </w:p>
    <w:p w:rsidR="00EC5F9F" w:rsidRDefault="00EC5F9F" w:rsidP="00D00707">
      <w:pPr>
        <w:spacing w:after="0" w:line="240" w:lineRule="auto"/>
        <w:jc w:val="both"/>
      </w:pPr>
      <w:r>
        <w:t xml:space="preserve">To assist in the completion of your application please see below </w:t>
      </w:r>
      <w:r w:rsidR="00775FF3">
        <w:t xml:space="preserve">for </w:t>
      </w:r>
      <w:r>
        <w:t>a list of the questions included within the application form:</w:t>
      </w:r>
    </w:p>
    <w:p w:rsidR="00EC5F9F" w:rsidRPr="00DB2EB2" w:rsidRDefault="00EC5F9F" w:rsidP="00D00707">
      <w:pPr>
        <w:spacing w:after="0" w:line="240" w:lineRule="auto"/>
        <w:jc w:val="both"/>
        <w:rPr>
          <w:sz w:val="10"/>
          <w:szCs w:val="10"/>
        </w:rPr>
      </w:pPr>
    </w:p>
    <w:tbl>
      <w:tblPr>
        <w:tblStyle w:val="TableGrid"/>
        <w:tblpPr w:leftFromText="180" w:rightFromText="180" w:vertAnchor="text" w:tblpX="108" w:tblpY="1"/>
        <w:tblOverlap w:val="never"/>
        <w:tblW w:w="0" w:type="auto"/>
        <w:tblLook w:val="04A0" w:firstRow="1" w:lastRow="0" w:firstColumn="1" w:lastColumn="0" w:noHBand="0" w:noVBand="1"/>
        <w:tblCaption w:val="Summary of questions that appear in the application form."/>
      </w:tblPr>
      <w:tblGrid>
        <w:gridCol w:w="1573"/>
        <w:gridCol w:w="8480"/>
      </w:tblGrid>
      <w:tr w:rsidR="00EC5F9F" w:rsidRPr="00AB5581" w:rsidTr="00C054B8">
        <w:trPr>
          <w:tblHeader/>
        </w:trPr>
        <w:tc>
          <w:tcPr>
            <w:tcW w:w="1573" w:type="dxa"/>
          </w:tcPr>
          <w:p w:rsidR="00EC5F9F" w:rsidRPr="00D32AA2" w:rsidRDefault="00EC5F9F" w:rsidP="00DB2EB2">
            <w:pPr>
              <w:jc w:val="center"/>
              <w:rPr>
                <w:b/>
                <w:sz w:val="23"/>
                <w:szCs w:val="23"/>
              </w:rPr>
            </w:pPr>
            <w:r w:rsidRPr="00D32AA2">
              <w:rPr>
                <w:b/>
                <w:sz w:val="23"/>
                <w:szCs w:val="23"/>
              </w:rPr>
              <w:t>Heading</w:t>
            </w:r>
          </w:p>
        </w:tc>
        <w:tc>
          <w:tcPr>
            <w:tcW w:w="8480" w:type="dxa"/>
          </w:tcPr>
          <w:p w:rsidR="00EC5F9F" w:rsidRPr="00D32AA2" w:rsidRDefault="00EC5F9F" w:rsidP="00DB2EB2">
            <w:pPr>
              <w:jc w:val="both"/>
              <w:rPr>
                <w:b/>
                <w:sz w:val="23"/>
                <w:szCs w:val="23"/>
              </w:rPr>
            </w:pPr>
            <w:r w:rsidRPr="00D32AA2">
              <w:rPr>
                <w:b/>
                <w:sz w:val="23"/>
                <w:szCs w:val="23"/>
              </w:rPr>
              <w:t>Question</w:t>
            </w:r>
          </w:p>
        </w:tc>
      </w:tr>
      <w:tr w:rsidR="00EC5F9F" w:rsidTr="000517D9">
        <w:tc>
          <w:tcPr>
            <w:tcW w:w="1573" w:type="dxa"/>
            <w:vAlign w:val="center"/>
          </w:tcPr>
          <w:p w:rsidR="00EC5F9F" w:rsidRDefault="00C00EC3" w:rsidP="00DB2EB2">
            <w:pPr>
              <w:jc w:val="center"/>
              <w:rPr>
                <w:b/>
              </w:rPr>
            </w:pPr>
            <w:r>
              <w:rPr>
                <w:b/>
              </w:rPr>
              <w:t>Project Summary</w:t>
            </w:r>
          </w:p>
        </w:tc>
        <w:tc>
          <w:tcPr>
            <w:tcW w:w="8480" w:type="dxa"/>
          </w:tcPr>
          <w:p w:rsidR="00EC5F9F" w:rsidRDefault="00C00EC3" w:rsidP="00DB2EB2">
            <w:pPr>
              <w:rPr>
                <w:b/>
              </w:rPr>
            </w:pPr>
            <w:r w:rsidRPr="00C00EC3">
              <w:rPr>
                <w:i/>
              </w:rPr>
              <w:t xml:space="preserve">This section should include details on your project aims and objectives, how these will be met and why the project should be funded now. </w:t>
            </w:r>
            <w:r>
              <w:rPr>
                <w:i/>
              </w:rPr>
              <w:t>[Max. 40</w:t>
            </w:r>
            <w:r w:rsidR="00E811CB">
              <w:rPr>
                <w:i/>
              </w:rPr>
              <w:t>00</w:t>
            </w:r>
            <w:r w:rsidR="00AB5581">
              <w:rPr>
                <w:i/>
              </w:rPr>
              <w:t xml:space="preserve"> characters] </w:t>
            </w:r>
          </w:p>
        </w:tc>
      </w:tr>
      <w:tr w:rsidR="00EC5F9F" w:rsidTr="000517D9">
        <w:tc>
          <w:tcPr>
            <w:tcW w:w="1573" w:type="dxa"/>
            <w:vAlign w:val="center"/>
          </w:tcPr>
          <w:p w:rsidR="00EC5F9F" w:rsidRDefault="000517D9" w:rsidP="004239F3">
            <w:pPr>
              <w:jc w:val="center"/>
              <w:rPr>
                <w:b/>
              </w:rPr>
            </w:pPr>
            <w:r w:rsidRPr="000517D9">
              <w:rPr>
                <w:b/>
              </w:rPr>
              <w:t xml:space="preserve">Data/Research evidencing </w:t>
            </w:r>
            <w:r w:rsidR="004239F3">
              <w:rPr>
                <w:b/>
              </w:rPr>
              <w:t>the need for the project</w:t>
            </w:r>
          </w:p>
        </w:tc>
        <w:tc>
          <w:tcPr>
            <w:tcW w:w="8480" w:type="dxa"/>
          </w:tcPr>
          <w:p w:rsidR="00EC5F9F" w:rsidRDefault="002E2249" w:rsidP="00F10BE1">
            <w:pPr>
              <w:rPr>
                <w:b/>
              </w:rPr>
            </w:pPr>
            <w:r w:rsidRPr="002E2249">
              <w:rPr>
                <w:i/>
              </w:rPr>
              <w:t>This section should provide details of the data/research which evidences the need for the project</w:t>
            </w:r>
          </w:p>
        </w:tc>
      </w:tr>
      <w:tr w:rsidR="00EC5F9F" w:rsidTr="000517D9">
        <w:tc>
          <w:tcPr>
            <w:tcW w:w="1573" w:type="dxa"/>
            <w:vAlign w:val="center"/>
          </w:tcPr>
          <w:p w:rsidR="00EC5F9F" w:rsidRDefault="000517D9" w:rsidP="00DB2EB2">
            <w:pPr>
              <w:jc w:val="center"/>
              <w:rPr>
                <w:b/>
              </w:rPr>
            </w:pPr>
            <w:r w:rsidRPr="00660ED9">
              <w:rPr>
                <w:rFonts w:ascii="Calibri" w:hAnsi="Calibri"/>
                <w:b/>
                <w:bCs/>
                <w:sz w:val="21"/>
                <w:szCs w:val="21"/>
              </w:rPr>
              <w:t>Your commercial or translational partners</w:t>
            </w:r>
          </w:p>
        </w:tc>
        <w:tc>
          <w:tcPr>
            <w:tcW w:w="8480" w:type="dxa"/>
          </w:tcPr>
          <w:p w:rsidR="00EC5F9F" w:rsidRPr="00DB2EB2" w:rsidRDefault="004239F3" w:rsidP="000517D9">
            <w:pPr>
              <w:pStyle w:val="Heading2"/>
              <w:spacing w:before="0"/>
              <w:outlineLvl w:val="1"/>
              <w:rPr>
                <w:rFonts w:asciiTheme="minorHAnsi" w:eastAsiaTheme="minorHAnsi" w:hAnsiTheme="minorHAnsi" w:cstheme="minorBidi"/>
                <w:b w:val="0"/>
                <w:bCs w:val="0"/>
                <w:i/>
                <w:color w:val="auto"/>
                <w:sz w:val="22"/>
                <w:szCs w:val="22"/>
              </w:rPr>
            </w:pPr>
            <w:r w:rsidRPr="004239F3">
              <w:rPr>
                <w:rFonts w:asciiTheme="minorHAnsi" w:eastAsiaTheme="minorHAnsi" w:hAnsiTheme="minorHAnsi" w:cstheme="minorBidi"/>
                <w:b w:val="0"/>
                <w:bCs w:val="0"/>
                <w:i/>
                <w:color w:val="auto"/>
                <w:sz w:val="22"/>
                <w:szCs w:val="22"/>
              </w:rPr>
              <w:t xml:space="preserve">This section should provide details on what impact the KTS will have on the business and the benefit(s) it will bring to the University </w:t>
            </w:r>
            <w:r w:rsidR="00AB5581" w:rsidRPr="00DB2EB2">
              <w:rPr>
                <w:rFonts w:asciiTheme="minorHAnsi" w:eastAsiaTheme="minorHAnsi" w:hAnsiTheme="minorHAnsi" w:cstheme="minorBidi"/>
                <w:b w:val="0"/>
                <w:bCs w:val="0"/>
                <w:i/>
                <w:color w:val="auto"/>
                <w:sz w:val="22"/>
                <w:szCs w:val="22"/>
              </w:rPr>
              <w:t xml:space="preserve">[Max. </w:t>
            </w:r>
            <w:r>
              <w:rPr>
                <w:rFonts w:asciiTheme="minorHAnsi" w:eastAsiaTheme="minorHAnsi" w:hAnsiTheme="minorHAnsi" w:cstheme="minorBidi"/>
                <w:b w:val="0"/>
                <w:bCs w:val="0"/>
                <w:i/>
                <w:color w:val="auto"/>
                <w:sz w:val="22"/>
                <w:szCs w:val="22"/>
              </w:rPr>
              <w:t>3</w:t>
            </w:r>
            <w:r w:rsidR="00AB5581" w:rsidRPr="00DB2EB2">
              <w:rPr>
                <w:rFonts w:asciiTheme="minorHAnsi" w:eastAsiaTheme="minorHAnsi" w:hAnsiTheme="minorHAnsi" w:cstheme="minorBidi"/>
                <w:b w:val="0"/>
                <w:bCs w:val="0"/>
                <w:i/>
                <w:color w:val="auto"/>
                <w:sz w:val="22"/>
                <w:szCs w:val="22"/>
              </w:rPr>
              <w:t>000 characters]</w:t>
            </w:r>
          </w:p>
        </w:tc>
      </w:tr>
      <w:tr w:rsidR="000517D9" w:rsidTr="000517D9">
        <w:tc>
          <w:tcPr>
            <w:tcW w:w="1573" w:type="dxa"/>
            <w:vAlign w:val="center"/>
          </w:tcPr>
          <w:p w:rsidR="000517D9" w:rsidRDefault="000517D9" w:rsidP="00DB2EB2">
            <w:pPr>
              <w:jc w:val="center"/>
              <w:rPr>
                <w:b/>
              </w:rPr>
            </w:pPr>
            <w:r>
              <w:rPr>
                <w:b/>
              </w:rPr>
              <w:t>Project Plan</w:t>
            </w:r>
          </w:p>
        </w:tc>
        <w:tc>
          <w:tcPr>
            <w:tcW w:w="8480" w:type="dxa"/>
          </w:tcPr>
          <w:p w:rsidR="000517D9" w:rsidRPr="004239F3" w:rsidRDefault="004239F3" w:rsidP="004239F3">
            <w:pPr>
              <w:rPr>
                <w:i/>
              </w:rPr>
            </w:pPr>
            <w:r w:rsidRPr="004239F3">
              <w:rPr>
                <w:i/>
              </w:rPr>
              <w:t xml:space="preserve">This section should provide details of key milestones, outputs and outline costs for the proposed project. This should include impact on business/benefit to university milestones in </w:t>
            </w:r>
            <w:r w:rsidRPr="004239F3">
              <w:rPr>
                <w:i/>
              </w:rPr>
              <w:lastRenderedPageBreak/>
              <w:t>table below.  SMART (specific, measurable, achievable, realistic, and time-bound) objectives should be used.</w:t>
            </w:r>
          </w:p>
        </w:tc>
      </w:tr>
      <w:tr w:rsidR="000517D9" w:rsidTr="000517D9">
        <w:tc>
          <w:tcPr>
            <w:tcW w:w="1573" w:type="dxa"/>
            <w:vAlign w:val="center"/>
          </w:tcPr>
          <w:p w:rsidR="000517D9" w:rsidRDefault="004239F3" w:rsidP="00DB2EB2">
            <w:pPr>
              <w:jc w:val="center"/>
              <w:rPr>
                <w:b/>
              </w:rPr>
            </w:pPr>
            <w:r>
              <w:rPr>
                <w:b/>
              </w:rPr>
              <w:lastRenderedPageBreak/>
              <w:t>Future Collaboration</w:t>
            </w:r>
          </w:p>
        </w:tc>
        <w:tc>
          <w:tcPr>
            <w:tcW w:w="8480" w:type="dxa"/>
          </w:tcPr>
          <w:p w:rsidR="000517D9" w:rsidRPr="004239F3" w:rsidRDefault="004239F3" w:rsidP="000517D9">
            <w:pPr>
              <w:rPr>
                <w:i/>
              </w:rPr>
            </w:pPr>
            <w:r w:rsidRPr="004239F3">
              <w:rPr>
                <w:i/>
              </w:rPr>
              <w:t>This section should provide details on plans for future collaborations</w:t>
            </w:r>
            <w:r>
              <w:rPr>
                <w:i/>
              </w:rPr>
              <w:t xml:space="preserve"> [max 2000 characters]</w:t>
            </w:r>
          </w:p>
        </w:tc>
      </w:tr>
      <w:tr w:rsidR="004239F3" w:rsidTr="000517D9">
        <w:tc>
          <w:tcPr>
            <w:tcW w:w="1573" w:type="dxa"/>
            <w:vAlign w:val="center"/>
          </w:tcPr>
          <w:p w:rsidR="004239F3" w:rsidRDefault="004239F3" w:rsidP="00DB2EB2">
            <w:pPr>
              <w:jc w:val="center"/>
              <w:rPr>
                <w:b/>
              </w:rPr>
            </w:pPr>
            <w:r>
              <w:rPr>
                <w:b/>
              </w:rPr>
              <w:t>Why Funding is Needed</w:t>
            </w:r>
          </w:p>
        </w:tc>
        <w:tc>
          <w:tcPr>
            <w:tcW w:w="8480" w:type="dxa"/>
          </w:tcPr>
          <w:p w:rsidR="004239F3" w:rsidRPr="004239F3" w:rsidRDefault="004239F3" w:rsidP="000517D9">
            <w:pPr>
              <w:rPr>
                <w:i/>
              </w:rPr>
            </w:pPr>
            <w:r w:rsidRPr="004239F3">
              <w:rPr>
                <w:i/>
              </w:rPr>
              <w:t>This section should provide details on why the company won’t fund the entire project, why the project cannot be funded via a different route i.e. RCUK, Innovate UK or other collaborative R&amp;D funds.</w:t>
            </w:r>
          </w:p>
        </w:tc>
      </w:tr>
      <w:tr w:rsidR="004239F3" w:rsidTr="000517D9">
        <w:tc>
          <w:tcPr>
            <w:tcW w:w="1573" w:type="dxa"/>
            <w:vAlign w:val="center"/>
          </w:tcPr>
          <w:p w:rsidR="004239F3" w:rsidRDefault="004239F3" w:rsidP="00DB2EB2">
            <w:pPr>
              <w:jc w:val="center"/>
              <w:rPr>
                <w:b/>
              </w:rPr>
            </w:pPr>
            <w:r>
              <w:rPr>
                <w:b/>
              </w:rPr>
              <w:t>Previous EPSRC funding</w:t>
            </w:r>
          </w:p>
        </w:tc>
        <w:tc>
          <w:tcPr>
            <w:tcW w:w="8480" w:type="dxa"/>
          </w:tcPr>
          <w:p w:rsidR="004239F3" w:rsidRPr="004239F3" w:rsidRDefault="004239F3" w:rsidP="000517D9">
            <w:pPr>
              <w:rPr>
                <w:i/>
              </w:rPr>
            </w:pPr>
            <w:r w:rsidRPr="004239F3">
              <w:rPr>
                <w:i/>
              </w:rPr>
              <w:t>This section should provide details on existing or previous EPSRC investment</w:t>
            </w:r>
            <w:r>
              <w:rPr>
                <w:i/>
              </w:rPr>
              <w:t xml:space="preserve"> that the project will build on [max 1500 characters]</w:t>
            </w:r>
          </w:p>
        </w:tc>
      </w:tr>
      <w:tr w:rsidR="004239F3" w:rsidTr="000517D9">
        <w:tc>
          <w:tcPr>
            <w:tcW w:w="1573" w:type="dxa"/>
            <w:vAlign w:val="center"/>
          </w:tcPr>
          <w:p w:rsidR="004239F3" w:rsidRDefault="004239F3" w:rsidP="00DB2EB2">
            <w:pPr>
              <w:jc w:val="center"/>
              <w:rPr>
                <w:b/>
              </w:rPr>
            </w:pPr>
            <w:r>
              <w:rPr>
                <w:b/>
              </w:rPr>
              <w:t xml:space="preserve">Details of the Proposed </w:t>
            </w:r>
            <w:proofErr w:type="spellStart"/>
            <w:r>
              <w:rPr>
                <w:b/>
              </w:rPr>
              <w:t>Secondee</w:t>
            </w:r>
            <w:proofErr w:type="spellEnd"/>
          </w:p>
        </w:tc>
        <w:tc>
          <w:tcPr>
            <w:tcW w:w="8480" w:type="dxa"/>
          </w:tcPr>
          <w:p w:rsidR="004239F3" w:rsidRPr="004239F3" w:rsidRDefault="004239F3" w:rsidP="000517D9">
            <w:pPr>
              <w:rPr>
                <w:i/>
              </w:rPr>
            </w:pPr>
            <w:r w:rsidRPr="004239F3">
              <w:rPr>
                <w:i/>
              </w:rPr>
              <w:t xml:space="preserve">The details of the proposed </w:t>
            </w:r>
            <w:proofErr w:type="spellStart"/>
            <w:r w:rsidRPr="004239F3">
              <w:rPr>
                <w:i/>
              </w:rPr>
              <w:t>secondee</w:t>
            </w:r>
            <w:proofErr w:type="spellEnd"/>
            <w:r w:rsidRPr="004239F3">
              <w:rPr>
                <w:i/>
              </w:rPr>
              <w:t>(s) should be included within this section</w:t>
            </w:r>
          </w:p>
        </w:tc>
      </w:tr>
      <w:tr w:rsidR="00EC5F9F" w:rsidTr="000517D9">
        <w:tc>
          <w:tcPr>
            <w:tcW w:w="1573" w:type="dxa"/>
            <w:vAlign w:val="center"/>
          </w:tcPr>
          <w:p w:rsidR="00EC5F9F" w:rsidRPr="00EC5F9F" w:rsidRDefault="000517D9" w:rsidP="00DB2EB2">
            <w:pPr>
              <w:jc w:val="center"/>
              <w:rPr>
                <w:i/>
              </w:rPr>
            </w:pPr>
            <w:r>
              <w:rPr>
                <w:b/>
              </w:rPr>
              <w:t>Project Costs</w:t>
            </w:r>
          </w:p>
        </w:tc>
        <w:tc>
          <w:tcPr>
            <w:tcW w:w="8480" w:type="dxa"/>
          </w:tcPr>
          <w:p w:rsidR="00EC5F9F" w:rsidRPr="00EC5F9F" w:rsidRDefault="00EC5F9F" w:rsidP="00DB2EB2">
            <w:pPr>
              <w:pStyle w:val="Heading2"/>
              <w:spacing w:before="0"/>
              <w:outlineLvl w:val="1"/>
              <w:rPr>
                <w:i/>
              </w:rPr>
            </w:pPr>
            <w:r w:rsidRPr="00EC5F9F">
              <w:rPr>
                <w:rFonts w:asciiTheme="minorHAnsi" w:eastAsiaTheme="minorHAnsi" w:hAnsiTheme="minorHAnsi" w:cstheme="minorBidi"/>
                <w:b w:val="0"/>
                <w:bCs w:val="0"/>
                <w:i/>
                <w:color w:val="auto"/>
                <w:sz w:val="22"/>
                <w:szCs w:val="22"/>
              </w:rPr>
              <w:t>Please provide d</w:t>
            </w:r>
            <w:r w:rsidR="00AB5581">
              <w:rPr>
                <w:rFonts w:asciiTheme="minorHAnsi" w:eastAsiaTheme="minorHAnsi" w:hAnsiTheme="minorHAnsi" w:cstheme="minorBidi"/>
                <w:b w:val="0"/>
                <w:bCs w:val="0"/>
                <w:i/>
                <w:color w:val="auto"/>
                <w:sz w:val="22"/>
                <w:szCs w:val="22"/>
              </w:rPr>
              <w:t xml:space="preserve">etails on the required funding, including a justification for why costs are needed.  </w:t>
            </w:r>
            <w:r w:rsidRPr="00AB5581">
              <w:rPr>
                <w:rFonts w:asciiTheme="minorHAnsi" w:eastAsiaTheme="minorHAnsi" w:hAnsiTheme="minorHAnsi" w:cstheme="minorBidi"/>
                <w:b w:val="0"/>
                <w:bCs w:val="0"/>
                <w:i/>
                <w:color w:val="auto"/>
                <w:sz w:val="22"/>
                <w:szCs w:val="22"/>
              </w:rPr>
              <w:t>This question is broken down into costs which fall under the following headings:</w:t>
            </w:r>
          </w:p>
          <w:p w:rsidR="00EC5F9F" w:rsidRPr="00EC5F9F" w:rsidRDefault="000517D9" w:rsidP="00DB2EB2">
            <w:pPr>
              <w:pStyle w:val="ListParagraph"/>
              <w:numPr>
                <w:ilvl w:val="0"/>
                <w:numId w:val="5"/>
              </w:numPr>
              <w:rPr>
                <w:i/>
              </w:rPr>
            </w:pPr>
            <w:r>
              <w:rPr>
                <w:i/>
              </w:rPr>
              <w:t>S</w:t>
            </w:r>
            <w:r w:rsidR="00EC5F9F" w:rsidRPr="00EC5F9F">
              <w:rPr>
                <w:i/>
              </w:rPr>
              <w:t>alary costs</w:t>
            </w:r>
          </w:p>
          <w:p w:rsidR="00EC5F9F" w:rsidRDefault="00EC5F9F" w:rsidP="00DB2EB2">
            <w:pPr>
              <w:pStyle w:val="ListParagraph"/>
              <w:numPr>
                <w:ilvl w:val="0"/>
                <w:numId w:val="5"/>
              </w:numPr>
              <w:rPr>
                <w:i/>
              </w:rPr>
            </w:pPr>
            <w:r w:rsidRPr="00EC5F9F">
              <w:rPr>
                <w:i/>
              </w:rPr>
              <w:t>Consumables</w:t>
            </w:r>
          </w:p>
          <w:p w:rsidR="00E10394" w:rsidRPr="00EC5F9F" w:rsidRDefault="00E10394" w:rsidP="00DB2EB2">
            <w:pPr>
              <w:pStyle w:val="ListParagraph"/>
              <w:numPr>
                <w:ilvl w:val="0"/>
                <w:numId w:val="5"/>
              </w:numPr>
              <w:rPr>
                <w:i/>
              </w:rPr>
            </w:pPr>
            <w:r>
              <w:rPr>
                <w:i/>
              </w:rPr>
              <w:t>Equipment (no single item above £10k)</w:t>
            </w:r>
          </w:p>
          <w:p w:rsidR="00EC5F9F" w:rsidRPr="00EC5F9F" w:rsidRDefault="00EC5F9F" w:rsidP="00DB2EB2">
            <w:pPr>
              <w:pStyle w:val="ListParagraph"/>
              <w:numPr>
                <w:ilvl w:val="0"/>
                <w:numId w:val="5"/>
              </w:numPr>
              <w:rPr>
                <w:i/>
              </w:rPr>
            </w:pPr>
            <w:r w:rsidRPr="00EC5F9F">
              <w:rPr>
                <w:i/>
              </w:rPr>
              <w:t>Travel and Subsistence</w:t>
            </w:r>
          </w:p>
          <w:p w:rsidR="00EC5F9F" w:rsidRPr="00EC5F9F" w:rsidRDefault="00EC5F9F" w:rsidP="00DB2EB2">
            <w:pPr>
              <w:pStyle w:val="ListParagraph"/>
              <w:numPr>
                <w:ilvl w:val="0"/>
                <w:numId w:val="5"/>
              </w:numPr>
              <w:rPr>
                <w:i/>
              </w:rPr>
            </w:pPr>
            <w:r w:rsidRPr="00EC5F9F">
              <w:rPr>
                <w:i/>
              </w:rPr>
              <w:t>Other Costs</w:t>
            </w:r>
          </w:p>
          <w:p w:rsidR="00EC5F9F" w:rsidRPr="00EC5F9F" w:rsidRDefault="00EC5F9F" w:rsidP="00DB2EB2">
            <w:pPr>
              <w:pStyle w:val="ListParagraph"/>
              <w:numPr>
                <w:ilvl w:val="0"/>
                <w:numId w:val="5"/>
              </w:numPr>
              <w:jc w:val="both"/>
              <w:rPr>
                <w:i/>
              </w:rPr>
            </w:pPr>
            <w:r w:rsidRPr="00EC5F9F">
              <w:rPr>
                <w:i/>
              </w:rPr>
              <w:t>Total</w:t>
            </w:r>
          </w:p>
        </w:tc>
      </w:tr>
    </w:tbl>
    <w:p w:rsidR="00D32AA2" w:rsidRPr="00DB2EB2" w:rsidRDefault="00D32AA2" w:rsidP="00D32AA2">
      <w:pPr>
        <w:spacing w:after="0" w:line="240" w:lineRule="auto"/>
        <w:jc w:val="both"/>
        <w:rPr>
          <w:b/>
          <w:sz w:val="10"/>
          <w:szCs w:val="10"/>
          <w:u w:val="single"/>
        </w:rPr>
      </w:pPr>
    </w:p>
    <w:p w:rsidR="00A62CEB" w:rsidRPr="00C054B8" w:rsidRDefault="00A62CEB" w:rsidP="00C054B8">
      <w:pPr>
        <w:pStyle w:val="Heading1"/>
        <w:spacing w:before="0"/>
        <w:rPr>
          <w:rFonts w:asciiTheme="minorHAnsi" w:hAnsiTheme="minorHAnsi" w:cstheme="minorHAnsi"/>
          <w:sz w:val="26"/>
          <w:szCs w:val="26"/>
        </w:rPr>
      </w:pPr>
      <w:r w:rsidRPr="00C054B8">
        <w:rPr>
          <w:rFonts w:asciiTheme="minorHAnsi" w:hAnsiTheme="minorHAnsi" w:cstheme="minorHAnsi"/>
          <w:sz w:val="26"/>
          <w:szCs w:val="26"/>
        </w:rPr>
        <w:t>Queries and questions</w:t>
      </w:r>
    </w:p>
    <w:p w:rsidR="00A62CEB" w:rsidRDefault="00A62CEB" w:rsidP="00DB2EB2">
      <w:pPr>
        <w:spacing w:after="0" w:line="240" w:lineRule="auto"/>
      </w:pPr>
      <w:r>
        <w:t>Project specific questions should be directed to your</w:t>
      </w:r>
      <w:r w:rsidR="000353FB">
        <w:t xml:space="preserve"> College</w:t>
      </w:r>
      <w:r>
        <w:t xml:space="preserve"> Research Support Office:</w:t>
      </w:r>
    </w:p>
    <w:p w:rsidR="00A62CEB" w:rsidRDefault="00A62CEB" w:rsidP="00466524">
      <w:pPr>
        <w:pStyle w:val="Heading2"/>
        <w:spacing w:before="0" w:line="240" w:lineRule="auto"/>
        <w:jc w:val="center"/>
        <w:rPr>
          <w:rFonts w:asciiTheme="minorHAnsi" w:hAnsiTheme="minorHAnsi"/>
          <w:sz w:val="24"/>
          <w:szCs w:val="24"/>
        </w:rPr>
      </w:pPr>
    </w:p>
    <w:tbl>
      <w:tblPr>
        <w:tblStyle w:val="TableGrid"/>
        <w:tblW w:w="0" w:type="auto"/>
        <w:tblLook w:val="04A0" w:firstRow="1" w:lastRow="0" w:firstColumn="1" w:lastColumn="0" w:noHBand="0" w:noVBand="1"/>
        <w:tblCaption w:val="Links to College Research Support Offices."/>
      </w:tblPr>
      <w:tblGrid>
        <w:gridCol w:w="3114"/>
        <w:gridCol w:w="6939"/>
      </w:tblGrid>
      <w:tr w:rsidR="00C054B8" w:rsidTr="00C054B8">
        <w:trPr>
          <w:tblHeader/>
        </w:trPr>
        <w:tc>
          <w:tcPr>
            <w:tcW w:w="3114" w:type="dxa"/>
          </w:tcPr>
          <w:p w:rsidR="00C054B8" w:rsidRPr="00C054B8" w:rsidRDefault="00C054B8" w:rsidP="001950DB">
            <w:pPr>
              <w:rPr>
                <w:b/>
                <w:sz w:val="21"/>
                <w:szCs w:val="21"/>
              </w:rPr>
            </w:pPr>
            <w:r w:rsidRPr="00C054B8">
              <w:rPr>
                <w:b/>
                <w:szCs w:val="21"/>
              </w:rPr>
              <w:t>College</w:t>
            </w:r>
          </w:p>
        </w:tc>
        <w:tc>
          <w:tcPr>
            <w:tcW w:w="6939" w:type="dxa"/>
          </w:tcPr>
          <w:p w:rsidR="00C054B8" w:rsidRPr="00C054B8" w:rsidRDefault="00C054B8" w:rsidP="001950DB">
            <w:pPr>
              <w:rPr>
                <w:b/>
              </w:rPr>
            </w:pPr>
            <w:r w:rsidRPr="00C054B8">
              <w:rPr>
                <w:b/>
              </w:rPr>
              <w:t>Link</w:t>
            </w:r>
          </w:p>
        </w:tc>
      </w:tr>
      <w:tr w:rsidR="001950DB" w:rsidTr="00C054B8">
        <w:tc>
          <w:tcPr>
            <w:tcW w:w="3114" w:type="dxa"/>
          </w:tcPr>
          <w:p w:rsidR="001950DB" w:rsidRPr="00A6360A" w:rsidRDefault="001950DB" w:rsidP="001950DB">
            <w:pPr>
              <w:rPr>
                <w:sz w:val="21"/>
                <w:szCs w:val="21"/>
              </w:rPr>
            </w:pPr>
            <w:r w:rsidRPr="00A6360A">
              <w:rPr>
                <w:sz w:val="21"/>
                <w:szCs w:val="21"/>
              </w:rPr>
              <w:t>Arts &amp; Law</w:t>
            </w:r>
          </w:p>
          <w:p w:rsidR="000353FB" w:rsidRPr="00A6360A" w:rsidRDefault="000353FB" w:rsidP="001950DB">
            <w:pPr>
              <w:rPr>
                <w:sz w:val="21"/>
                <w:szCs w:val="21"/>
              </w:rPr>
            </w:pPr>
          </w:p>
        </w:tc>
        <w:tc>
          <w:tcPr>
            <w:tcW w:w="6939" w:type="dxa"/>
          </w:tcPr>
          <w:p w:rsidR="001950DB" w:rsidRPr="000353FB" w:rsidRDefault="00497CBD" w:rsidP="001950DB">
            <w:pPr>
              <w:rPr>
                <w:sz w:val="20"/>
                <w:szCs w:val="20"/>
              </w:rPr>
            </w:pPr>
            <w:hyperlink r:id="rId12" w:history="1">
              <w:r w:rsidR="00C054B8">
                <w:rPr>
                  <w:rStyle w:val="Hyperlink"/>
                  <w:sz w:val="20"/>
                </w:rPr>
                <w:t>www.intranet.birmingham.ac.uk/arts-law/i/rkt/index.aspx</w:t>
              </w:r>
            </w:hyperlink>
          </w:p>
        </w:tc>
      </w:tr>
      <w:tr w:rsidR="001950DB" w:rsidTr="00C054B8">
        <w:tc>
          <w:tcPr>
            <w:tcW w:w="3114" w:type="dxa"/>
          </w:tcPr>
          <w:p w:rsidR="001950DB" w:rsidRPr="00A6360A" w:rsidRDefault="001950DB" w:rsidP="001950DB">
            <w:pPr>
              <w:rPr>
                <w:sz w:val="21"/>
                <w:szCs w:val="21"/>
              </w:rPr>
            </w:pPr>
            <w:r w:rsidRPr="00A6360A">
              <w:rPr>
                <w:sz w:val="21"/>
                <w:szCs w:val="21"/>
              </w:rPr>
              <w:t>Engineering &amp; Physical Sciences</w:t>
            </w:r>
          </w:p>
        </w:tc>
        <w:tc>
          <w:tcPr>
            <w:tcW w:w="6939" w:type="dxa"/>
          </w:tcPr>
          <w:p w:rsidR="001950DB" w:rsidRPr="000353FB" w:rsidRDefault="00497CBD" w:rsidP="001950DB">
            <w:pPr>
              <w:rPr>
                <w:sz w:val="20"/>
                <w:szCs w:val="20"/>
              </w:rPr>
            </w:pPr>
            <w:hyperlink r:id="rId13" w:history="1">
              <w:r w:rsidR="00C054B8">
                <w:rPr>
                  <w:rStyle w:val="Hyperlink"/>
                  <w:sz w:val="20"/>
                  <w:szCs w:val="20"/>
                </w:rPr>
                <w:t>www.intranet.birmingham.ac.uk/eps/research-support/Research-Support-team/research-support.aspx</w:t>
              </w:r>
            </w:hyperlink>
            <w:r w:rsidR="000353FB" w:rsidRPr="000353FB">
              <w:rPr>
                <w:sz w:val="20"/>
                <w:szCs w:val="20"/>
              </w:rPr>
              <w:t xml:space="preserve"> </w:t>
            </w:r>
          </w:p>
        </w:tc>
      </w:tr>
      <w:tr w:rsidR="001950DB" w:rsidTr="00C054B8">
        <w:tc>
          <w:tcPr>
            <w:tcW w:w="3114" w:type="dxa"/>
          </w:tcPr>
          <w:p w:rsidR="001950DB" w:rsidRPr="00A6360A" w:rsidRDefault="001950DB" w:rsidP="001950DB">
            <w:pPr>
              <w:rPr>
                <w:sz w:val="21"/>
                <w:szCs w:val="21"/>
              </w:rPr>
            </w:pPr>
            <w:r w:rsidRPr="00A6360A">
              <w:rPr>
                <w:sz w:val="21"/>
                <w:szCs w:val="21"/>
              </w:rPr>
              <w:t>Life &amp; Environmental Sciences</w:t>
            </w:r>
          </w:p>
          <w:p w:rsidR="000353FB" w:rsidRPr="00A6360A" w:rsidRDefault="000353FB" w:rsidP="001950DB">
            <w:pPr>
              <w:rPr>
                <w:sz w:val="21"/>
                <w:szCs w:val="21"/>
              </w:rPr>
            </w:pPr>
          </w:p>
        </w:tc>
        <w:tc>
          <w:tcPr>
            <w:tcW w:w="6939" w:type="dxa"/>
          </w:tcPr>
          <w:p w:rsidR="001950DB" w:rsidRPr="000353FB" w:rsidRDefault="00497CBD" w:rsidP="001950DB">
            <w:pPr>
              <w:rPr>
                <w:sz w:val="20"/>
                <w:szCs w:val="20"/>
              </w:rPr>
            </w:pPr>
            <w:hyperlink r:id="rId14" w:history="1">
              <w:r w:rsidR="00C054B8">
                <w:rPr>
                  <w:rStyle w:val="Hyperlink"/>
                  <w:sz w:val="20"/>
                  <w:szCs w:val="20"/>
                </w:rPr>
                <w:t>www.intranet.birmingham.ac.uk/les/college-services/crso/index.aspx</w:t>
              </w:r>
            </w:hyperlink>
          </w:p>
        </w:tc>
      </w:tr>
      <w:tr w:rsidR="001950DB" w:rsidTr="00C054B8">
        <w:tc>
          <w:tcPr>
            <w:tcW w:w="3114" w:type="dxa"/>
          </w:tcPr>
          <w:p w:rsidR="001950DB" w:rsidRPr="00A6360A" w:rsidRDefault="001950DB" w:rsidP="001950DB">
            <w:pPr>
              <w:rPr>
                <w:sz w:val="21"/>
                <w:szCs w:val="21"/>
              </w:rPr>
            </w:pPr>
            <w:r w:rsidRPr="00A6360A">
              <w:rPr>
                <w:sz w:val="21"/>
                <w:szCs w:val="21"/>
              </w:rPr>
              <w:t>Medical &amp; Dental Sciences</w:t>
            </w:r>
          </w:p>
          <w:p w:rsidR="000353FB" w:rsidRPr="00A6360A" w:rsidRDefault="000353FB" w:rsidP="001950DB">
            <w:pPr>
              <w:rPr>
                <w:sz w:val="21"/>
                <w:szCs w:val="21"/>
              </w:rPr>
            </w:pPr>
          </w:p>
        </w:tc>
        <w:tc>
          <w:tcPr>
            <w:tcW w:w="6939" w:type="dxa"/>
          </w:tcPr>
          <w:p w:rsidR="001950DB" w:rsidRPr="000353FB" w:rsidRDefault="00497CBD" w:rsidP="001950DB">
            <w:pPr>
              <w:rPr>
                <w:sz w:val="20"/>
                <w:szCs w:val="20"/>
              </w:rPr>
            </w:pPr>
            <w:hyperlink r:id="rId15" w:history="1">
              <w:r w:rsidR="00C054B8">
                <w:rPr>
                  <w:rStyle w:val="Hyperlink"/>
                  <w:sz w:val="20"/>
                  <w:szCs w:val="20"/>
                </w:rPr>
                <w:t>www.intranet.birmingham.ac.uk/mds/college-services/rkto/contact.aspx</w:t>
              </w:r>
            </w:hyperlink>
            <w:r w:rsidR="001950DB" w:rsidRPr="000353FB">
              <w:rPr>
                <w:sz w:val="20"/>
                <w:szCs w:val="20"/>
              </w:rPr>
              <w:t xml:space="preserve"> </w:t>
            </w:r>
          </w:p>
        </w:tc>
      </w:tr>
      <w:tr w:rsidR="001950DB" w:rsidTr="00C054B8">
        <w:tc>
          <w:tcPr>
            <w:tcW w:w="3114" w:type="dxa"/>
          </w:tcPr>
          <w:p w:rsidR="001950DB" w:rsidRPr="00A6360A" w:rsidRDefault="001950DB" w:rsidP="001950DB">
            <w:pPr>
              <w:rPr>
                <w:sz w:val="21"/>
                <w:szCs w:val="21"/>
              </w:rPr>
            </w:pPr>
            <w:r w:rsidRPr="00A6360A">
              <w:rPr>
                <w:sz w:val="21"/>
                <w:szCs w:val="21"/>
              </w:rPr>
              <w:t>Social Sciences</w:t>
            </w:r>
          </w:p>
        </w:tc>
        <w:tc>
          <w:tcPr>
            <w:tcW w:w="6939" w:type="dxa"/>
          </w:tcPr>
          <w:p w:rsidR="001950DB" w:rsidRPr="000353FB" w:rsidRDefault="00497CBD" w:rsidP="001950DB">
            <w:pPr>
              <w:rPr>
                <w:sz w:val="20"/>
                <w:szCs w:val="20"/>
              </w:rPr>
            </w:pPr>
            <w:hyperlink r:id="rId16" w:history="1">
              <w:r w:rsidR="00C054B8">
                <w:rPr>
                  <w:rStyle w:val="Hyperlink"/>
                  <w:sz w:val="20"/>
                  <w:szCs w:val="20"/>
                </w:rPr>
                <w:t>www.intranet.birmingham.ac.uk/social-sciences/college-services/crso/Index.aspx</w:t>
              </w:r>
            </w:hyperlink>
            <w:r w:rsidR="001950DB" w:rsidRPr="000353FB">
              <w:rPr>
                <w:sz w:val="20"/>
                <w:szCs w:val="20"/>
              </w:rPr>
              <w:t xml:space="preserve"> </w:t>
            </w:r>
          </w:p>
        </w:tc>
      </w:tr>
    </w:tbl>
    <w:p w:rsidR="003D5C61" w:rsidRPr="00A62CEB" w:rsidRDefault="003D5C61" w:rsidP="00DB2EB2">
      <w:pPr>
        <w:spacing w:after="0" w:line="240" w:lineRule="auto"/>
        <w:rPr>
          <w:b/>
        </w:rPr>
      </w:pPr>
    </w:p>
    <w:p w:rsidR="00FD0EFE" w:rsidRPr="003E33AB" w:rsidRDefault="008A7654" w:rsidP="00DB2EB2">
      <w:pPr>
        <w:spacing w:after="0" w:line="240" w:lineRule="auto"/>
        <w:rPr>
          <w:sz w:val="21"/>
          <w:szCs w:val="21"/>
        </w:rPr>
      </w:pPr>
      <w:r w:rsidRPr="003E33AB">
        <w:rPr>
          <w:sz w:val="21"/>
          <w:szCs w:val="21"/>
        </w:rPr>
        <w:t>If you have any questions or queries about the</w:t>
      </w:r>
      <w:r w:rsidR="00A62CEB" w:rsidRPr="003E33AB">
        <w:rPr>
          <w:sz w:val="21"/>
          <w:szCs w:val="21"/>
        </w:rPr>
        <w:t xml:space="preserve"> technicalities of applying for the</w:t>
      </w:r>
      <w:r w:rsidRPr="003E33AB">
        <w:rPr>
          <w:sz w:val="21"/>
          <w:szCs w:val="21"/>
        </w:rPr>
        <w:t xml:space="preserve"> </w:t>
      </w:r>
      <w:r w:rsidR="00A6360A" w:rsidRPr="003E33AB">
        <w:rPr>
          <w:sz w:val="21"/>
          <w:szCs w:val="21"/>
        </w:rPr>
        <w:t>EPSRC Impact Acceleration Account</w:t>
      </w:r>
      <w:r w:rsidRPr="003E33AB">
        <w:rPr>
          <w:sz w:val="21"/>
          <w:szCs w:val="21"/>
        </w:rPr>
        <w:t xml:space="preserve"> please contact: </w:t>
      </w:r>
      <w:hyperlink r:id="rId17" w:history="1">
        <w:r w:rsidR="00A6360A" w:rsidRPr="003E33AB">
          <w:rPr>
            <w:rStyle w:val="Hyperlink"/>
            <w:sz w:val="21"/>
            <w:szCs w:val="21"/>
          </w:rPr>
          <w:t>epsrciaa@contacts.bham.ac.uk</w:t>
        </w:r>
      </w:hyperlink>
      <w:r w:rsidRPr="003E33AB">
        <w:rPr>
          <w:sz w:val="21"/>
          <w:szCs w:val="21"/>
        </w:rPr>
        <w:t xml:space="preserve"> </w:t>
      </w:r>
    </w:p>
    <w:sectPr w:rsidR="00FD0EFE" w:rsidRPr="003E33AB" w:rsidSect="0091206F">
      <w:headerReference w:type="default" r:id="rId18"/>
      <w:footerReference w:type="default" r:id="rId19"/>
      <w:pgSz w:w="11906" w:h="16838"/>
      <w:pgMar w:top="851" w:right="992" w:bottom="737"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E7" w:rsidRDefault="009B21E7" w:rsidP="00A748B3">
      <w:pPr>
        <w:spacing w:after="0" w:line="240" w:lineRule="auto"/>
      </w:pPr>
      <w:r>
        <w:separator/>
      </w:r>
    </w:p>
  </w:endnote>
  <w:endnote w:type="continuationSeparator" w:id="0">
    <w:p w:rsidR="009B21E7" w:rsidRDefault="009B21E7" w:rsidP="00A7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686202"/>
      <w:docPartObj>
        <w:docPartGallery w:val="Page Numbers (Bottom of Page)"/>
        <w:docPartUnique/>
      </w:docPartObj>
    </w:sdtPr>
    <w:sdtEndPr>
      <w:rPr>
        <w:noProof/>
      </w:rPr>
    </w:sdtEndPr>
    <w:sdtContent>
      <w:p w:rsidR="00DD368D" w:rsidRDefault="00DD368D">
        <w:pPr>
          <w:pStyle w:val="Footer"/>
          <w:jc w:val="right"/>
        </w:pPr>
        <w:r>
          <w:fldChar w:fldCharType="begin"/>
        </w:r>
        <w:r>
          <w:instrText xml:space="preserve"> PAGE   \* MERGEFORMAT </w:instrText>
        </w:r>
        <w:r>
          <w:fldChar w:fldCharType="separate"/>
        </w:r>
        <w:r w:rsidR="00497CBD">
          <w:rPr>
            <w:noProof/>
          </w:rPr>
          <w:t>1</w:t>
        </w:r>
        <w:r>
          <w:rPr>
            <w:noProof/>
          </w:rPr>
          <w:fldChar w:fldCharType="end"/>
        </w:r>
      </w:p>
    </w:sdtContent>
  </w:sdt>
  <w:p w:rsidR="00414A38" w:rsidRDefault="0041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E7" w:rsidRDefault="009B21E7" w:rsidP="00A748B3">
      <w:pPr>
        <w:spacing w:after="0" w:line="240" w:lineRule="auto"/>
      </w:pPr>
      <w:r>
        <w:separator/>
      </w:r>
    </w:p>
  </w:footnote>
  <w:footnote w:type="continuationSeparator" w:id="0">
    <w:p w:rsidR="009B21E7" w:rsidRDefault="009B21E7" w:rsidP="00A7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B3" w:rsidRDefault="00A748B3" w:rsidP="00247C3A">
    <w:pPr>
      <w:pStyle w:val="Header"/>
    </w:pPr>
    <w:r>
      <w:rPr>
        <w:noProof/>
        <w:lang w:eastAsia="en-GB"/>
      </w:rPr>
      <w:drawing>
        <wp:inline distT="0" distB="0" distL="0" distR="0" wp14:anchorId="2ACE855F" wp14:editId="4FDF4BA0">
          <wp:extent cx="2009775" cy="502444"/>
          <wp:effectExtent l="0" t="0" r="0" b="0"/>
          <wp:docPr id="10" name="Picture 10" title="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niversity of birm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291" cy="503823"/>
                  </a:xfrm>
                  <a:prstGeom prst="rect">
                    <a:avLst/>
                  </a:prstGeom>
                  <a:noFill/>
                  <a:ln>
                    <a:noFill/>
                  </a:ln>
                </pic:spPr>
              </pic:pic>
            </a:graphicData>
          </a:graphic>
        </wp:inline>
      </w:drawing>
    </w:r>
    <w:r>
      <w:t xml:space="preserve">      </w:t>
    </w:r>
    <w:r w:rsidR="00247C3A">
      <w:tab/>
      <w:t xml:space="preserve">                                                                 </w:t>
    </w:r>
    <w:r>
      <w:t xml:space="preserve">      </w:t>
    </w:r>
    <w:r w:rsidR="00247C3A" w:rsidRPr="00247C3A">
      <w:rPr>
        <w:noProof/>
        <w:lang w:eastAsia="en-GB"/>
      </w:rPr>
      <w:drawing>
        <wp:inline distT="0" distB="0" distL="0" distR="0" wp14:anchorId="22D5F2FE" wp14:editId="04D7B2D9">
          <wp:extent cx="1943100" cy="486535"/>
          <wp:effectExtent l="0" t="0" r="0" b="8890"/>
          <wp:docPr id="1" name="Picture 1" title="EP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onl\AppData\Local\Temp\Temp1_EPSRC logos.zip\EPSRC logos\RGB\PNG\UKRI_EPSR_Council-Logo_Horiz-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0440" cy="493381"/>
                  </a:xfrm>
                  <a:prstGeom prst="rect">
                    <a:avLst/>
                  </a:prstGeom>
                  <a:noFill/>
                  <a:ln>
                    <a:noFill/>
                  </a:ln>
                </pic:spPr>
              </pic:pic>
            </a:graphicData>
          </a:graphic>
        </wp:inline>
      </w:drawing>
    </w:r>
    <w:r w:rsidR="00DA4AE8">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4D5"/>
    <w:multiLevelType w:val="hybridMultilevel"/>
    <w:tmpl w:val="6F0CB62E"/>
    <w:lvl w:ilvl="0" w:tplc="CC1C0D94">
      <w:numFmt w:val="bullet"/>
      <w:lvlText w:val="•"/>
      <w:lvlJc w:val="left"/>
      <w:pPr>
        <w:ind w:left="1146" w:hanging="7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3C308FD"/>
    <w:multiLevelType w:val="hybridMultilevel"/>
    <w:tmpl w:val="E56E5ABC"/>
    <w:lvl w:ilvl="0" w:tplc="B806712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07E97"/>
    <w:multiLevelType w:val="hybridMultilevel"/>
    <w:tmpl w:val="2F66E4DE"/>
    <w:lvl w:ilvl="0" w:tplc="CC1C0D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7985"/>
    <w:multiLevelType w:val="hybridMultilevel"/>
    <w:tmpl w:val="0738607A"/>
    <w:lvl w:ilvl="0" w:tplc="547EB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A4D87"/>
    <w:multiLevelType w:val="hybridMultilevel"/>
    <w:tmpl w:val="FB0A6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C1069D"/>
    <w:multiLevelType w:val="hybridMultilevel"/>
    <w:tmpl w:val="A7F871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53797"/>
    <w:multiLevelType w:val="hybridMultilevel"/>
    <w:tmpl w:val="BE624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C285E1B"/>
    <w:multiLevelType w:val="hybridMultilevel"/>
    <w:tmpl w:val="E47C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B30CB"/>
    <w:multiLevelType w:val="hybridMultilevel"/>
    <w:tmpl w:val="20C6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85313"/>
    <w:multiLevelType w:val="hybridMultilevel"/>
    <w:tmpl w:val="16B0DF78"/>
    <w:lvl w:ilvl="0" w:tplc="B806712C">
      <w:numFmt w:val="bullet"/>
      <w:lvlText w:val="•"/>
      <w:lvlJc w:val="left"/>
      <w:pPr>
        <w:ind w:left="1080" w:hanging="720"/>
      </w:pPr>
      <w:rPr>
        <w:rFonts w:ascii="Calibri" w:eastAsiaTheme="minorHAnsi" w:hAnsi="Calibri" w:cs="Calibri" w:hint="default"/>
      </w:rPr>
    </w:lvl>
    <w:lvl w:ilvl="1" w:tplc="C142B0C8">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900D9"/>
    <w:multiLevelType w:val="hybridMultilevel"/>
    <w:tmpl w:val="6598EA4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692F9C"/>
    <w:multiLevelType w:val="hybridMultilevel"/>
    <w:tmpl w:val="3BB4F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76433"/>
    <w:multiLevelType w:val="hybridMultilevel"/>
    <w:tmpl w:val="78F6E32A"/>
    <w:lvl w:ilvl="0" w:tplc="B806712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3D533E"/>
    <w:multiLevelType w:val="hybridMultilevel"/>
    <w:tmpl w:val="7480C156"/>
    <w:lvl w:ilvl="0" w:tplc="B224C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24D51"/>
    <w:multiLevelType w:val="hybridMultilevel"/>
    <w:tmpl w:val="B2A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1361A"/>
    <w:multiLevelType w:val="hybridMultilevel"/>
    <w:tmpl w:val="66C6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65533"/>
    <w:multiLevelType w:val="hybridMultilevel"/>
    <w:tmpl w:val="8850E37A"/>
    <w:lvl w:ilvl="0" w:tplc="B806712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22D3B"/>
    <w:multiLevelType w:val="hybridMultilevel"/>
    <w:tmpl w:val="B6DE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912BA"/>
    <w:multiLevelType w:val="hybridMultilevel"/>
    <w:tmpl w:val="281AD998"/>
    <w:lvl w:ilvl="0" w:tplc="B224C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741C1"/>
    <w:multiLevelType w:val="hybridMultilevel"/>
    <w:tmpl w:val="7524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412C7"/>
    <w:multiLevelType w:val="hybridMultilevel"/>
    <w:tmpl w:val="3F9233AE"/>
    <w:lvl w:ilvl="0" w:tplc="CC1C0D9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3C2F43"/>
    <w:multiLevelType w:val="hybridMultilevel"/>
    <w:tmpl w:val="BB1222CC"/>
    <w:lvl w:ilvl="0" w:tplc="B224C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F796B"/>
    <w:multiLevelType w:val="hybridMultilevel"/>
    <w:tmpl w:val="B2F2708A"/>
    <w:lvl w:ilvl="0" w:tplc="08090001">
      <w:start w:val="1"/>
      <w:numFmt w:val="bullet"/>
      <w:lvlText w:val=""/>
      <w:lvlJc w:val="left"/>
      <w:pPr>
        <w:ind w:left="242" w:hanging="360"/>
      </w:pPr>
      <w:rPr>
        <w:rFonts w:ascii="Symbol" w:hAnsi="Symbol" w:hint="default"/>
        <w:color w:val="auto"/>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3" w15:restartNumberingAfterBreak="0">
    <w:nsid w:val="6F1D7DE8"/>
    <w:multiLevelType w:val="hybridMultilevel"/>
    <w:tmpl w:val="0156BBF6"/>
    <w:lvl w:ilvl="0" w:tplc="B806712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011F4"/>
    <w:multiLevelType w:val="hybridMultilevel"/>
    <w:tmpl w:val="5DB8CA0C"/>
    <w:lvl w:ilvl="0" w:tplc="B224C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322AF"/>
    <w:multiLevelType w:val="hybridMultilevel"/>
    <w:tmpl w:val="B13E44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7B223B"/>
    <w:multiLevelType w:val="multilevel"/>
    <w:tmpl w:val="D4A41016"/>
    <w:lvl w:ilvl="0">
      <w:start w:val="4"/>
      <w:numFmt w:val="decimal"/>
      <w:lvlText w:val="%1"/>
      <w:lvlJc w:val="left"/>
      <w:pPr>
        <w:ind w:left="360" w:hanging="360"/>
      </w:pPr>
      <w:rPr>
        <w:rFonts w:hint="default"/>
      </w:rPr>
    </w:lvl>
    <w:lvl w:ilvl="1">
      <w:start w:val="9"/>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27" w15:restartNumberingAfterBreak="0">
    <w:nsid w:val="77554506"/>
    <w:multiLevelType w:val="hybridMultilevel"/>
    <w:tmpl w:val="61824A7A"/>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93A05"/>
    <w:multiLevelType w:val="hybridMultilevel"/>
    <w:tmpl w:val="007E4F08"/>
    <w:lvl w:ilvl="0" w:tplc="46A6A6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A617E"/>
    <w:multiLevelType w:val="hybridMultilevel"/>
    <w:tmpl w:val="B7B64F52"/>
    <w:lvl w:ilvl="0" w:tplc="46A6A6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11"/>
  </w:num>
  <w:num w:numId="5">
    <w:abstractNumId w:val="8"/>
  </w:num>
  <w:num w:numId="6">
    <w:abstractNumId w:val="7"/>
  </w:num>
  <w:num w:numId="7">
    <w:abstractNumId w:val="9"/>
  </w:num>
  <w:num w:numId="8">
    <w:abstractNumId w:val="12"/>
  </w:num>
  <w:num w:numId="9">
    <w:abstractNumId w:val="23"/>
  </w:num>
  <w:num w:numId="10">
    <w:abstractNumId w:val="16"/>
  </w:num>
  <w:num w:numId="11">
    <w:abstractNumId w:val="26"/>
  </w:num>
  <w:num w:numId="12">
    <w:abstractNumId w:val="22"/>
  </w:num>
  <w:num w:numId="13">
    <w:abstractNumId w:val="1"/>
  </w:num>
  <w:num w:numId="14">
    <w:abstractNumId w:val="10"/>
  </w:num>
  <w:num w:numId="15">
    <w:abstractNumId w:val="15"/>
  </w:num>
  <w:num w:numId="16">
    <w:abstractNumId w:val="2"/>
  </w:num>
  <w:num w:numId="17">
    <w:abstractNumId w:val="20"/>
  </w:num>
  <w:num w:numId="18">
    <w:abstractNumId w:val="0"/>
  </w:num>
  <w:num w:numId="19">
    <w:abstractNumId w:val="5"/>
  </w:num>
  <w:num w:numId="20">
    <w:abstractNumId w:val="29"/>
  </w:num>
  <w:num w:numId="21">
    <w:abstractNumId w:val="28"/>
  </w:num>
  <w:num w:numId="22">
    <w:abstractNumId w:val="19"/>
  </w:num>
  <w:num w:numId="23">
    <w:abstractNumId w:val="14"/>
  </w:num>
  <w:num w:numId="24">
    <w:abstractNumId w:val="24"/>
  </w:num>
  <w:num w:numId="25">
    <w:abstractNumId w:val="21"/>
  </w:num>
  <w:num w:numId="26">
    <w:abstractNumId w:val="13"/>
  </w:num>
  <w:num w:numId="27">
    <w:abstractNumId w:val="18"/>
  </w:num>
  <w:num w:numId="28">
    <w:abstractNumId w:val="27"/>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C7"/>
    <w:rsid w:val="000353FB"/>
    <w:rsid w:val="000517D9"/>
    <w:rsid w:val="000A421E"/>
    <w:rsid w:val="000B0AEB"/>
    <w:rsid w:val="000D4613"/>
    <w:rsid w:val="000E45C7"/>
    <w:rsid w:val="000F26BB"/>
    <w:rsid w:val="001704D2"/>
    <w:rsid w:val="001950DB"/>
    <w:rsid w:val="00195203"/>
    <w:rsid w:val="001C3D9C"/>
    <w:rsid w:val="00247C3A"/>
    <w:rsid w:val="00291F82"/>
    <w:rsid w:val="002B7075"/>
    <w:rsid w:val="002E2249"/>
    <w:rsid w:val="00304F84"/>
    <w:rsid w:val="003577F9"/>
    <w:rsid w:val="003D5C61"/>
    <w:rsid w:val="003E0D7B"/>
    <w:rsid w:val="003E33AB"/>
    <w:rsid w:val="00414A38"/>
    <w:rsid w:val="004239F3"/>
    <w:rsid w:val="00433500"/>
    <w:rsid w:val="00466524"/>
    <w:rsid w:val="00497CBD"/>
    <w:rsid w:val="004B162D"/>
    <w:rsid w:val="00542AAE"/>
    <w:rsid w:val="0061367E"/>
    <w:rsid w:val="006D1EDD"/>
    <w:rsid w:val="00725ABD"/>
    <w:rsid w:val="00773337"/>
    <w:rsid w:val="00775FF3"/>
    <w:rsid w:val="007B29D9"/>
    <w:rsid w:val="007C6F0A"/>
    <w:rsid w:val="007C777A"/>
    <w:rsid w:val="0080053C"/>
    <w:rsid w:val="008975BF"/>
    <w:rsid w:val="008A7654"/>
    <w:rsid w:val="008E2D17"/>
    <w:rsid w:val="008F50EE"/>
    <w:rsid w:val="0091206F"/>
    <w:rsid w:val="00916157"/>
    <w:rsid w:val="009B21E7"/>
    <w:rsid w:val="00A62CEB"/>
    <w:rsid w:val="00A6360A"/>
    <w:rsid w:val="00A748B3"/>
    <w:rsid w:val="00AA4A1E"/>
    <w:rsid w:val="00AB5581"/>
    <w:rsid w:val="00B52731"/>
    <w:rsid w:val="00B65DAF"/>
    <w:rsid w:val="00B66748"/>
    <w:rsid w:val="00B7758C"/>
    <w:rsid w:val="00B82CEC"/>
    <w:rsid w:val="00BA2C8D"/>
    <w:rsid w:val="00BF5647"/>
    <w:rsid w:val="00C00EC3"/>
    <w:rsid w:val="00C054B8"/>
    <w:rsid w:val="00C41FB0"/>
    <w:rsid w:val="00C63913"/>
    <w:rsid w:val="00C7182F"/>
    <w:rsid w:val="00CA2497"/>
    <w:rsid w:val="00CA3B6F"/>
    <w:rsid w:val="00CC065E"/>
    <w:rsid w:val="00CD71E5"/>
    <w:rsid w:val="00D00707"/>
    <w:rsid w:val="00D22F7F"/>
    <w:rsid w:val="00D32AA2"/>
    <w:rsid w:val="00D45578"/>
    <w:rsid w:val="00DA4AE8"/>
    <w:rsid w:val="00DB2EB2"/>
    <w:rsid w:val="00DD368D"/>
    <w:rsid w:val="00DE1E50"/>
    <w:rsid w:val="00E10394"/>
    <w:rsid w:val="00E32C21"/>
    <w:rsid w:val="00E3646E"/>
    <w:rsid w:val="00E53884"/>
    <w:rsid w:val="00E568A6"/>
    <w:rsid w:val="00E811CB"/>
    <w:rsid w:val="00EA459D"/>
    <w:rsid w:val="00EB7D5F"/>
    <w:rsid w:val="00EC5F9F"/>
    <w:rsid w:val="00F10BE1"/>
    <w:rsid w:val="00F21A9F"/>
    <w:rsid w:val="00F44BDC"/>
    <w:rsid w:val="00FD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113FD"/>
  <w15:docId w15:val="{B0FB19E2-CD34-402A-98CC-D93B629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5E"/>
    <w:pPr>
      <w:ind w:left="720"/>
      <w:contextualSpacing/>
    </w:pPr>
  </w:style>
  <w:style w:type="character" w:styleId="Hyperlink">
    <w:name w:val="Hyperlink"/>
    <w:basedOn w:val="DefaultParagraphFont"/>
    <w:uiPriority w:val="99"/>
    <w:unhideWhenUsed/>
    <w:rsid w:val="00CA3B6F"/>
    <w:rPr>
      <w:color w:val="0000FF" w:themeColor="hyperlink"/>
      <w:u w:val="single"/>
    </w:rPr>
  </w:style>
  <w:style w:type="paragraph" w:styleId="Header">
    <w:name w:val="header"/>
    <w:basedOn w:val="Normal"/>
    <w:link w:val="HeaderChar"/>
    <w:uiPriority w:val="99"/>
    <w:unhideWhenUsed/>
    <w:rsid w:val="00A7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B3"/>
  </w:style>
  <w:style w:type="paragraph" w:styleId="Footer">
    <w:name w:val="footer"/>
    <w:basedOn w:val="Normal"/>
    <w:link w:val="FooterChar"/>
    <w:uiPriority w:val="99"/>
    <w:unhideWhenUsed/>
    <w:rsid w:val="00A7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B3"/>
  </w:style>
  <w:style w:type="paragraph" w:styleId="BalloonText">
    <w:name w:val="Balloon Text"/>
    <w:basedOn w:val="Normal"/>
    <w:link w:val="BalloonTextChar"/>
    <w:uiPriority w:val="99"/>
    <w:semiHidden/>
    <w:unhideWhenUsed/>
    <w:rsid w:val="00A7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B3"/>
    <w:rPr>
      <w:rFonts w:ascii="Tahoma" w:hAnsi="Tahoma" w:cs="Tahoma"/>
      <w:sz w:val="16"/>
      <w:szCs w:val="16"/>
    </w:rPr>
  </w:style>
  <w:style w:type="character" w:customStyle="1" w:styleId="Heading1Char">
    <w:name w:val="Heading 1 Char"/>
    <w:basedOn w:val="DefaultParagraphFont"/>
    <w:link w:val="Heading1"/>
    <w:uiPriority w:val="9"/>
    <w:rsid w:val="00F21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A9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21A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A9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66748"/>
    <w:pPr>
      <w:outlineLvl w:val="9"/>
    </w:pPr>
    <w:rPr>
      <w:lang w:val="en-US" w:eastAsia="ja-JP"/>
    </w:rPr>
  </w:style>
  <w:style w:type="paragraph" w:styleId="TOC1">
    <w:name w:val="toc 1"/>
    <w:basedOn w:val="Normal"/>
    <w:next w:val="Normal"/>
    <w:autoRedefine/>
    <w:uiPriority w:val="39"/>
    <w:unhideWhenUsed/>
    <w:rsid w:val="00B66748"/>
    <w:pPr>
      <w:spacing w:after="100"/>
    </w:pPr>
  </w:style>
  <w:style w:type="paragraph" w:styleId="TOC2">
    <w:name w:val="toc 2"/>
    <w:basedOn w:val="Normal"/>
    <w:next w:val="Normal"/>
    <w:autoRedefine/>
    <w:uiPriority w:val="39"/>
    <w:unhideWhenUsed/>
    <w:rsid w:val="00B66748"/>
    <w:pPr>
      <w:spacing w:after="100"/>
      <w:ind w:left="220"/>
    </w:pPr>
  </w:style>
  <w:style w:type="paragraph" w:styleId="z-TopofForm">
    <w:name w:val="HTML Top of Form"/>
    <w:basedOn w:val="Normal"/>
    <w:next w:val="Normal"/>
    <w:link w:val="z-TopofFormChar"/>
    <w:hidden/>
    <w:uiPriority w:val="99"/>
    <w:semiHidden/>
    <w:unhideWhenUsed/>
    <w:rsid w:val="00EC5F9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C5F9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C5F9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C5F9F"/>
    <w:rPr>
      <w:rFonts w:ascii="Arial" w:eastAsia="Times New Roman" w:hAnsi="Arial" w:cs="Arial"/>
      <w:vanish/>
      <w:sz w:val="16"/>
      <w:szCs w:val="16"/>
      <w:lang w:eastAsia="en-GB"/>
    </w:rPr>
  </w:style>
  <w:style w:type="table" w:styleId="TableGrid">
    <w:name w:val="Table Grid"/>
    <w:basedOn w:val="TableNormal"/>
    <w:uiPriority w:val="59"/>
    <w:rsid w:val="00EC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2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2EB2"/>
    <w:rPr>
      <w:b/>
      <w:bCs/>
    </w:rPr>
  </w:style>
  <w:style w:type="character" w:styleId="FollowedHyperlink">
    <w:name w:val="FollowedHyperlink"/>
    <w:basedOn w:val="DefaultParagraphFont"/>
    <w:uiPriority w:val="99"/>
    <w:semiHidden/>
    <w:unhideWhenUsed/>
    <w:rsid w:val="003E0D7B"/>
    <w:rPr>
      <w:color w:val="800080" w:themeColor="followedHyperlink"/>
      <w:u w:val="single"/>
    </w:rPr>
  </w:style>
  <w:style w:type="character" w:customStyle="1" w:styleId="Heading3Char">
    <w:name w:val="Heading 3 Char"/>
    <w:basedOn w:val="DefaultParagraphFont"/>
    <w:link w:val="Heading3"/>
    <w:uiPriority w:val="9"/>
    <w:rsid w:val="00DA4AE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712">
      <w:bodyDiv w:val="1"/>
      <w:marLeft w:val="0"/>
      <w:marRight w:val="0"/>
      <w:marTop w:val="0"/>
      <w:marBottom w:val="0"/>
      <w:divBdr>
        <w:top w:val="none" w:sz="0" w:space="0" w:color="auto"/>
        <w:left w:val="none" w:sz="0" w:space="0" w:color="auto"/>
        <w:bottom w:val="none" w:sz="0" w:space="0" w:color="auto"/>
        <w:right w:val="none" w:sz="0" w:space="0" w:color="auto"/>
      </w:divBdr>
    </w:div>
    <w:div w:id="181362776">
      <w:bodyDiv w:val="1"/>
      <w:marLeft w:val="0"/>
      <w:marRight w:val="0"/>
      <w:marTop w:val="0"/>
      <w:marBottom w:val="0"/>
      <w:divBdr>
        <w:top w:val="none" w:sz="0" w:space="0" w:color="auto"/>
        <w:left w:val="none" w:sz="0" w:space="0" w:color="auto"/>
        <w:bottom w:val="none" w:sz="0" w:space="0" w:color="auto"/>
        <w:right w:val="none" w:sz="0" w:space="0" w:color="auto"/>
      </w:divBdr>
    </w:div>
    <w:div w:id="229582907">
      <w:bodyDiv w:val="1"/>
      <w:marLeft w:val="0"/>
      <w:marRight w:val="0"/>
      <w:marTop w:val="0"/>
      <w:marBottom w:val="0"/>
      <w:divBdr>
        <w:top w:val="none" w:sz="0" w:space="0" w:color="auto"/>
        <w:left w:val="none" w:sz="0" w:space="0" w:color="auto"/>
        <w:bottom w:val="none" w:sz="0" w:space="0" w:color="auto"/>
        <w:right w:val="none" w:sz="0" w:space="0" w:color="auto"/>
      </w:divBdr>
    </w:div>
    <w:div w:id="315576300">
      <w:bodyDiv w:val="1"/>
      <w:marLeft w:val="0"/>
      <w:marRight w:val="0"/>
      <w:marTop w:val="0"/>
      <w:marBottom w:val="0"/>
      <w:divBdr>
        <w:top w:val="none" w:sz="0" w:space="0" w:color="auto"/>
        <w:left w:val="none" w:sz="0" w:space="0" w:color="auto"/>
        <w:bottom w:val="none" w:sz="0" w:space="0" w:color="auto"/>
        <w:right w:val="none" w:sz="0" w:space="0" w:color="auto"/>
      </w:divBdr>
    </w:div>
    <w:div w:id="336546443">
      <w:bodyDiv w:val="1"/>
      <w:marLeft w:val="0"/>
      <w:marRight w:val="0"/>
      <w:marTop w:val="0"/>
      <w:marBottom w:val="0"/>
      <w:divBdr>
        <w:top w:val="none" w:sz="0" w:space="0" w:color="auto"/>
        <w:left w:val="none" w:sz="0" w:space="0" w:color="auto"/>
        <w:bottom w:val="none" w:sz="0" w:space="0" w:color="auto"/>
        <w:right w:val="none" w:sz="0" w:space="0" w:color="auto"/>
      </w:divBdr>
    </w:div>
    <w:div w:id="506482783">
      <w:bodyDiv w:val="1"/>
      <w:marLeft w:val="0"/>
      <w:marRight w:val="0"/>
      <w:marTop w:val="0"/>
      <w:marBottom w:val="0"/>
      <w:divBdr>
        <w:top w:val="none" w:sz="0" w:space="0" w:color="auto"/>
        <w:left w:val="none" w:sz="0" w:space="0" w:color="auto"/>
        <w:bottom w:val="none" w:sz="0" w:space="0" w:color="auto"/>
        <w:right w:val="none" w:sz="0" w:space="0" w:color="auto"/>
      </w:divBdr>
      <w:divsChild>
        <w:div w:id="2044404576">
          <w:marLeft w:val="0"/>
          <w:marRight w:val="0"/>
          <w:marTop w:val="0"/>
          <w:marBottom w:val="0"/>
          <w:divBdr>
            <w:top w:val="none" w:sz="0" w:space="0" w:color="auto"/>
            <w:left w:val="none" w:sz="0" w:space="0" w:color="auto"/>
            <w:bottom w:val="none" w:sz="0" w:space="0" w:color="auto"/>
            <w:right w:val="none" w:sz="0" w:space="0" w:color="auto"/>
          </w:divBdr>
        </w:div>
      </w:divsChild>
    </w:div>
    <w:div w:id="1013650446">
      <w:bodyDiv w:val="1"/>
      <w:marLeft w:val="0"/>
      <w:marRight w:val="0"/>
      <w:marTop w:val="0"/>
      <w:marBottom w:val="0"/>
      <w:divBdr>
        <w:top w:val="none" w:sz="0" w:space="0" w:color="auto"/>
        <w:left w:val="none" w:sz="0" w:space="0" w:color="auto"/>
        <w:bottom w:val="none" w:sz="0" w:space="0" w:color="auto"/>
        <w:right w:val="none" w:sz="0" w:space="0" w:color="auto"/>
      </w:divBdr>
    </w:div>
    <w:div w:id="1101143007">
      <w:bodyDiv w:val="1"/>
      <w:marLeft w:val="0"/>
      <w:marRight w:val="0"/>
      <w:marTop w:val="0"/>
      <w:marBottom w:val="0"/>
      <w:divBdr>
        <w:top w:val="none" w:sz="0" w:space="0" w:color="auto"/>
        <w:left w:val="none" w:sz="0" w:space="0" w:color="auto"/>
        <w:bottom w:val="none" w:sz="0" w:space="0" w:color="auto"/>
        <w:right w:val="none" w:sz="0" w:space="0" w:color="auto"/>
      </w:divBdr>
    </w:div>
    <w:div w:id="1487823778">
      <w:bodyDiv w:val="1"/>
      <w:marLeft w:val="0"/>
      <w:marRight w:val="0"/>
      <w:marTop w:val="0"/>
      <w:marBottom w:val="0"/>
      <w:divBdr>
        <w:top w:val="none" w:sz="0" w:space="0" w:color="auto"/>
        <w:left w:val="none" w:sz="0" w:space="0" w:color="auto"/>
        <w:bottom w:val="none" w:sz="0" w:space="0" w:color="auto"/>
        <w:right w:val="none" w:sz="0" w:space="0" w:color="auto"/>
      </w:divBdr>
    </w:div>
    <w:div w:id="1767530548">
      <w:bodyDiv w:val="1"/>
      <w:marLeft w:val="0"/>
      <w:marRight w:val="0"/>
      <w:marTop w:val="0"/>
      <w:marBottom w:val="0"/>
      <w:divBdr>
        <w:top w:val="none" w:sz="0" w:space="0" w:color="auto"/>
        <w:left w:val="none" w:sz="0" w:space="0" w:color="auto"/>
        <w:bottom w:val="none" w:sz="0" w:space="0" w:color="auto"/>
        <w:right w:val="none" w:sz="0" w:space="0" w:color="auto"/>
      </w:divBdr>
    </w:div>
    <w:div w:id="1904366149">
      <w:bodyDiv w:val="1"/>
      <w:marLeft w:val="0"/>
      <w:marRight w:val="0"/>
      <w:marTop w:val="0"/>
      <w:marBottom w:val="0"/>
      <w:divBdr>
        <w:top w:val="none" w:sz="0" w:space="0" w:color="auto"/>
        <w:left w:val="none" w:sz="0" w:space="0" w:color="auto"/>
        <w:bottom w:val="none" w:sz="0" w:space="0" w:color="auto"/>
        <w:right w:val="none" w:sz="0" w:space="0" w:color="auto"/>
      </w:divBdr>
    </w:div>
    <w:div w:id="19573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rciaa@contacts.bham.ac.uk" TargetMode="External"/><Relationship Id="rId13" Type="http://schemas.openxmlformats.org/officeDocument/2006/relationships/hyperlink" Target="https://intranet.birmingham.ac.uk/eps/research-support/Research-Support-team/research-suppor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arts-law/i/rkt/index.aspx" TargetMode="External"/><Relationship Id="rId17" Type="http://schemas.openxmlformats.org/officeDocument/2006/relationships/hyperlink" Target="mailto:epsrciaa@contacts.bham.ac.uk" TargetMode="External"/><Relationship Id="rId2" Type="http://schemas.openxmlformats.org/officeDocument/2006/relationships/numbering" Target="numbering.xml"/><Relationship Id="rId16" Type="http://schemas.openxmlformats.org/officeDocument/2006/relationships/hyperlink" Target="https://intranet.birmingham.ac.uk/social-sciences/college-services/crso/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finance/ris/research-funding/Internal-Funding.aspx" TargetMode="External"/><Relationship Id="rId5" Type="http://schemas.openxmlformats.org/officeDocument/2006/relationships/webSettings" Target="webSettings.xml"/><Relationship Id="rId15" Type="http://schemas.openxmlformats.org/officeDocument/2006/relationships/hyperlink" Target="https://intranet.birmingham.ac.uk/mds/college-services/rkto/contact.aspx" TargetMode="External"/><Relationship Id="rId10" Type="http://schemas.openxmlformats.org/officeDocument/2006/relationships/hyperlink" Target="https://intranet.birmingham.ac.uk/finance/RSS/research-development/internal-funding.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birmingham.ac.uk/finance/RSS/research-development/internal-funding.aspx" TargetMode="External"/><Relationship Id="rId14" Type="http://schemas.openxmlformats.org/officeDocument/2006/relationships/hyperlink" Target="https://intranet.birmingham.ac.uk/les/college-services/crso/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F9C1-7678-48E8-8367-BFF0FBBF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Marston</dc:creator>
  <cp:lastModifiedBy>Ben Dobson (Research Support Services)</cp:lastModifiedBy>
  <cp:revision>7</cp:revision>
  <cp:lastPrinted>2018-04-24T11:23:00Z</cp:lastPrinted>
  <dcterms:created xsi:type="dcterms:W3CDTF">2020-01-10T09:27:00Z</dcterms:created>
  <dcterms:modified xsi:type="dcterms:W3CDTF">2021-02-03T09:49:00Z</dcterms:modified>
</cp:coreProperties>
</file>