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F040C5" w:rsidP="00D05626" w:rsidRDefault="007570B6" w14:paraId="5B1D1170" w14:textId="51AB1D79">
      <w:pPr>
        <w:pStyle w:val="Title"/>
      </w:pPr>
      <w:bookmarkStart w:name="_Hlk103074847" w:id="0"/>
      <w:r>
        <w:t>MRC Confidence i</w:t>
      </w:r>
      <w:r w:rsidRPr="00195B5D">
        <w:t>n Concept</w:t>
      </w:r>
      <w:bookmarkEnd w:id="0"/>
      <w:r w:rsidR="00C15C22">
        <w:t xml:space="preserve"> </w:t>
      </w:r>
      <w:r w:rsidR="00991311">
        <w:t>Guidance</w:t>
      </w:r>
    </w:p>
    <w:p w:rsidR="006452B5" w:rsidP="0089176C" w:rsidRDefault="0089176C" w14:paraId="578B7DDF" w14:textId="26369DC7">
      <w:pPr>
        <w:pStyle w:val="Heading1"/>
      </w:pPr>
      <w:r>
        <w:t>Introduction</w:t>
      </w:r>
    </w:p>
    <w:p w:rsidR="006B784F" w:rsidP="00D05626" w:rsidRDefault="0089176C" w14:paraId="451D3CB8" w14:textId="6DE2B75E">
      <w:pPr>
        <w:rPr>
          <w:noProof/>
          <w:lang w:eastAsia="en-GB"/>
        </w:rPr>
      </w:pPr>
      <w:r>
        <w:t>Translating</w:t>
      </w:r>
      <w:r w:rsidRPr="00282F5B" w:rsidR="006B784F">
        <w:t xml:space="preserve"> fundamental science into new </w:t>
      </w:r>
      <w:r w:rsidR="00CF0E74">
        <w:t>interventions</w:t>
      </w:r>
      <w:r w:rsidRPr="00282F5B" w:rsidR="006B784F">
        <w:t xml:space="preserve"> is </w:t>
      </w:r>
      <w:r w:rsidRPr="00D05626" w:rsidR="006B784F">
        <w:t>central</w:t>
      </w:r>
      <w:r w:rsidRPr="00282F5B" w:rsidR="006B784F">
        <w:t xml:space="preserve"> to the MRC’s mission</w:t>
      </w:r>
      <w:r w:rsidR="00CF0E74">
        <w:t xml:space="preserve"> to </w:t>
      </w:r>
      <w:r w:rsidRPr="00FC1961" w:rsidR="00FC1961">
        <w:t>prevent illness, develop therapies and improve human health</w:t>
      </w:r>
      <w:r w:rsidRPr="00282F5B" w:rsidR="006B784F">
        <w:t>. The Confidence in Concept scheme</w:t>
      </w:r>
      <w:r w:rsidR="006B784F">
        <w:t xml:space="preserve"> (CiC)</w:t>
      </w:r>
      <w:r w:rsidRPr="00282F5B" w:rsidR="006B784F">
        <w:t xml:space="preserve"> aims to</w:t>
      </w:r>
      <w:r w:rsidR="00616706">
        <w:t xml:space="preserve"> </w:t>
      </w:r>
      <w:r w:rsidRPr="000A6E11" w:rsidR="00616706">
        <w:t xml:space="preserve">support innovation </w:t>
      </w:r>
      <w:r w:rsidRPr="000A6E11" w:rsidR="00302E0A">
        <w:t>and accelerate</w:t>
      </w:r>
      <w:r w:rsidRPr="000A6E11" w:rsidR="00616706">
        <w:t xml:space="preserve"> the transfer of the best ideas from discovery research into new interventions </w:t>
      </w:r>
      <w:r w:rsidRPr="000A6E11" w:rsidR="00302E0A">
        <w:t>t</w:t>
      </w:r>
      <w:r w:rsidRPr="000A6E11" w:rsidR="000A6E11">
        <w:t>hat</w:t>
      </w:r>
      <w:r w:rsidRPr="000A6E11" w:rsidR="00616706">
        <w:t xml:space="preserve"> reach patients and improve the return on investment in fundamental research</w:t>
      </w:r>
      <w:r w:rsidRPr="000A6E11" w:rsidR="006B784F">
        <w:t>.</w:t>
      </w:r>
      <w:r w:rsidR="006B784F">
        <w:t xml:space="preserve"> </w:t>
      </w:r>
      <w:r w:rsidRPr="00C2535E" w:rsidR="0006777F">
        <w:t xml:space="preserve">It is intended to rapidly de-risk projects across the translational pathway so that they become competitive for substantial funding for </w:t>
      </w:r>
      <w:r w:rsidR="00DF5103">
        <w:t xml:space="preserve">further </w:t>
      </w:r>
      <w:r w:rsidRPr="00C2535E" w:rsidR="0006777F">
        <w:t>development.</w:t>
      </w:r>
      <w:r w:rsidRPr="00564F60" w:rsidR="0006777F">
        <w:rPr>
          <w:noProof/>
          <w:lang w:eastAsia="en-GB"/>
        </w:rPr>
        <w:t xml:space="preserve"> </w:t>
      </w:r>
    </w:p>
    <w:p w:rsidRPr="00616706" w:rsidR="00C622A2" w:rsidP="00D05626" w:rsidRDefault="00C622A2" w14:paraId="07D8D8E9" w14:textId="77777777">
      <w:pPr>
        <w:rPr>
          <w:b/>
          <w:bCs/>
        </w:rPr>
      </w:pPr>
    </w:p>
    <w:p w:rsidR="0006777F" w:rsidP="0006777F" w:rsidRDefault="0006777F" w14:paraId="6DC9D799" w14:textId="2667896D">
      <w:r w:rsidRPr="00CD3662">
        <w:t>CiC projects should aim to deliver</w:t>
      </w:r>
      <w:r w:rsidRPr="00CD3662" w:rsidDel="00C16955">
        <w:t xml:space="preserve"> </w:t>
      </w:r>
      <w:r w:rsidR="001935D3">
        <w:t>key</w:t>
      </w:r>
      <w:r w:rsidRPr="00CD3662">
        <w:t xml:space="preserve"> studies</w:t>
      </w:r>
      <w:r w:rsidRPr="00CD3662" w:rsidDel="00C16955">
        <w:t xml:space="preserve"> </w:t>
      </w:r>
      <w:r w:rsidR="00DD5415">
        <w:t xml:space="preserve">to </w:t>
      </w:r>
      <w:r w:rsidRPr="00CD3662" w:rsidR="00DD5415">
        <w:t>strengthen existing preliminary data</w:t>
      </w:r>
      <w:r w:rsidR="00DD5415">
        <w:t xml:space="preserve">, </w:t>
      </w:r>
      <w:r w:rsidRPr="00834B59" w:rsidR="009B5399">
        <w:t>establish the viability of an approach</w:t>
      </w:r>
      <w:r w:rsidRPr="00CD3662" w:rsidR="009B5399">
        <w:t xml:space="preserve"> </w:t>
      </w:r>
      <w:r w:rsidR="00D72E07">
        <w:t>and</w:t>
      </w:r>
      <w:r w:rsidRPr="00CD3662">
        <w:t xml:space="preserve"> </w:t>
      </w:r>
      <w:r w:rsidRPr="00D60338">
        <w:t>provide confidence in the underlying concept</w:t>
      </w:r>
      <w:r w:rsidR="00DD5415">
        <w:t>.</w:t>
      </w:r>
      <w:r w:rsidR="000D4DA9">
        <w:t xml:space="preserve"> Projects </w:t>
      </w:r>
      <w:r w:rsidR="00A534CC">
        <w:t xml:space="preserve">are expected </w:t>
      </w:r>
      <w:r w:rsidR="00E22194">
        <w:t>to seek</w:t>
      </w:r>
      <w:r w:rsidR="00130D58">
        <w:t xml:space="preserve"> further funding </w:t>
      </w:r>
      <w:r w:rsidR="00CF4522">
        <w:t>to continue de-risking of the innovation, or</w:t>
      </w:r>
      <w:r w:rsidRPr="00D60338">
        <w:t xml:space="preserve"> </w:t>
      </w:r>
      <w:r w:rsidRPr="008329DA">
        <w:t xml:space="preserve">more </w:t>
      </w:r>
      <w:r w:rsidRPr="008E1275" w:rsidR="008E1275">
        <w:t>substantial</w:t>
      </w:r>
      <w:r w:rsidRPr="008329DA">
        <w:t>, follow-on funding from public funders</w:t>
      </w:r>
      <w:r w:rsidR="00F36C4E">
        <w:t xml:space="preserve">, charities </w:t>
      </w:r>
      <w:r w:rsidRPr="008329DA">
        <w:t>or industry.</w:t>
      </w:r>
    </w:p>
    <w:p w:rsidR="00146698" w:rsidP="00A8391E" w:rsidRDefault="00146698" w14:paraId="5DE9CFB6" w14:textId="77777777">
      <w:pPr>
        <w:rPr>
          <w:noProof/>
          <w:lang w:eastAsia="en-GB"/>
        </w:rPr>
      </w:pPr>
    </w:p>
    <w:p w:rsidR="00981501" w:rsidP="00981501" w:rsidRDefault="00CE3ECE" w14:paraId="0475839A" w14:textId="77777777">
      <w:pPr>
        <w:keepNext/>
        <w:jc w:val="center"/>
      </w:pPr>
      <w:r>
        <w:rPr>
          <w:noProof/>
        </w:rPr>
        <w:drawing>
          <wp:inline distT="0" distB="0" distL="0" distR="0" wp14:anchorId="3C074C84" wp14:editId="649538F0">
            <wp:extent cx="5849471" cy="4169533"/>
            <wp:effectExtent l="0" t="0" r="8255" b="0"/>
            <wp:docPr id="3" name="Picture 3" descr="Chevron process diagram displaying common funding opportunities throughout a simplified, four-stage translation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n process diagram displaying common funding opportunities throughout a simplified, four-stage translational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471" cy="4169533"/>
                    </a:xfrm>
                    <a:prstGeom prst="rect">
                      <a:avLst/>
                    </a:prstGeom>
                    <a:noFill/>
                    <a:ln>
                      <a:noFill/>
                    </a:ln>
                  </pic:spPr>
                </pic:pic>
              </a:graphicData>
            </a:graphic>
          </wp:inline>
        </w:drawing>
      </w:r>
    </w:p>
    <w:p w:rsidRPr="00CE3ECE" w:rsidR="00CE3ECE" w:rsidP="00981501" w:rsidRDefault="00981501" w14:paraId="5A494E0A" w14:textId="496ECF95">
      <w:pPr>
        <w:pStyle w:val="Caption"/>
        <w:jc w:val="center"/>
      </w:pPr>
      <w:r>
        <w:t xml:space="preserve">Figure </w:t>
      </w:r>
      <w:r w:rsidR="00817319">
        <w:fldChar w:fldCharType="begin"/>
      </w:r>
      <w:r w:rsidR="00817319">
        <w:instrText xml:space="preserve"> SEQ Figure \* ARABIC </w:instrText>
      </w:r>
      <w:r w:rsidR="00817319">
        <w:fldChar w:fldCharType="separate"/>
      </w:r>
      <w:r w:rsidR="007503A6">
        <w:rPr>
          <w:noProof/>
        </w:rPr>
        <w:t>1</w:t>
      </w:r>
      <w:r w:rsidR="00817319">
        <w:rPr>
          <w:noProof/>
        </w:rPr>
        <w:fldChar w:fldCharType="end"/>
      </w:r>
      <w:r>
        <w:t xml:space="preserve">: </w:t>
      </w:r>
      <w:r w:rsidR="00041C3C">
        <w:t>Examples</w:t>
      </w:r>
      <w:r w:rsidRPr="00E35553">
        <w:t xml:space="preserve"> of</w:t>
      </w:r>
      <w:r w:rsidR="00041C3C">
        <w:t xml:space="preserve"> translational research</w:t>
      </w:r>
      <w:r w:rsidRPr="00E35553">
        <w:t xml:space="preserve"> funds </w:t>
      </w:r>
      <w:r w:rsidR="00041C3C">
        <w:t>positioned along</w:t>
      </w:r>
      <w:r w:rsidRPr="00E35553">
        <w:t xml:space="preserve"> the translational development pathway</w:t>
      </w:r>
    </w:p>
    <w:p w:rsidR="00B94BE9" w:rsidP="00B94BE9" w:rsidRDefault="00B94BE9" w14:paraId="7EA5F75E" w14:textId="77777777">
      <w:pPr>
        <w:rPr>
          <w:noProof/>
          <w:lang w:eastAsia="en-GB"/>
        </w:rPr>
      </w:pPr>
      <w:r>
        <w:rPr>
          <w:noProof/>
          <w:lang w:eastAsia="en-GB"/>
        </w:rPr>
        <w:lastRenderedPageBreak/>
        <w:t xml:space="preserve">Find out more about the MRC’s remit, research priorities and guidance on the </w:t>
      </w:r>
      <w:hyperlink w:history="1" r:id="rId12">
        <w:r w:rsidRPr="0041210F">
          <w:rPr>
            <w:rStyle w:val="Hyperlink"/>
            <w:bCs/>
            <w:noProof/>
            <w:lang w:eastAsia="en-GB"/>
          </w:rPr>
          <w:t>MRC website</w:t>
        </w:r>
      </w:hyperlink>
      <w:r>
        <w:rPr>
          <w:noProof/>
          <w:lang w:eastAsia="en-GB"/>
        </w:rPr>
        <w:t>.</w:t>
      </w:r>
    </w:p>
    <w:p w:rsidR="00B94BE9" w:rsidP="00B94BE9" w:rsidRDefault="00B94BE9" w14:paraId="400FD89E" w14:textId="77777777">
      <w:pPr>
        <w:rPr>
          <w:noProof/>
          <w:lang w:eastAsia="en-GB"/>
        </w:rPr>
      </w:pPr>
    </w:p>
    <w:p w:rsidR="00B94BE9" w:rsidP="00B94BE9" w:rsidRDefault="00B94BE9" w14:paraId="3AF60ED3" w14:textId="77777777">
      <w:bookmarkStart w:name="_Hlk103332482" w:id="1"/>
      <w:r w:rsidRPr="00EF69BF">
        <w:t>MRC CiC funding will be superseded by</w:t>
      </w:r>
      <w:r>
        <w:t xml:space="preserve"> the MRC </w:t>
      </w:r>
      <w:r w:rsidRPr="00EF69BF">
        <w:t xml:space="preserve">Impact Acceleration Account </w:t>
      </w:r>
      <w:r>
        <w:t>(</w:t>
      </w:r>
      <w:r w:rsidRPr="00EF69BF">
        <w:t>IAA</w:t>
      </w:r>
      <w:r>
        <w:t>)</w:t>
      </w:r>
      <w:r w:rsidRPr="00EF69BF">
        <w:t>, with the first IAA call expected in September 2022. If your project is for longer than 6 months, requires a level of funding higher than available in this final CiC round, or you are unable to commit to the spending deadline for this round, we encourage you to apply for the IAA call later in the year.</w:t>
      </w:r>
    </w:p>
    <w:bookmarkEnd w:id="1"/>
    <w:p w:rsidR="002E2182" w:rsidP="002E2182" w:rsidRDefault="002E2182" w14:paraId="75C68C71" w14:textId="5E3C17B3">
      <w:pPr>
        <w:pStyle w:val="Heading1"/>
      </w:pPr>
      <w:r>
        <w:t>Who Can Apply?</w:t>
      </w:r>
    </w:p>
    <w:p w:rsidR="00BE3EE3" w:rsidP="00D05626" w:rsidRDefault="00BE3EE3" w14:paraId="29AD738E" w14:textId="23A8B174">
      <w:r>
        <w:t xml:space="preserve">We encourage applications from across the Colleges of </w:t>
      </w:r>
      <w:r w:rsidR="0000769F">
        <w:t>Medical and Dental Sciences</w:t>
      </w:r>
      <w:r w:rsidR="00BF355C">
        <w:t xml:space="preserve"> (MDS)</w:t>
      </w:r>
      <w:r w:rsidR="0000769F">
        <w:t>; Life and Environmental Sciences</w:t>
      </w:r>
      <w:r w:rsidR="009C45BF">
        <w:t xml:space="preserve"> (LES)</w:t>
      </w:r>
      <w:r w:rsidR="0000769F">
        <w:t>; and Engineering and Physical Sciences</w:t>
      </w:r>
      <w:r>
        <w:t xml:space="preserve"> </w:t>
      </w:r>
      <w:r w:rsidR="009C45BF">
        <w:t xml:space="preserve">(EPS) </w:t>
      </w:r>
      <w:r>
        <w:t>and are particularly keen on interdisciplinary collaborative approaches. Teams that actively involve clinicians from partner NHS Trusts (including Birmingham Health Partners) are welcome.</w:t>
      </w:r>
    </w:p>
    <w:p w:rsidR="00994FFC" w:rsidP="003C744C" w:rsidRDefault="00994FFC" w14:paraId="08203D6D" w14:textId="77777777"/>
    <w:p w:rsidR="00F7747F" w:rsidP="00F7747F" w:rsidRDefault="00F7747F" w14:paraId="4983A69F" w14:textId="16D4A82E">
      <w:r>
        <w:t xml:space="preserve">Principal Investigators (PI) must be a member of academic staff employed by the University of Birmingham. We </w:t>
      </w:r>
      <w:r w:rsidR="00F668A6">
        <w:t xml:space="preserve">also </w:t>
      </w:r>
      <w:r>
        <w:t>welcome applications</w:t>
      </w:r>
      <w:r w:rsidR="00007120">
        <w:t xml:space="preserve"> from</w:t>
      </w:r>
      <w:r>
        <w:t xml:space="preserve"> Early Career Researchers (ECRs). The minimum formal qualification required for an award is a PhD.</w:t>
      </w:r>
    </w:p>
    <w:p w:rsidR="00F7747F" w:rsidP="00F7747F" w:rsidRDefault="00F7747F" w14:paraId="34F2136E" w14:textId="77777777"/>
    <w:p w:rsidR="003555EC" w:rsidP="00F7747F" w:rsidRDefault="00F7747F" w14:paraId="4A8F78C1" w14:textId="77777777">
      <w:r>
        <w:t>Co-investigators (CoI) must meet the same eligibility criteria as PIs, but in addition may include postdoctoral researchers</w:t>
      </w:r>
      <w:r w:rsidR="00857921">
        <w:t xml:space="preserve"> and honorary staff</w:t>
      </w:r>
      <w:r>
        <w:t>.</w:t>
      </w:r>
      <w:r w:rsidR="00076837">
        <w:t xml:space="preserve"> </w:t>
      </w:r>
    </w:p>
    <w:p w:rsidR="003555EC" w:rsidP="00F7747F" w:rsidRDefault="003555EC" w14:paraId="2C7718B1" w14:textId="77777777"/>
    <w:p w:rsidR="00F7747F" w:rsidP="00F7747F" w:rsidRDefault="00F7747F" w14:paraId="2A97B112" w14:textId="7829DF50">
      <w:r>
        <w:t>Researcher Co-investigators (</w:t>
      </w:r>
      <w:proofErr w:type="spellStart"/>
      <w:r>
        <w:t>RCoI</w:t>
      </w:r>
      <w:proofErr w:type="spellEnd"/>
      <w:r>
        <w:t xml:space="preserve">) are those who have made a substantial intellectual contribution to the formulation and development of the project but are not eligible to be either PI or CoI in their own right, e.g. they do not have an employment contract with </w:t>
      </w:r>
      <w:r w:rsidR="00D8558F">
        <w:t xml:space="preserve">the </w:t>
      </w:r>
      <w:r w:rsidR="00195BCE">
        <w:t>U</w:t>
      </w:r>
      <w:r w:rsidR="00D8558F">
        <w:t>niversity</w:t>
      </w:r>
      <w:r>
        <w:t>. This could apply to clinical fellows, PhD students and technology specialists or equivalent roles.</w:t>
      </w:r>
    </w:p>
    <w:p w:rsidR="000A3B5A" w:rsidP="003C744C" w:rsidRDefault="000A3B5A" w14:paraId="788F1414" w14:textId="77777777"/>
    <w:p w:rsidR="000A3B5A" w:rsidP="003C744C" w:rsidRDefault="003C266E" w14:paraId="04C97105" w14:textId="6A3E76A4">
      <w:r>
        <w:t xml:space="preserve">For more information about who can apply, please refer to </w:t>
      </w:r>
      <w:hyperlink w:history="1" r:id="rId13">
        <w:r w:rsidRPr="00C15C22">
          <w:rPr>
            <w:rStyle w:val="Hyperlink"/>
            <w:bCs/>
          </w:rPr>
          <w:t>MRC Guidance</w:t>
        </w:r>
        <w:r w:rsidRPr="00C15C22" w:rsidR="009B3BF4">
          <w:rPr>
            <w:rStyle w:val="Hyperlink"/>
            <w:bCs/>
          </w:rPr>
          <w:t xml:space="preserve"> for Applicants</w:t>
        </w:r>
      </w:hyperlink>
      <w:r w:rsidR="009B3BF4">
        <w:t>.</w:t>
      </w:r>
    </w:p>
    <w:p w:rsidR="00C622A2" w:rsidP="003C744C" w:rsidRDefault="00C622A2" w14:paraId="4940412D" w14:textId="77777777"/>
    <w:p w:rsidR="00794D3D" w:rsidP="003C744C" w:rsidRDefault="00E731B9" w14:paraId="27A2A30C" w14:textId="77777777">
      <w:r>
        <w:t>All disease areas and modalities of intervention are eligible for support</w:t>
      </w:r>
      <w:r w:rsidR="00794D3D">
        <w:t>. This includes but is not limited to:</w:t>
      </w:r>
    </w:p>
    <w:p w:rsidR="00794D3D" w:rsidP="00A31EB6" w:rsidRDefault="00616706" w14:paraId="71D84A95" w14:textId="34159E7B">
      <w:pPr>
        <w:pStyle w:val="ListParagraph"/>
        <w:numPr>
          <w:ilvl w:val="0"/>
          <w:numId w:val="13"/>
        </w:numPr>
      </w:pPr>
      <w:r w:rsidRPr="00616706">
        <w:t>the early stages of therapeutic, biomarker and diagnostic development</w:t>
      </w:r>
      <w:r w:rsidR="00B43172">
        <w:t>,</w:t>
      </w:r>
    </w:p>
    <w:p w:rsidR="00794D3D" w:rsidP="00A31EB6" w:rsidRDefault="00E731B9" w14:paraId="67095506" w14:textId="07AB318D">
      <w:pPr>
        <w:pStyle w:val="ListParagraph"/>
        <w:numPr>
          <w:ilvl w:val="0"/>
          <w:numId w:val="13"/>
        </w:numPr>
      </w:pPr>
      <w:r>
        <w:t>small molecules, peptides, antibodies, vaccines, gene therap</w:t>
      </w:r>
      <w:r w:rsidR="00794D3D">
        <w:t>ies</w:t>
      </w:r>
      <w:r>
        <w:t xml:space="preserve">, </w:t>
      </w:r>
    </w:p>
    <w:p w:rsidR="00794D3D" w:rsidP="00A31EB6" w:rsidRDefault="00E731B9" w14:paraId="58627718" w14:textId="69CBEEAD">
      <w:pPr>
        <w:pStyle w:val="ListParagraph"/>
        <w:numPr>
          <w:ilvl w:val="0"/>
          <w:numId w:val="13"/>
        </w:numPr>
      </w:pPr>
      <w:r>
        <w:t>devices</w:t>
      </w:r>
      <w:r w:rsidR="00A31EB6">
        <w:t xml:space="preserve">, surgical techniques, </w:t>
      </w:r>
      <w:r w:rsidR="00794D3D">
        <w:t>engineering and medical technology</w:t>
      </w:r>
      <w:r w:rsidR="00A31EB6">
        <w:t>,</w:t>
      </w:r>
    </w:p>
    <w:p w:rsidR="00794D3D" w:rsidP="00A31EB6" w:rsidRDefault="00E731B9" w14:paraId="7A1DA91A" w14:textId="77777777">
      <w:pPr>
        <w:pStyle w:val="ListParagraph"/>
        <w:numPr>
          <w:ilvl w:val="0"/>
          <w:numId w:val="13"/>
        </w:numPr>
      </w:pPr>
      <w:r>
        <w:t xml:space="preserve">bioinformatics, </w:t>
      </w:r>
    </w:p>
    <w:p w:rsidR="00794D3D" w:rsidP="00A31EB6" w:rsidRDefault="00E731B9" w14:paraId="747925C8" w14:textId="511707CA">
      <w:pPr>
        <w:pStyle w:val="ListParagraph"/>
        <w:numPr>
          <w:ilvl w:val="0"/>
          <w:numId w:val="13"/>
        </w:numPr>
      </w:pPr>
      <w:r>
        <w:t>psychological approaches</w:t>
      </w:r>
      <w:r w:rsidR="00A31EB6">
        <w:t>.</w:t>
      </w:r>
    </w:p>
    <w:p w:rsidR="00C622A2" w:rsidP="003C744C" w:rsidRDefault="00C622A2" w14:paraId="55197894" w14:textId="77777777"/>
    <w:p w:rsidR="00565619" w:rsidP="003555EC" w:rsidRDefault="00565619" w14:paraId="7715B737" w14:textId="77777777">
      <w:pPr>
        <w:keepNext/>
      </w:pPr>
      <w:r>
        <w:lastRenderedPageBreak/>
        <w:t xml:space="preserve">The funding is </w:t>
      </w:r>
      <w:r w:rsidRPr="000F2892">
        <w:rPr>
          <w:b/>
          <w:bCs/>
          <w:u w:val="single"/>
        </w:rPr>
        <w:t>not</w:t>
      </w:r>
      <w:r>
        <w:t xml:space="preserve"> intended to support:</w:t>
      </w:r>
    </w:p>
    <w:p w:rsidR="00565619" w:rsidP="00C622A2" w:rsidRDefault="00565619" w14:paraId="1722B3A4" w14:textId="410F1042">
      <w:pPr>
        <w:pStyle w:val="ListParagraph"/>
        <w:numPr>
          <w:ilvl w:val="0"/>
          <w:numId w:val="10"/>
        </w:numPr>
      </w:pPr>
      <w:r>
        <w:t xml:space="preserve">Entire translational projects – applicants seeking funding for entire projects are directed to the </w:t>
      </w:r>
      <w:hyperlink w:history="1" r:id="rId14">
        <w:r w:rsidRPr="00C845CB" w:rsidR="00C845CB">
          <w:rPr>
            <w:rStyle w:val="Hyperlink"/>
            <w:bCs/>
          </w:rPr>
          <w:t>MRC Developmental Pathway Funding Scheme (DPFS)</w:t>
        </w:r>
      </w:hyperlink>
      <w:r>
        <w:t>,</w:t>
      </w:r>
    </w:p>
    <w:p w:rsidR="00565619" w:rsidP="00C622A2" w:rsidRDefault="00565619" w14:paraId="29525B65" w14:textId="551A4B43">
      <w:pPr>
        <w:pStyle w:val="ListParagraph"/>
        <w:numPr>
          <w:ilvl w:val="0"/>
          <w:numId w:val="10"/>
        </w:numPr>
      </w:pPr>
      <w:r>
        <w:t>Administration costs,</w:t>
      </w:r>
    </w:p>
    <w:p w:rsidR="00565619" w:rsidP="00C622A2" w:rsidRDefault="00565619" w14:paraId="5788E9BD" w14:textId="088E09E5">
      <w:pPr>
        <w:pStyle w:val="ListParagraph"/>
        <w:numPr>
          <w:ilvl w:val="0"/>
          <w:numId w:val="10"/>
        </w:numPr>
      </w:pPr>
      <w:r>
        <w:t>Industrial partner costs,</w:t>
      </w:r>
    </w:p>
    <w:p w:rsidR="00565619" w:rsidP="00C622A2" w:rsidRDefault="00565619" w14:paraId="3A7BCC68" w14:textId="697ED958">
      <w:pPr>
        <w:pStyle w:val="ListParagraph"/>
        <w:numPr>
          <w:ilvl w:val="0"/>
          <w:numId w:val="10"/>
        </w:numPr>
      </w:pPr>
      <w:r>
        <w:t>Staff between posts</w:t>
      </w:r>
      <w:r w:rsidR="00F0727A">
        <w:t xml:space="preserve"> or </w:t>
      </w:r>
      <w:r>
        <w:t>funding (i.e. as “bridging” funds), or PhD studentships,</w:t>
      </w:r>
    </w:p>
    <w:p w:rsidR="00565619" w:rsidP="00C622A2" w:rsidRDefault="00565619" w14:paraId="3A5D75F7" w14:textId="4FF9AD44">
      <w:pPr>
        <w:pStyle w:val="ListParagraph"/>
        <w:numPr>
          <w:ilvl w:val="0"/>
          <w:numId w:val="10"/>
        </w:numPr>
      </w:pPr>
      <w:r>
        <w:t>Continuation of normal research grants,</w:t>
      </w:r>
    </w:p>
    <w:p w:rsidR="00565619" w:rsidP="00C622A2" w:rsidRDefault="00565619" w14:paraId="2E8369CF" w14:textId="1D75BDBA">
      <w:pPr>
        <w:pStyle w:val="ListParagraph"/>
        <w:numPr>
          <w:ilvl w:val="0"/>
          <w:numId w:val="10"/>
        </w:numPr>
      </w:pPr>
      <w:r>
        <w:t>Costs related to protection of intellectual property</w:t>
      </w:r>
      <w:r w:rsidR="00D6022C">
        <w:t xml:space="preserve"> (IP)</w:t>
      </w:r>
      <w:r>
        <w:t>,</w:t>
      </w:r>
    </w:p>
    <w:p w:rsidR="00565619" w:rsidP="00C622A2" w:rsidRDefault="00565619" w14:paraId="027F0551" w14:textId="26790FE6">
      <w:pPr>
        <w:pStyle w:val="ListParagraph"/>
        <w:numPr>
          <w:ilvl w:val="0"/>
          <w:numId w:val="10"/>
        </w:numPr>
      </w:pPr>
      <w:r>
        <w:t>Staff exchange into a spin-out company of the host institution.</w:t>
      </w:r>
    </w:p>
    <w:p w:rsidR="007944A9" w:rsidP="007944A9" w:rsidRDefault="007944A9" w14:paraId="12239C70" w14:textId="77777777">
      <w:pPr>
        <w:pStyle w:val="Heading1"/>
      </w:pPr>
      <w:r>
        <w:t>How do I Apply?</w:t>
      </w:r>
    </w:p>
    <w:p w:rsidRPr="00945CC9" w:rsidR="007944A9" w:rsidP="007944A9" w:rsidRDefault="007944A9" w14:paraId="7B3526BC" w14:textId="0ACC82F6">
      <w:r w:rsidRPr="000C3164">
        <w:t xml:space="preserve">Prior to </w:t>
      </w:r>
      <w:r w:rsidRPr="00945CC9">
        <w:t>submission, all projects must have been discussed with a member of the Translational Research Team to ensure the project is suitable for the CiC scheme.</w:t>
      </w:r>
      <w:r w:rsidR="00683E97">
        <w:t xml:space="preserve"> </w:t>
      </w:r>
      <w:r w:rsidR="00985163">
        <w:t xml:space="preserve">Ahead of discussion, please use the </w:t>
      </w:r>
      <w:hyperlink w:history="1" r:id="rId15">
        <w:r w:rsidRPr="00177173" w:rsidR="000E5B3B">
          <w:rPr>
            <w:rStyle w:val="Hyperlink"/>
          </w:rPr>
          <w:t>Intention to Submit Form</w:t>
        </w:r>
      </w:hyperlink>
      <w:r w:rsidRPr="000E5B3B" w:rsidR="000E5B3B">
        <w:t xml:space="preserve"> in order to help frame discussions with a suitable member of the team</w:t>
      </w:r>
      <w:r w:rsidR="003B38C2">
        <w:t>. T</w:t>
      </w:r>
      <w:r w:rsidRPr="00DD381B" w:rsidR="00DD381B">
        <w:t xml:space="preserve">his form will close </w:t>
      </w:r>
      <w:r w:rsidR="006314CE">
        <w:t>to new</w:t>
      </w:r>
      <w:r w:rsidRPr="00DD381B" w:rsidR="00DD381B">
        <w:t xml:space="preserve"> responses at </w:t>
      </w:r>
      <w:r w:rsidRPr="00DD381B" w:rsidR="00DD381B">
        <w:rPr>
          <w:b/>
          <w:bCs/>
        </w:rPr>
        <w:t>17:00 on Friday 10th June 2020</w:t>
      </w:r>
      <w:r w:rsidRPr="00DD381B" w:rsidR="00DD381B">
        <w:t>.</w:t>
      </w:r>
    </w:p>
    <w:p w:rsidRPr="00945CC9" w:rsidR="007944A9" w:rsidP="007944A9" w:rsidRDefault="007944A9" w14:paraId="411C0763" w14:textId="77777777"/>
    <w:p w:rsidRPr="00945CC9" w:rsidR="007944A9" w:rsidP="007944A9" w:rsidRDefault="007944A9" w14:paraId="6B543C00" w14:textId="0C677808">
      <w:r w:rsidRPr="00945CC9">
        <w:t xml:space="preserve">All project costings must be approved by your </w:t>
      </w:r>
      <w:hyperlink w:history="1" r:id="rId16">
        <w:r w:rsidRPr="00D47580" w:rsidR="003C6750">
          <w:rPr>
            <w:rStyle w:val="Hyperlink"/>
          </w:rPr>
          <w:t>College</w:t>
        </w:r>
        <w:r w:rsidRPr="00D47580">
          <w:rPr>
            <w:rStyle w:val="Hyperlink"/>
          </w:rPr>
          <w:t xml:space="preserve"> Research Development and Support Team</w:t>
        </w:r>
      </w:hyperlink>
      <w:r w:rsidRPr="00945CC9">
        <w:t xml:space="preserve">. </w:t>
      </w:r>
      <w:r w:rsidR="00823CF2">
        <w:t>We encourage you to contact your team as soon as possible.</w:t>
      </w:r>
    </w:p>
    <w:p w:rsidRPr="00945CC9" w:rsidR="007944A9" w:rsidP="007944A9" w:rsidRDefault="007944A9" w14:paraId="198EC071" w14:textId="77777777"/>
    <w:p w:rsidRPr="00945CC9" w:rsidR="007944A9" w:rsidP="007944A9" w:rsidRDefault="007944A9" w14:paraId="14796D05" w14:textId="77777777">
      <w:r w:rsidRPr="00945CC9">
        <w:t>Applications must be made using the ‘MRC Confidence in Concept Application Form’ and submitted by email to the Translational Research Team (</w:t>
      </w:r>
      <w:hyperlink w:history="1" r:id="rId17">
        <w:r w:rsidRPr="00945CC9">
          <w:rPr>
            <w:rStyle w:val="Hyperlink"/>
            <w:bCs/>
          </w:rPr>
          <w:t>TranslationalResearch@contacts.bham.ac.uk</w:t>
        </w:r>
      </w:hyperlink>
      <w:r w:rsidRPr="00945CC9">
        <w:t>) by the submission deadline:</w:t>
      </w:r>
    </w:p>
    <w:p w:rsidRPr="00945CC9" w:rsidR="007944A9" w:rsidP="00E6791F" w:rsidRDefault="007944A9" w14:paraId="1158149D" w14:textId="77777777"/>
    <w:tbl>
      <w:tblPr>
        <w:tblStyle w:val="GridTable4-Accent5"/>
        <w:tblW w:w="0" w:type="auto"/>
        <w:shd w:val="clear" w:color="auto" w:fill="FFFF99"/>
        <w:tblLook w:val="04A0" w:firstRow="1" w:lastRow="0" w:firstColumn="1" w:lastColumn="0" w:noHBand="0" w:noVBand="1"/>
      </w:tblPr>
      <w:tblGrid>
        <w:gridCol w:w="9736"/>
      </w:tblGrid>
      <w:tr w:rsidRPr="00D130AB" w:rsidR="00D130AB" w:rsidTr="00A500CF" w14:paraId="59530FA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36" w:type="dxa"/>
            <w:tcBorders>
              <w:top w:val="nil"/>
              <w:left w:val="nil"/>
              <w:bottom w:val="nil"/>
              <w:right w:val="nil"/>
            </w:tcBorders>
            <w:shd w:val="clear" w:color="auto" w:fill="FDE295"/>
            <w:vAlign w:val="center"/>
          </w:tcPr>
          <w:p w:rsidRPr="00D130AB" w:rsidR="0063137A" w:rsidP="00B15831" w:rsidRDefault="0063137A" w14:paraId="328FFFBF" w14:textId="0F6B3416">
            <w:pPr>
              <w:jc w:val="center"/>
              <w:rPr>
                <w:color w:val="auto"/>
              </w:rPr>
            </w:pPr>
            <w:r w:rsidRPr="00D130AB">
              <w:rPr>
                <w:color w:val="auto"/>
              </w:rPr>
              <w:t>12 noon</w:t>
            </w:r>
            <w:r w:rsidRPr="00D130AB" w:rsidR="00B15831">
              <w:rPr>
                <w:color w:val="auto"/>
              </w:rPr>
              <w:t>,</w:t>
            </w:r>
            <w:r w:rsidRPr="00D130AB">
              <w:rPr>
                <w:color w:val="auto"/>
              </w:rPr>
              <w:t xml:space="preserve"> </w:t>
            </w:r>
            <w:r w:rsidR="00D130AB">
              <w:rPr>
                <w:color w:val="auto"/>
              </w:rPr>
              <w:t>W</w:t>
            </w:r>
            <w:r w:rsidRPr="00D130AB">
              <w:rPr>
                <w:color w:val="auto"/>
              </w:rPr>
              <w:t>ednesday 22</w:t>
            </w:r>
            <w:r w:rsidRPr="00D130AB">
              <w:rPr>
                <w:color w:val="auto"/>
                <w:vertAlign w:val="superscript"/>
              </w:rPr>
              <w:t>nd</w:t>
            </w:r>
            <w:r w:rsidRPr="00D130AB">
              <w:rPr>
                <w:color w:val="auto"/>
              </w:rPr>
              <w:t xml:space="preserve"> June 2022</w:t>
            </w:r>
          </w:p>
        </w:tc>
      </w:tr>
    </w:tbl>
    <w:p w:rsidRPr="00EF5821" w:rsidR="00BE3EE3" w:rsidP="00A01666" w:rsidRDefault="003D3EB4" w14:paraId="44AF3559" w14:textId="7EB3A569">
      <w:pPr>
        <w:pStyle w:val="Heading1"/>
      </w:pPr>
      <w:r w:rsidRPr="00945CC9">
        <w:t xml:space="preserve">Project </w:t>
      </w:r>
      <w:r w:rsidRPr="00945CC9" w:rsidR="003D0089">
        <w:t>Timeframe</w:t>
      </w:r>
      <w:r w:rsidRPr="00945CC9">
        <w:t xml:space="preserve"> and Funds</w:t>
      </w:r>
      <w:r w:rsidRPr="00EF5821">
        <w:t xml:space="preserve"> Available</w:t>
      </w:r>
    </w:p>
    <w:p w:rsidR="00134999" w:rsidP="00D05626" w:rsidRDefault="0041210F" w14:paraId="7E90EB61" w14:textId="0C632182">
      <w:r w:rsidRPr="0041210F">
        <w:t>Th</w:t>
      </w:r>
      <w:r w:rsidR="00246E3D">
        <w:t>is round of</w:t>
      </w:r>
      <w:r w:rsidRPr="0041210F">
        <w:t xml:space="preserve"> CiC fund</w:t>
      </w:r>
      <w:r w:rsidR="00246E3D">
        <w:t>ing</w:t>
      </w:r>
      <w:r w:rsidRPr="0041210F">
        <w:t xml:space="preserve"> will provide </w:t>
      </w:r>
      <w:r w:rsidRPr="0041210F">
        <w:rPr>
          <w:b/>
          <w:bCs/>
        </w:rPr>
        <w:t xml:space="preserve">up to £60,000 at 100% fEC (Cost to Funder) </w:t>
      </w:r>
      <w:r w:rsidR="00B836C3">
        <w:rPr>
          <w:b/>
          <w:bCs/>
        </w:rPr>
        <w:t>for projects no longer than</w:t>
      </w:r>
      <w:r w:rsidRPr="0041210F">
        <w:rPr>
          <w:b/>
          <w:bCs/>
        </w:rPr>
        <w:t xml:space="preserve"> 6 months</w:t>
      </w:r>
      <w:r w:rsidRPr="0041210F">
        <w:t xml:space="preserve">. Projects must be costed using </w:t>
      </w:r>
      <w:hyperlink w:history="1" r:id="rId18">
        <w:r w:rsidRPr="0041210F">
          <w:rPr>
            <w:rStyle w:val="Hyperlink"/>
            <w:bCs/>
          </w:rPr>
          <w:t>Worktribe</w:t>
        </w:r>
      </w:hyperlink>
      <w:r w:rsidR="00D23DA0">
        <w:t xml:space="preserve">. </w:t>
      </w:r>
      <w:r w:rsidRPr="00000249" w:rsidR="003D3EB4">
        <w:t xml:space="preserve">Directly Incurred Costs </w:t>
      </w:r>
      <w:r w:rsidRPr="00000249" w:rsidR="00323C5A">
        <w:t>should be broken down per milestone</w:t>
      </w:r>
      <w:r w:rsidR="00016930">
        <w:t xml:space="preserve"> (see </w:t>
      </w:r>
      <w:r w:rsidR="00C627EA">
        <w:t xml:space="preserve">Section </w:t>
      </w:r>
      <w:r w:rsidR="00C627EA">
        <w:fldChar w:fldCharType="begin"/>
      </w:r>
      <w:r w:rsidR="00C627EA">
        <w:instrText xml:space="preserve"> REF _Ref103343743 \n \h </w:instrText>
      </w:r>
      <w:r w:rsidR="00C627EA">
        <w:fldChar w:fldCharType="separate"/>
      </w:r>
      <w:r w:rsidR="00C627EA">
        <w:t>6</w:t>
      </w:r>
      <w:r w:rsidR="00C627EA">
        <w:fldChar w:fldCharType="end"/>
      </w:r>
      <w:r w:rsidR="00C627EA">
        <w:t xml:space="preserve">: </w:t>
      </w:r>
      <w:r w:rsidR="00C627EA">
        <w:fldChar w:fldCharType="begin"/>
      </w:r>
      <w:r w:rsidR="00C627EA">
        <w:instrText xml:space="preserve"> REF _Ref103343743 \h </w:instrText>
      </w:r>
      <w:r w:rsidR="00C627EA">
        <w:fldChar w:fldCharType="separate"/>
      </w:r>
      <w:r w:rsidRPr="00225794" w:rsidR="00C627EA">
        <w:t>Application Guidance and Advice</w:t>
      </w:r>
      <w:r w:rsidR="00C627EA">
        <w:fldChar w:fldCharType="end"/>
      </w:r>
      <w:r w:rsidR="00016930">
        <w:t>)</w:t>
      </w:r>
      <w:r w:rsidR="00B16EEA">
        <w:t>.</w:t>
      </w:r>
      <w:r w:rsidR="003D3EB4">
        <w:t xml:space="preserve"> Directly Allocated Costs may be given as values for the full duration of the project</w:t>
      </w:r>
      <w:r w:rsidRPr="00000249" w:rsidR="00323C5A">
        <w:t xml:space="preserve">. </w:t>
      </w:r>
      <w:r w:rsidRPr="00D23DA0" w:rsidR="00D23DA0">
        <w:t>Project cost queries should be directed to your College Research Development and Support Team.</w:t>
      </w:r>
    </w:p>
    <w:p w:rsidR="00246E3D" w:rsidP="00D05626" w:rsidRDefault="00246E3D" w14:paraId="31A446B6" w14:textId="77777777"/>
    <w:p w:rsidR="005F6EF4" w:rsidP="005F6EF4" w:rsidRDefault="005F6EF4" w14:paraId="0999829E" w14:textId="3FAAEDF9">
      <w:r w:rsidRPr="005206F6">
        <w:rPr>
          <w:b/>
          <w:bCs/>
        </w:rPr>
        <w:t>Projects must be complete</w:t>
      </w:r>
      <w:r w:rsidRPr="005206F6" w:rsidR="00EE51E7">
        <w:rPr>
          <w:b/>
          <w:bCs/>
        </w:rPr>
        <w:t xml:space="preserve"> </w:t>
      </w:r>
      <w:r w:rsidRPr="005206F6">
        <w:rPr>
          <w:b/>
          <w:bCs/>
        </w:rPr>
        <w:t xml:space="preserve">and fully spent no later than </w:t>
      </w:r>
      <w:r w:rsidRPr="005206F6" w:rsidR="00EE51E7">
        <w:rPr>
          <w:b/>
          <w:bCs/>
        </w:rPr>
        <w:t>31</w:t>
      </w:r>
      <w:r w:rsidRPr="005206F6" w:rsidR="00EE51E7">
        <w:rPr>
          <w:b/>
          <w:bCs/>
          <w:vertAlign w:val="superscript"/>
        </w:rPr>
        <w:t>st</w:t>
      </w:r>
      <w:r w:rsidRPr="005206F6" w:rsidR="00EE51E7">
        <w:rPr>
          <w:b/>
          <w:bCs/>
        </w:rPr>
        <w:t xml:space="preserve"> March 2023</w:t>
      </w:r>
      <w:r w:rsidRPr="007D1C5B" w:rsidR="007D1C5B">
        <w:t xml:space="preserve"> to comply with the conditions of the institutional fund award.</w:t>
      </w:r>
      <w:r w:rsidR="00EE51E7">
        <w:t xml:space="preserve"> Th</w:t>
      </w:r>
      <w:r w:rsidR="005206F6">
        <w:t>e MRC have made it explicitly clear there will be no further opportunity for costed or no-cost extensions for this award, so we are unable to consider projects that</w:t>
      </w:r>
      <w:r w:rsidR="00151B7C">
        <w:t xml:space="preserve"> cannot commit to this deadline. </w:t>
      </w:r>
      <w:r w:rsidR="003F2588">
        <w:t xml:space="preserve">Please consider applying later in the year for the new MRC </w:t>
      </w:r>
      <w:r w:rsidRPr="00146698" w:rsidR="003F2588">
        <w:t>Impact Acceleration Account</w:t>
      </w:r>
      <w:r w:rsidR="003F2588">
        <w:t>.</w:t>
      </w:r>
      <w:r w:rsidR="005206F6">
        <w:t xml:space="preserve"> </w:t>
      </w:r>
    </w:p>
    <w:p w:rsidR="00323C5A" w:rsidP="00323C5A" w:rsidRDefault="00323C5A" w14:paraId="3B5AA589" w14:textId="77777777"/>
    <w:p w:rsidR="00CB70DA" w:rsidP="00323C5A" w:rsidRDefault="00000249" w14:paraId="2D629EE1" w14:textId="4BAE7399">
      <w:r w:rsidRPr="00000249">
        <w:lastRenderedPageBreak/>
        <w:t xml:space="preserve">Where projects include costs </w:t>
      </w:r>
      <w:r w:rsidRPr="00000249" w:rsidR="00041F8E">
        <w:t xml:space="preserve">for </w:t>
      </w:r>
      <w:r w:rsidRPr="00000249" w:rsidR="00041F8E">
        <w:rPr>
          <w:b/>
          <w:bCs/>
        </w:rPr>
        <w:t>new equipment</w:t>
      </w:r>
      <w:r w:rsidRPr="003D3EB4" w:rsidR="00041F8E">
        <w:rPr>
          <w:b/>
          <w:bCs/>
        </w:rPr>
        <w:t xml:space="preserve"> </w:t>
      </w:r>
      <w:r w:rsidRPr="003D3EB4" w:rsidR="00041F8E">
        <w:t>or</w:t>
      </w:r>
      <w:r w:rsidRPr="003D3EB4" w:rsidR="00041F8E">
        <w:rPr>
          <w:b/>
          <w:bCs/>
        </w:rPr>
        <w:t xml:space="preserve"> </w:t>
      </w:r>
      <w:r w:rsidRPr="00000249">
        <w:rPr>
          <w:b/>
          <w:bCs/>
        </w:rPr>
        <w:t>external organisations</w:t>
      </w:r>
      <w:r w:rsidRPr="00000249">
        <w:t xml:space="preserve"> (e.g. </w:t>
      </w:r>
      <w:r w:rsidR="00C04BA0">
        <w:t>contract research organisation</w:t>
      </w:r>
      <w:r w:rsidR="00D30E34">
        <w:t xml:space="preserve"> work</w:t>
      </w:r>
      <w:r w:rsidRPr="00000249">
        <w:t>) recent quotes must be appended</w:t>
      </w:r>
      <w:r>
        <w:t xml:space="preserve"> to your application</w:t>
      </w:r>
      <w:r w:rsidRPr="00000249">
        <w:t xml:space="preserve"> and must include VAT. </w:t>
      </w:r>
      <w:r w:rsidRPr="00564602" w:rsidR="00564602">
        <w:t xml:space="preserve">If you are purchasing services or equipment for medical research and the supplier confirms that they will not charge VAT, you may exclude it. </w:t>
      </w:r>
      <w:r w:rsidR="00323C5A">
        <w:t>A</w:t>
      </w:r>
      <w:r w:rsidR="004402D5">
        <w:t>wards</w:t>
      </w:r>
      <w:r w:rsidRPr="004402D5" w:rsidR="004402D5">
        <w:t xml:space="preserve"> will only honour the quoted value provided in this application</w:t>
      </w:r>
      <w:r w:rsidR="004402D5">
        <w:t>.</w:t>
      </w:r>
      <w:r w:rsidRPr="00323C5A" w:rsidR="00323C5A">
        <w:t xml:space="preserve"> </w:t>
      </w:r>
      <w:r w:rsidR="00323C5A">
        <w:t>For the avoidance of any doubt, if you have excluded VAT at this stage, it will not be included in your award.</w:t>
      </w:r>
    </w:p>
    <w:p w:rsidR="003F44EE" w:rsidP="003F44EE" w:rsidRDefault="003F44EE" w14:paraId="1EB2D936" w14:textId="77777777">
      <w:pPr>
        <w:pStyle w:val="Heading1"/>
      </w:pPr>
      <w:r>
        <w:t>Ethics, Use of Animals and Clinical Samples</w:t>
      </w:r>
    </w:p>
    <w:p w:rsidR="002A1F4C" w:rsidP="002A1F4C" w:rsidRDefault="002A1F4C" w14:paraId="0DAE6E3E" w14:textId="77777777">
      <w:r>
        <w:t xml:space="preserve">It is not expected that an ethical review will be in place ahead of the submission deadline, but applicants should be aware that appropriate ethical approval will be a condition of starting the award and must not delay the start of the project. Ethical approval is a requirement of the university’s </w:t>
      </w:r>
      <w:hyperlink w:history="1" r:id="rId19">
        <w:r w:rsidRPr="00225794">
          <w:rPr>
            <w:rStyle w:val="Hyperlink"/>
            <w:bCs/>
          </w:rPr>
          <w:t>Code of Ethics and Code of Practice for Research</w:t>
        </w:r>
      </w:hyperlink>
      <w:r>
        <w:t xml:space="preserve">. </w:t>
      </w:r>
    </w:p>
    <w:p w:rsidR="002A1F4C" w:rsidP="003F44EE" w:rsidRDefault="002A1F4C" w14:paraId="6EA6B3B3" w14:textId="77777777"/>
    <w:p w:rsidR="003F44EE" w:rsidP="003F44EE" w:rsidRDefault="003F44EE" w14:paraId="15CB8E97" w14:textId="38E61B00">
      <w:r>
        <w:t xml:space="preserve">For any projects involving the use of animals, it is expected that the </w:t>
      </w:r>
      <w:hyperlink w:history="1" r:id="rId20">
        <w:r w:rsidRPr="002E1943">
          <w:rPr>
            <w:rStyle w:val="Hyperlink"/>
            <w:bCs/>
          </w:rPr>
          <w:t>Biomedical Services Unit</w:t>
        </w:r>
      </w:hyperlink>
      <w:r>
        <w:t xml:space="preserve"> </w:t>
      </w:r>
      <w:r w:rsidR="00EC75C8">
        <w:t xml:space="preserve">(BMSU) </w:t>
      </w:r>
      <w:r>
        <w:t>will have been contacted, who can also provide advice on NC3Rs Guidelines</w:t>
      </w:r>
      <w:r w:rsidR="00EC75C8">
        <w:t xml:space="preserve">. Contact the BMSU by email at </w:t>
      </w:r>
      <w:hyperlink w:history="1" r:id="rId21">
        <w:r w:rsidR="00EC75C8">
          <w:rPr>
            <w:rStyle w:val="Hyperlink"/>
            <w:bCs/>
          </w:rPr>
          <w:t>BMSU@contacts.bham.ac.uk</w:t>
        </w:r>
      </w:hyperlink>
      <w:r w:rsidR="00EC75C8">
        <w:t>.</w:t>
      </w:r>
    </w:p>
    <w:p w:rsidRPr="00225794" w:rsidR="001166B2" w:rsidP="001166B2" w:rsidRDefault="001166B2" w14:paraId="318B6460" w14:textId="77777777">
      <w:pPr>
        <w:pStyle w:val="Heading1"/>
      </w:pPr>
      <w:bookmarkStart w:name="_Ref103343743" w:id="2"/>
      <w:r w:rsidRPr="00225794">
        <w:t>Application Guidance and Advice</w:t>
      </w:r>
      <w:bookmarkEnd w:id="2"/>
    </w:p>
    <w:p w:rsidR="001166B2" w:rsidP="001166B2" w:rsidRDefault="001166B2" w14:paraId="4B967538" w14:textId="164BBB9D">
      <w:r w:rsidRPr="00DC6BA0">
        <w:t xml:space="preserve">Programmes of work should be focused </w:t>
      </w:r>
      <w:proofErr w:type="gramStart"/>
      <w:r w:rsidRPr="00DC6BA0">
        <w:t>around</w:t>
      </w:r>
      <w:proofErr w:type="gramEnd"/>
      <w:r w:rsidRPr="00DC6BA0">
        <w:t xml:space="preserve"> a number of </w:t>
      </w:r>
      <w:r w:rsidRPr="00DC6BA0">
        <w:rPr>
          <w:b/>
        </w:rPr>
        <w:t>key milestones</w:t>
      </w:r>
      <w:r w:rsidRPr="00DC6BA0">
        <w:t xml:space="preserve"> that de-risk specific elements of further development towards commercialisation or implementation. Project milestones should be written as </w:t>
      </w:r>
      <w:r w:rsidRPr="00CB70DA">
        <w:t>SMART</w:t>
      </w:r>
      <w:r w:rsidRPr="00DC6BA0">
        <w:t xml:space="preserve"> goals</w:t>
      </w:r>
      <w:r w:rsidR="00225794">
        <w:t xml:space="preserve"> (definition below)</w:t>
      </w:r>
      <w:r w:rsidRPr="00DC6BA0">
        <w:t xml:space="preserve"> and relevant go / no-go decision points should be included. </w:t>
      </w:r>
    </w:p>
    <w:p w:rsidR="003B38C2" w:rsidP="001166B2" w:rsidRDefault="003B38C2" w14:paraId="42711D25" w14:textId="77777777"/>
    <w:p w:rsidR="001166B2" w:rsidP="001166B2" w:rsidRDefault="001166B2" w14:paraId="4FECF1FB" w14:textId="77777777">
      <w:pPr>
        <w:keepNext/>
        <w:jc w:val="center"/>
      </w:pPr>
      <w:r>
        <w:rPr>
          <w:noProof/>
        </w:rPr>
        <mc:AlternateContent>
          <mc:Choice Requires="wpg">
            <w:drawing>
              <wp:anchor distT="0" distB="0" distL="114300" distR="114300" simplePos="0" relativeHeight="251658240" behindDoc="0" locked="0" layoutInCell="1" allowOverlap="1" wp14:anchorId="4EC48D53" wp14:editId="656E9319">
                <wp:simplePos x="0" y="0"/>
                <wp:positionH relativeFrom="column">
                  <wp:posOffset>1473200</wp:posOffset>
                </wp:positionH>
                <wp:positionV relativeFrom="paragraph">
                  <wp:posOffset>146050</wp:posOffset>
                </wp:positionV>
                <wp:extent cx="875030" cy="2900680"/>
                <wp:effectExtent l="0" t="0" r="0" b="0"/>
                <wp:wrapNone/>
                <wp:docPr id="13" name="Group 13"/>
                <wp:cNvGraphicFramePr/>
                <a:graphic xmlns:a="http://schemas.openxmlformats.org/drawingml/2006/main">
                  <a:graphicData uri="http://schemas.microsoft.com/office/word/2010/wordprocessingGroup">
                    <wpg:wgp>
                      <wpg:cNvGrpSpPr/>
                      <wpg:grpSpPr>
                        <a:xfrm>
                          <a:off x="0" y="0"/>
                          <a:ext cx="875030" cy="2900680"/>
                          <a:chOff x="0" y="0"/>
                          <a:chExt cx="875030" cy="2900680"/>
                        </a:xfrm>
                      </wpg:grpSpPr>
                      <wps:wsp>
                        <wps:cNvPr id="5" name="Oval 5"/>
                        <wps:cNvSpPr>
                          <a:spLocks noChangeAspect="1"/>
                        </wps:cNvSpPr>
                        <wps:spPr>
                          <a:xfrm>
                            <a:off x="0" y="0"/>
                            <a:ext cx="500380" cy="500380"/>
                          </a:xfrm>
                          <a:prstGeom prst="ellipse">
                            <a:avLst/>
                          </a:prstGeom>
                          <a:noFill/>
                          <a:ln>
                            <a:noFill/>
                          </a:ln>
                        </wps:spPr>
                        <wps:style>
                          <a:lnRef idx="0">
                            <a:scrgbClr r="0" g="0" b="0"/>
                          </a:lnRef>
                          <a:fillRef idx="0">
                            <a:scrgbClr r="0" g="0" b="0"/>
                          </a:fillRef>
                          <a:effectRef idx="0">
                            <a:scrgbClr r="0" g="0" b="0"/>
                          </a:effectRef>
                          <a:fontRef idx="minor">
                            <a:schemeClr val="accent1"/>
                          </a:fontRef>
                        </wps:style>
                        <wps:txbx>
                          <w:txbxContent>
                            <w:p w:rsidRPr="007503A6" w:rsidR="001166B2" w:rsidP="001166B2" w:rsidRDefault="001166B2" w14:paraId="17AA9505" w14:textId="77777777">
                              <w:pPr>
                                <w:pStyle w:val="NoSpacing"/>
                                <w:jc w:val="center"/>
                                <w:rPr>
                                  <w:sz w:val="40"/>
                                  <w:szCs w:val="36"/>
                                </w:rPr>
                              </w:pPr>
                              <w:r>
                                <w:rPr>
                                  <w:sz w:val="40"/>
                                  <w:szCs w:val="36"/>
                                </w:rPr>
                                <w: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Oval 9"/>
                        <wps:cNvSpPr>
                          <a:spLocks noChangeAspect="1"/>
                        </wps:cNvSpPr>
                        <wps:spPr>
                          <a:xfrm>
                            <a:off x="285750" y="596900"/>
                            <a:ext cx="500380" cy="500380"/>
                          </a:xfrm>
                          <a:prstGeom prst="ellipse">
                            <a:avLst/>
                          </a:prstGeom>
                          <a:noFill/>
                          <a:ln>
                            <a:noFill/>
                          </a:ln>
                        </wps:spPr>
                        <wps:style>
                          <a:lnRef idx="0">
                            <a:scrgbClr r="0" g="0" b="0"/>
                          </a:lnRef>
                          <a:fillRef idx="0">
                            <a:scrgbClr r="0" g="0" b="0"/>
                          </a:fillRef>
                          <a:effectRef idx="0">
                            <a:scrgbClr r="0" g="0" b="0"/>
                          </a:effectRef>
                          <a:fontRef idx="minor">
                            <a:schemeClr val="accent1"/>
                          </a:fontRef>
                        </wps:style>
                        <wps:txbx>
                          <w:txbxContent>
                            <w:p w:rsidRPr="007503A6" w:rsidR="001166B2" w:rsidP="001166B2" w:rsidRDefault="001166B2" w14:paraId="0623945F" w14:textId="77777777">
                              <w:pPr>
                                <w:pStyle w:val="NoSpacing"/>
                                <w:jc w:val="center"/>
                                <w:rPr>
                                  <w:sz w:val="40"/>
                                  <w:szCs w:val="36"/>
                                </w:rPr>
                              </w:pPr>
                              <w:r>
                                <w:rPr>
                                  <w:sz w:val="40"/>
                                  <w:szCs w:val="36"/>
                                </w:rPr>
                                <w:t>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Oval 10"/>
                        <wps:cNvSpPr>
                          <a:spLocks noChangeAspect="1"/>
                        </wps:cNvSpPr>
                        <wps:spPr>
                          <a:xfrm>
                            <a:off x="374650" y="1200150"/>
                            <a:ext cx="500380" cy="500380"/>
                          </a:xfrm>
                          <a:prstGeom prst="ellipse">
                            <a:avLst/>
                          </a:prstGeom>
                          <a:noFill/>
                          <a:ln>
                            <a:noFill/>
                          </a:ln>
                        </wps:spPr>
                        <wps:style>
                          <a:lnRef idx="0">
                            <a:scrgbClr r="0" g="0" b="0"/>
                          </a:lnRef>
                          <a:fillRef idx="0">
                            <a:scrgbClr r="0" g="0" b="0"/>
                          </a:fillRef>
                          <a:effectRef idx="0">
                            <a:scrgbClr r="0" g="0" b="0"/>
                          </a:effectRef>
                          <a:fontRef idx="minor">
                            <a:schemeClr val="accent1"/>
                          </a:fontRef>
                        </wps:style>
                        <wps:txbx>
                          <w:txbxContent>
                            <w:p w:rsidRPr="007503A6" w:rsidR="001166B2" w:rsidP="001166B2" w:rsidRDefault="001166B2" w14:paraId="1DFFB2CA" w14:textId="77777777">
                              <w:pPr>
                                <w:pStyle w:val="NoSpacing"/>
                                <w:jc w:val="center"/>
                                <w:rPr>
                                  <w:sz w:val="40"/>
                                  <w:szCs w:val="36"/>
                                </w:rPr>
                              </w:pPr>
                              <w:r>
                                <w:rPr>
                                  <w:sz w:val="40"/>
                                  <w:szCs w:val="36"/>
                                </w:rP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Oval 11"/>
                        <wps:cNvSpPr>
                          <a:spLocks noChangeAspect="1"/>
                        </wps:cNvSpPr>
                        <wps:spPr>
                          <a:xfrm>
                            <a:off x="292100" y="1797050"/>
                            <a:ext cx="500380" cy="500380"/>
                          </a:xfrm>
                          <a:prstGeom prst="ellipse">
                            <a:avLst/>
                          </a:prstGeom>
                          <a:noFill/>
                          <a:ln>
                            <a:noFill/>
                          </a:ln>
                        </wps:spPr>
                        <wps:style>
                          <a:lnRef idx="0">
                            <a:scrgbClr r="0" g="0" b="0"/>
                          </a:lnRef>
                          <a:fillRef idx="0">
                            <a:scrgbClr r="0" g="0" b="0"/>
                          </a:fillRef>
                          <a:effectRef idx="0">
                            <a:scrgbClr r="0" g="0" b="0"/>
                          </a:effectRef>
                          <a:fontRef idx="minor">
                            <a:schemeClr val="accent1"/>
                          </a:fontRef>
                        </wps:style>
                        <wps:txbx>
                          <w:txbxContent>
                            <w:p w:rsidRPr="007503A6" w:rsidR="001166B2" w:rsidP="001166B2" w:rsidRDefault="001166B2" w14:paraId="757AC4A6" w14:textId="77777777">
                              <w:pPr>
                                <w:pStyle w:val="NoSpacing"/>
                                <w:jc w:val="center"/>
                                <w:rPr>
                                  <w:sz w:val="40"/>
                                  <w:szCs w:val="36"/>
                                </w:rPr>
                              </w:pPr>
                              <w:r>
                                <w:rPr>
                                  <w:sz w:val="40"/>
                                  <w:szCs w:val="36"/>
                                </w:rPr>
                                <w:t>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Oval 12"/>
                        <wps:cNvSpPr>
                          <a:spLocks noChangeAspect="1"/>
                        </wps:cNvSpPr>
                        <wps:spPr>
                          <a:xfrm>
                            <a:off x="0" y="2400300"/>
                            <a:ext cx="500380" cy="500380"/>
                          </a:xfrm>
                          <a:prstGeom prst="ellipse">
                            <a:avLst/>
                          </a:prstGeom>
                          <a:noFill/>
                          <a:ln>
                            <a:noFill/>
                          </a:ln>
                        </wps:spPr>
                        <wps:style>
                          <a:lnRef idx="0">
                            <a:scrgbClr r="0" g="0" b="0"/>
                          </a:lnRef>
                          <a:fillRef idx="0">
                            <a:scrgbClr r="0" g="0" b="0"/>
                          </a:fillRef>
                          <a:effectRef idx="0">
                            <a:scrgbClr r="0" g="0" b="0"/>
                          </a:effectRef>
                          <a:fontRef idx="minor">
                            <a:schemeClr val="accent1"/>
                          </a:fontRef>
                        </wps:style>
                        <wps:txbx>
                          <w:txbxContent>
                            <w:p w:rsidRPr="007503A6" w:rsidR="001166B2" w:rsidP="001166B2" w:rsidRDefault="001166B2" w14:paraId="01D70946" w14:textId="77777777">
                              <w:pPr>
                                <w:pStyle w:val="NoSpacing"/>
                                <w:jc w:val="center"/>
                                <w:rPr>
                                  <w:sz w:val="40"/>
                                  <w:szCs w:val="36"/>
                                </w:rPr>
                              </w:pPr>
                              <w:r>
                                <w:rPr>
                                  <w:sz w:val="40"/>
                                  <w:szCs w:val="36"/>
                                </w:rPr>
                                <w:t>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w14:anchorId="21EE2AE5">
              <v:group id="Group 13" style="position:absolute;left:0;text-align:left;margin-left:116pt;margin-top:11.5pt;width:68.9pt;height:228.4pt;z-index:251658240" coordsize="8750,29006" o:spid="_x0000_s1026" w14:anchorId="4EC48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">
                <v:oval id="Oval 5" style="position:absolute;width:5003;height:5003;visibility:visible;mso-wrap-style:square;v-text-anchor:middle"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">
                  <o:lock v:ext="edit" aspectratio="t"/>
                  <v:textbox inset="0,0,0,0">
                    <w:txbxContent>
                      <w:p w:rsidRPr="007503A6" w:rsidR="001166B2" w:rsidP="001166B2" w:rsidRDefault="001166B2" w14:paraId="066DDAA3" w14:textId="77777777">
                        <w:pPr>
                          <w:pStyle w:val="NoSpacing"/>
                          <w:jc w:val="center"/>
                          <w:rPr>
                            <w:sz w:val="40"/>
                            <w:szCs w:val="36"/>
                          </w:rPr>
                        </w:pPr>
                        <w:r>
                          <w:rPr>
                            <w:sz w:val="40"/>
                            <w:szCs w:val="36"/>
                          </w:rPr>
                          <w:t>S</w:t>
                        </w:r>
                      </w:p>
                    </w:txbxContent>
                  </v:textbox>
                </v:oval>
                <v:oval id="Oval 9" style="position:absolute;left:2857;top:5969;width:5004;height:5003;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">
                  <o:lock v:ext="edit" aspectratio="t"/>
                  <v:textbox inset="0,0,0,0">
                    <w:txbxContent>
                      <w:p w:rsidRPr="007503A6" w:rsidR="001166B2" w:rsidP="001166B2" w:rsidRDefault="001166B2" w14:paraId="63695634" w14:textId="77777777">
                        <w:pPr>
                          <w:pStyle w:val="NoSpacing"/>
                          <w:jc w:val="center"/>
                          <w:rPr>
                            <w:sz w:val="40"/>
                            <w:szCs w:val="36"/>
                          </w:rPr>
                        </w:pPr>
                        <w:r>
                          <w:rPr>
                            <w:sz w:val="40"/>
                            <w:szCs w:val="36"/>
                          </w:rPr>
                          <w:t>M</w:t>
                        </w:r>
                      </w:p>
                    </w:txbxContent>
                  </v:textbox>
                </v:oval>
                <v:oval id="Oval 10" style="position:absolute;left:3746;top:12001;width:5004;height:5004;visibility:visible;mso-wrap-style:square;v-text-anchor:middle"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">
                  <o:lock v:ext="edit" aspectratio="t"/>
                  <v:textbox inset="0,0,0,0">
                    <w:txbxContent>
                      <w:p w:rsidRPr="007503A6" w:rsidR="001166B2" w:rsidP="001166B2" w:rsidRDefault="001166B2" w14:paraId="5316D17B" w14:textId="77777777">
                        <w:pPr>
                          <w:pStyle w:val="NoSpacing"/>
                          <w:jc w:val="center"/>
                          <w:rPr>
                            <w:sz w:val="40"/>
                            <w:szCs w:val="36"/>
                          </w:rPr>
                        </w:pPr>
                        <w:r>
                          <w:rPr>
                            <w:sz w:val="40"/>
                            <w:szCs w:val="36"/>
                          </w:rPr>
                          <w:t>A</w:t>
                        </w:r>
                      </w:p>
                    </w:txbxContent>
                  </v:textbox>
                </v:oval>
                <v:oval id="Oval 11" style="position:absolute;left:2921;top:17970;width:5003;height:5004;visibility:visible;mso-wrap-style:square;v-text-anchor:middle"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">
                  <o:lock v:ext="edit" aspectratio="t"/>
                  <v:textbox inset="0,0,0,0">
                    <w:txbxContent>
                      <w:p w:rsidRPr="007503A6" w:rsidR="001166B2" w:rsidP="001166B2" w:rsidRDefault="001166B2" w14:paraId="0C5453E4" w14:textId="77777777">
                        <w:pPr>
                          <w:pStyle w:val="NoSpacing"/>
                          <w:jc w:val="center"/>
                          <w:rPr>
                            <w:sz w:val="40"/>
                            <w:szCs w:val="36"/>
                          </w:rPr>
                        </w:pPr>
                        <w:r>
                          <w:rPr>
                            <w:sz w:val="40"/>
                            <w:szCs w:val="36"/>
                          </w:rPr>
                          <w:t>R</w:t>
                        </w:r>
                      </w:p>
                    </w:txbxContent>
                  </v:textbox>
                </v:oval>
                <v:oval id="Oval 12" style="position:absolute;top:24003;width:5003;height:5003;visibility:visible;mso-wrap-style:square;v-text-anchor:middle"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">
                  <o:lock v:ext="edit" aspectratio="t"/>
                  <v:textbox inset="0,0,0,0">
                    <w:txbxContent>
                      <w:p w:rsidRPr="007503A6" w:rsidR="001166B2" w:rsidP="001166B2" w:rsidRDefault="001166B2" w14:paraId="1086CAE5" w14:textId="77777777">
                        <w:pPr>
                          <w:pStyle w:val="NoSpacing"/>
                          <w:jc w:val="center"/>
                          <w:rPr>
                            <w:sz w:val="40"/>
                            <w:szCs w:val="36"/>
                          </w:rPr>
                        </w:pPr>
                        <w:r>
                          <w:rPr>
                            <w:sz w:val="40"/>
                            <w:szCs w:val="36"/>
                          </w:rPr>
                          <w:t>T</w:t>
                        </w:r>
                      </w:p>
                    </w:txbxContent>
                  </v:textbox>
                </v:oval>
              </v:group>
            </w:pict>
          </mc:Fallback>
        </mc:AlternateContent>
      </w:r>
      <w:r>
        <w:rPr>
          <w:noProof/>
        </w:rPr>
        <w:drawing>
          <wp:inline distT="0" distB="0" distL="0" distR="0" wp14:anchorId="5E0E2024" wp14:editId="5EF3DACB">
            <wp:extent cx="3338422"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Pr="00CB70DA" w:rsidR="00CB70DA" w:rsidP="003B38C2" w:rsidRDefault="001166B2" w14:paraId="671CAF5F" w14:textId="13C8CC2B">
      <w:pPr>
        <w:pStyle w:val="Caption"/>
        <w:jc w:val="center"/>
      </w:pPr>
      <w:r>
        <w:t xml:space="preserve">Figure </w:t>
      </w:r>
      <w:r w:rsidR="00817319">
        <w:fldChar w:fldCharType="begin"/>
      </w:r>
      <w:r w:rsidR="00817319">
        <w:instrText xml:space="preserve"> SEQ Figure \* ARABIC </w:instrText>
      </w:r>
      <w:r w:rsidR="00817319">
        <w:fldChar w:fldCharType="separate"/>
      </w:r>
      <w:r>
        <w:rPr>
          <w:noProof/>
        </w:rPr>
        <w:t>3</w:t>
      </w:r>
      <w:r w:rsidR="00817319">
        <w:rPr>
          <w:noProof/>
        </w:rPr>
        <w:fldChar w:fldCharType="end"/>
      </w:r>
      <w:r>
        <w:t xml:space="preserve">: </w:t>
      </w:r>
      <w:r w:rsidRPr="00951048">
        <w:t>Definition of SMART goals</w:t>
      </w:r>
    </w:p>
    <w:p w:rsidR="001166B2" w:rsidP="001166B2" w:rsidRDefault="001166B2" w14:paraId="46119DDC" w14:textId="77777777">
      <w:pPr>
        <w:pStyle w:val="Caption"/>
        <w:keepNext/>
      </w:pPr>
      <w:r>
        <w:lastRenderedPageBreak/>
        <w:t xml:space="preserve">Table </w:t>
      </w:r>
      <w:r w:rsidR="00817319">
        <w:fldChar w:fldCharType="begin"/>
      </w:r>
      <w:r w:rsidR="00817319">
        <w:instrText xml:space="preserve"> SEQ Table \* ARABIC </w:instrText>
      </w:r>
      <w:r w:rsidR="00817319">
        <w:fldChar w:fldCharType="separate"/>
      </w:r>
      <w:r>
        <w:rPr>
          <w:noProof/>
        </w:rPr>
        <w:t>1</w:t>
      </w:r>
      <w:r w:rsidR="00817319">
        <w:rPr>
          <w:noProof/>
        </w:rPr>
        <w:fldChar w:fldCharType="end"/>
      </w:r>
      <w:r>
        <w:t>: Examples of tasks re-written as SMART goals</w:t>
      </w:r>
    </w:p>
    <w:tbl>
      <w:tblPr>
        <w:tblStyle w:val="MRC"/>
        <w:tblW w:w="0" w:type="auto"/>
        <w:tblLook w:val="04A0" w:firstRow="1" w:lastRow="0" w:firstColumn="1" w:lastColumn="0" w:noHBand="0" w:noVBand="1"/>
      </w:tblPr>
      <w:tblGrid>
        <w:gridCol w:w="405"/>
        <w:gridCol w:w="9331"/>
      </w:tblGrid>
      <w:tr w:rsidRPr="002D0BF3" w:rsidR="001166B2" w:rsidTr="0086576F" w14:paraId="6DA0F2E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36" w:type="dxa"/>
            <w:gridSpan w:val="2"/>
          </w:tcPr>
          <w:p w:rsidRPr="002D0BF3" w:rsidR="001166B2" w:rsidP="0086576F" w:rsidRDefault="001166B2" w14:paraId="2CE1CDCD" w14:textId="77777777">
            <w:r w:rsidRPr="002D0BF3">
              <w:t>Example 1</w:t>
            </w:r>
          </w:p>
        </w:tc>
      </w:tr>
      <w:tr w:rsidRPr="002D0BF3" w:rsidR="001166B2" w:rsidTr="0086576F" w14:paraId="2AEAD210" w14:textId="77777777">
        <w:tc>
          <w:tcPr>
            <w:cnfStyle w:val="001000000000" w:firstRow="0" w:lastRow="0" w:firstColumn="1" w:lastColumn="0" w:oddVBand="0" w:evenVBand="0" w:oddHBand="0" w:evenHBand="0" w:firstRowFirstColumn="0" w:firstRowLastColumn="0" w:lastRowFirstColumn="0" w:lastRowLastColumn="0"/>
            <w:tcW w:w="405" w:type="dxa"/>
          </w:tcPr>
          <w:p w:rsidRPr="002D0BF3" w:rsidR="001166B2" w:rsidP="0086576F" w:rsidRDefault="001166B2" w14:paraId="5292B7E5" w14:textId="77777777">
            <w:r w:rsidRPr="008D5ADC">
              <w:rPr>
                <w:rFonts w:ascii="Wingdings" w:hAnsi="Wingdings" w:eastAsia="Wingdings" w:cs="Wingdings"/>
                <w:color w:val="FF0000"/>
              </w:rPr>
              <w:t>û</w:t>
            </w:r>
          </w:p>
        </w:tc>
        <w:tc>
          <w:tcPr>
            <w:tcW w:w="9331" w:type="dxa"/>
          </w:tcPr>
          <w:p w:rsidRPr="002D0BF3" w:rsidR="001166B2" w:rsidP="0086576F" w:rsidRDefault="005E4CC2" w14:paraId="61A5A654" w14:textId="38EF430C">
            <w:pPr>
              <w:cnfStyle w:val="000000000000" w:firstRow="0" w:lastRow="0" w:firstColumn="0" w:lastColumn="0" w:oddVBand="0" w:evenVBand="0" w:oddHBand="0" w:evenHBand="0" w:firstRowFirstColumn="0" w:firstRowLastColumn="0" w:lastRowFirstColumn="0" w:lastRowLastColumn="0"/>
            </w:pPr>
            <w:r w:rsidRPr="005E4CC2">
              <w:rPr>
                <w:b/>
                <w:bCs/>
              </w:rPr>
              <w:t>Task</w:t>
            </w:r>
            <w:r>
              <w:t xml:space="preserve">: </w:t>
            </w:r>
            <w:r w:rsidRPr="002D0BF3" w:rsidR="001166B2">
              <w:t>Establish fit for purpose primary screening assay</w:t>
            </w:r>
            <w:r>
              <w:t>.</w:t>
            </w:r>
          </w:p>
        </w:tc>
      </w:tr>
      <w:tr w:rsidRPr="002D0BF3" w:rsidR="001166B2" w:rsidTr="0086576F" w14:paraId="1DE170B5" w14:textId="77777777">
        <w:tc>
          <w:tcPr>
            <w:cnfStyle w:val="001000000000" w:firstRow="0" w:lastRow="0" w:firstColumn="1" w:lastColumn="0" w:oddVBand="0" w:evenVBand="0" w:oddHBand="0" w:evenHBand="0" w:firstRowFirstColumn="0" w:firstRowLastColumn="0" w:lastRowFirstColumn="0" w:lastRowLastColumn="0"/>
            <w:tcW w:w="405" w:type="dxa"/>
          </w:tcPr>
          <w:p w:rsidRPr="002D0BF3" w:rsidR="001166B2" w:rsidP="0086576F" w:rsidRDefault="001166B2" w14:paraId="0D8978B9" w14:textId="77777777">
            <w:r w:rsidRPr="008D5ADC">
              <w:rPr>
                <w:rFonts w:ascii="Wingdings" w:hAnsi="Wingdings" w:eastAsia="Wingdings" w:cs="Wingdings"/>
                <w:color w:val="00B050"/>
              </w:rPr>
              <w:t>ü</w:t>
            </w:r>
          </w:p>
        </w:tc>
        <w:tc>
          <w:tcPr>
            <w:tcW w:w="9331" w:type="dxa"/>
          </w:tcPr>
          <w:p w:rsidRPr="002D0BF3" w:rsidR="001166B2" w:rsidP="0086576F" w:rsidRDefault="005E4CC2" w14:paraId="6DE8FA91" w14:textId="331FEE0A">
            <w:pPr>
              <w:cnfStyle w:val="000000000000" w:firstRow="0" w:lastRow="0" w:firstColumn="0" w:lastColumn="0" w:oddVBand="0" w:evenVBand="0" w:oddHBand="0" w:evenHBand="0" w:firstRowFirstColumn="0" w:firstRowLastColumn="0" w:lastRowFirstColumn="0" w:lastRowLastColumn="0"/>
            </w:pPr>
            <w:r w:rsidRPr="005E4CC2">
              <w:rPr>
                <w:b/>
                <w:bCs/>
              </w:rPr>
              <w:t>SMART goal</w:t>
            </w:r>
            <w:r>
              <w:t xml:space="preserve">: </w:t>
            </w:r>
            <w:r w:rsidRPr="002D0BF3" w:rsidR="001166B2">
              <w:t>Primary screening assay established with transient transfection in 384 well format with Z’ &gt; 0.7 (acceptable 96 well assay, Z’ &gt; 0.5) at month 6.</w:t>
            </w:r>
          </w:p>
        </w:tc>
      </w:tr>
      <w:tr w:rsidRPr="000C3262" w:rsidR="001166B2" w:rsidTr="0086576F" w14:paraId="5A649F84" w14:textId="77777777">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2E2D62" w:themeFill="text2"/>
          </w:tcPr>
          <w:p w:rsidRPr="000C3262" w:rsidR="001166B2" w:rsidP="0086576F" w:rsidRDefault="001166B2" w14:paraId="6CAD961C" w14:textId="77777777">
            <w:pPr>
              <w:rPr>
                <w:b/>
                <w:bCs/>
              </w:rPr>
            </w:pPr>
            <w:r w:rsidRPr="000C3262">
              <w:rPr>
                <w:b/>
                <w:bCs/>
              </w:rPr>
              <w:t>Example 2</w:t>
            </w:r>
          </w:p>
        </w:tc>
      </w:tr>
      <w:tr w:rsidRPr="002D0BF3" w:rsidR="001166B2" w:rsidTr="0086576F" w14:paraId="198A03A3" w14:textId="77777777">
        <w:tc>
          <w:tcPr>
            <w:cnfStyle w:val="001000000000" w:firstRow="0" w:lastRow="0" w:firstColumn="1" w:lastColumn="0" w:oddVBand="0" w:evenVBand="0" w:oddHBand="0" w:evenHBand="0" w:firstRowFirstColumn="0" w:firstRowLastColumn="0" w:lastRowFirstColumn="0" w:lastRowLastColumn="0"/>
            <w:tcW w:w="405" w:type="dxa"/>
          </w:tcPr>
          <w:p w:rsidRPr="002D0BF3" w:rsidR="001166B2" w:rsidP="0086576F" w:rsidRDefault="001166B2" w14:paraId="614861CB" w14:textId="77777777">
            <w:r w:rsidRPr="008D5ADC">
              <w:rPr>
                <w:rFonts w:ascii="Wingdings" w:hAnsi="Wingdings" w:eastAsia="Wingdings" w:cs="Wingdings"/>
                <w:color w:val="FF0000"/>
              </w:rPr>
              <w:t>û</w:t>
            </w:r>
          </w:p>
        </w:tc>
        <w:tc>
          <w:tcPr>
            <w:tcW w:w="9331" w:type="dxa"/>
          </w:tcPr>
          <w:p w:rsidRPr="002D0BF3" w:rsidR="001166B2" w:rsidP="0086576F" w:rsidRDefault="005E4CC2" w14:paraId="30DC9698" w14:textId="4DEBEA51">
            <w:pPr>
              <w:cnfStyle w:val="000000000000" w:firstRow="0" w:lastRow="0" w:firstColumn="0" w:lastColumn="0" w:oddVBand="0" w:evenVBand="0" w:oddHBand="0" w:evenHBand="0" w:firstRowFirstColumn="0" w:firstRowLastColumn="0" w:lastRowFirstColumn="0" w:lastRowLastColumn="0"/>
            </w:pPr>
            <w:r w:rsidRPr="005E4CC2">
              <w:rPr>
                <w:b/>
                <w:bCs/>
              </w:rPr>
              <w:t>Task</w:t>
            </w:r>
            <w:r>
              <w:t xml:space="preserve">: </w:t>
            </w:r>
            <w:r w:rsidRPr="002D0BF3" w:rsidR="001166B2">
              <w:t>Evaluate hits from HTS</w:t>
            </w:r>
            <w:r>
              <w:t>.</w:t>
            </w:r>
          </w:p>
        </w:tc>
      </w:tr>
      <w:tr w:rsidRPr="002D0BF3" w:rsidR="001166B2" w:rsidTr="0086576F" w14:paraId="5465E4AE" w14:textId="77777777">
        <w:tc>
          <w:tcPr>
            <w:cnfStyle w:val="001000000000" w:firstRow="0" w:lastRow="0" w:firstColumn="1" w:lastColumn="0" w:oddVBand="0" w:evenVBand="0" w:oddHBand="0" w:evenHBand="0" w:firstRowFirstColumn="0" w:firstRowLastColumn="0" w:lastRowFirstColumn="0" w:lastRowLastColumn="0"/>
            <w:tcW w:w="405" w:type="dxa"/>
          </w:tcPr>
          <w:p w:rsidRPr="002D0BF3" w:rsidR="001166B2" w:rsidP="0086576F" w:rsidRDefault="001166B2" w14:paraId="5EBA4374" w14:textId="77777777">
            <w:r w:rsidRPr="008D5ADC">
              <w:rPr>
                <w:rFonts w:ascii="Wingdings" w:hAnsi="Wingdings" w:eastAsia="Wingdings" w:cs="Wingdings"/>
                <w:color w:val="00B050"/>
              </w:rPr>
              <w:t>ü</w:t>
            </w:r>
          </w:p>
        </w:tc>
        <w:tc>
          <w:tcPr>
            <w:tcW w:w="9331" w:type="dxa"/>
          </w:tcPr>
          <w:p w:rsidRPr="002D0BF3" w:rsidR="001166B2" w:rsidP="0086576F" w:rsidRDefault="005E4CC2" w14:paraId="2ABA9EAC" w14:textId="6D7EEA4B">
            <w:pPr>
              <w:cnfStyle w:val="000000000000" w:firstRow="0" w:lastRow="0" w:firstColumn="0" w:lastColumn="0" w:oddVBand="0" w:evenVBand="0" w:oddHBand="0" w:evenHBand="0" w:firstRowFirstColumn="0" w:firstRowLastColumn="0" w:lastRowFirstColumn="0" w:lastRowLastColumn="0"/>
            </w:pPr>
            <w:r w:rsidRPr="005E4CC2">
              <w:rPr>
                <w:b/>
                <w:bCs/>
              </w:rPr>
              <w:t>SMART goal</w:t>
            </w:r>
            <w:r w:rsidRPr="005E4CC2">
              <w:t>:</w:t>
            </w:r>
            <w:r w:rsidRPr="002D0BF3">
              <w:t xml:space="preserve"> </w:t>
            </w:r>
            <w:r w:rsidRPr="002D0BF3" w:rsidR="001166B2">
              <w:t>Re-evaluate hits in single shot and full EC50 mode in primary assay. Re-confirmed hits ranked according to EC50 and chemical characteristics (see target product profile for measurables). Completed at month 12.</w:t>
            </w:r>
          </w:p>
        </w:tc>
      </w:tr>
    </w:tbl>
    <w:p w:rsidRPr="00DC6BA0" w:rsidR="001166B2" w:rsidP="001166B2" w:rsidRDefault="001166B2" w14:paraId="6402C9E4" w14:textId="77777777"/>
    <w:p w:rsidR="001166B2" w:rsidP="001166B2" w:rsidRDefault="001166B2" w14:paraId="5A081222" w14:textId="77777777">
      <w:r w:rsidRPr="00DC6BA0">
        <w:t xml:space="preserve">Projects typically have 2-3 milestones and your go / no-go decision points should be closely tied with the funding (particularly staffing) in such a way that projects can be terminated for non-delivery. Please provide a justification of any resources requested in supporting this project and ensure it is aligned with the resources identified in the </w:t>
      </w:r>
      <w:r w:rsidRPr="00DC6BA0">
        <w:rPr>
          <w:b/>
          <w:bCs/>
        </w:rPr>
        <w:t>Project Cost Breakdown</w:t>
      </w:r>
      <w:r w:rsidRPr="00DC6BA0">
        <w:t>.</w:t>
      </w:r>
      <w:r>
        <w:t xml:space="preserve"> </w:t>
      </w:r>
      <w:r w:rsidRPr="00DC6BA0">
        <w:t>This will be a key consideration in funding decisions.</w:t>
      </w:r>
      <w:r w:rsidRPr="004D6474">
        <w:t xml:space="preserve"> </w:t>
      </w:r>
    </w:p>
    <w:p w:rsidRPr="00DC6BA0" w:rsidR="001166B2" w:rsidP="001166B2" w:rsidRDefault="001166B2" w14:paraId="02AC882F" w14:textId="77777777"/>
    <w:p w:rsidRPr="006C0C44" w:rsidR="001166B2" w:rsidP="001166B2" w:rsidRDefault="001166B2" w14:paraId="2FF120C8" w14:textId="585F0E2D">
      <w:r>
        <w:t xml:space="preserve">A completed </w:t>
      </w:r>
      <w:r w:rsidRPr="008D5ADC">
        <w:rPr>
          <w:b/>
          <w:bCs/>
        </w:rPr>
        <w:t>Gantt chart</w:t>
      </w:r>
      <w:r>
        <w:t xml:space="preserve"> must be appended to your final submission</w:t>
      </w:r>
      <w:r w:rsidR="008D5ADC">
        <w:t>, using the template provided</w:t>
      </w:r>
      <w:r>
        <w:t>. Milestone and task details should then be filled in, with dates for individual tasks indicated. Further milestones and tasks may be added to the template as necessary.</w:t>
      </w:r>
      <w:r w:rsidR="00225794">
        <w:t xml:space="preserve"> </w:t>
      </w:r>
      <w:r w:rsidR="00CB70DA">
        <w:t>G</w:t>
      </w:r>
      <w:r w:rsidRPr="00DC6BA0" w:rsidR="00CB70DA">
        <w:t>o / no-go decision points</w:t>
      </w:r>
      <w:r w:rsidR="00CB70DA">
        <w:t xml:space="preserve"> should be indicated.</w:t>
      </w:r>
    </w:p>
    <w:p w:rsidRPr="00DC6BA0" w:rsidR="001166B2" w:rsidP="001166B2" w:rsidRDefault="001166B2" w14:paraId="50836ADB" w14:textId="77777777"/>
    <w:p w:rsidR="001166B2" w:rsidP="001166B2" w:rsidRDefault="001166B2" w14:paraId="5CA72800" w14:textId="77777777">
      <w:r w:rsidRPr="00DC6BA0">
        <w:t>T</w:t>
      </w:r>
      <w:r w:rsidRPr="00696FA9" w:rsidR="00696FA9">
        <w:t xml:space="preserve">ranslational research funding differs from a typical project grant </w:t>
      </w:r>
      <w:r w:rsidRPr="00DC6BA0">
        <w:t>as</w:t>
      </w:r>
      <w:r w:rsidRPr="00696FA9" w:rsidR="00696FA9">
        <w:t xml:space="preserve"> the underpinning basic research will already be in place. </w:t>
      </w:r>
      <w:r w:rsidRPr="00DC6BA0">
        <w:t xml:space="preserve">Research to further the underpinning basic science (e.g. mechanistic studies) can be run alongside your translational research </w:t>
      </w:r>
      <w:r>
        <w:t xml:space="preserve">and </w:t>
      </w:r>
      <w:r w:rsidRPr="00DC6BA0">
        <w:t>should not usually be included in the translational research application.</w:t>
      </w:r>
    </w:p>
    <w:p w:rsidRPr="00DC6BA0" w:rsidR="001166B2" w:rsidP="001166B2" w:rsidRDefault="001166B2" w14:paraId="13B67D0B" w14:textId="77777777"/>
    <w:p w:rsidRPr="00DC6BA0" w:rsidR="001166B2" w:rsidP="001166B2" w:rsidRDefault="001166B2" w14:paraId="5AE7B7D5" w14:textId="77777777">
      <w:r w:rsidRPr="00DC6BA0">
        <w:rPr>
          <w:b/>
        </w:rPr>
        <w:t>Up to 2 pages of preliminary data</w:t>
      </w:r>
      <w:r w:rsidRPr="00DC6BA0">
        <w:t xml:space="preserve"> must be included in the application. Text provided with the </w:t>
      </w:r>
      <w:r w:rsidRPr="00CA7B0B">
        <w:t>preliminary data</w:t>
      </w:r>
      <w:r w:rsidRPr="00DC6BA0">
        <w:t xml:space="preserve"> should only address the interpretation of the figures. If any inappropriate text is included in the preliminary data, this will be redacted before sending to the Panel for review.</w:t>
      </w:r>
    </w:p>
    <w:p w:rsidRPr="00DC6BA0" w:rsidR="001166B2" w:rsidP="001166B2" w:rsidRDefault="001166B2" w14:paraId="06843FFF" w14:textId="77777777"/>
    <w:p w:rsidR="001166B2" w:rsidP="001166B2" w:rsidRDefault="001166B2" w14:paraId="1A97D668" w14:textId="77777777">
      <w:r w:rsidRPr="00DC6BA0">
        <w:t xml:space="preserve">Where appropriate, a justification of the proposed </w:t>
      </w:r>
      <w:r w:rsidRPr="00DC6BA0">
        <w:rPr>
          <w:b/>
          <w:bCs/>
        </w:rPr>
        <w:t>sample size</w:t>
      </w:r>
      <w:r w:rsidRPr="00DC6BA0">
        <w:t xml:space="preserve"> must be given along with details of the planned statistical analyses. Please include details of any professional statistical advice that has been sought.</w:t>
      </w:r>
    </w:p>
    <w:p w:rsidRPr="00CB70DA" w:rsidR="001166B2" w:rsidP="00CB70DA" w:rsidRDefault="001166B2" w14:paraId="4E09132C" w14:textId="77777777"/>
    <w:p w:rsidR="001166B2" w:rsidP="001166B2" w:rsidRDefault="001166B2" w14:paraId="4D314C16" w14:textId="77777777">
      <w:r>
        <w:t xml:space="preserve">Applicants should provide a description of likely subsequent proposals directly related to this project if this work is successful. </w:t>
      </w:r>
      <w:r w:rsidRPr="001400BF">
        <w:t xml:space="preserve">Applicants are expected to have engaged with external funders before submitting this application to establish what proof of concept, </w:t>
      </w:r>
      <w:r w:rsidRPr="001400BF">
        <w:lastRenderedPageBreak/>
        <w:t>translational viability, or any other data they would wish to see to support future applications.</w:t>
      </w:r>
    </w:p>
    <w:p w:rsidR="001166B2" w:rsidP="001166B2" w:rsidRDefault="001166B2" w14:paraId="7740BE4E" w14:textId="77777777"/>
    <w:p w:rsidR="001166B2" w:rsidP="001166B2" w:rsidRDefault="001166B2" w14:paraId="09D1C022" w14:textId="77777777">
      <w:r>
        <w:t>Describe any clinical, commercial, or organisational dependencies necessary to help translate your work into practice.</w:t>
      </w:r>
    </w:p>
    <w:p w:rsidR="001E7F88" w:rsidP="001E7F88" w:rsidRDefault="002948E7" w14:paraId="43B1A2D9" w14:textId="5ECE965E">
      <w:pPr>
        <w:pStyle w:val="Heading1"/>
      </w:pPr>
      <w:r>
        <w:t>Industry Partnerships</w:t>
      </w:r>
      <w:r w:rsidRPr="002948E7">
        <w:t xml:space="preserve"> </w:t>
      </w:r>
      <w:r>
        <w:t>and</w:t>
      </w:r>
      <w:r w:rsidRPr="002948E7">
        <w:t xml:space="preserve"> </w:t>
      </w:r>
      <w:r>
        <w:t>Collaborations</w:t>
      </w:r>
    </w:p>
    <w:p w:rsidR="00C31ED8" w:rsidP="00C31ED8" w:rsidRDefault="00C31ED8" w14:paraId="1EEBC5ED" w14:textId="0C0C2B53">
      <w:r>
        <w:t xml:space="preserve">The MRC wishes to promote academic-industry interactions through the CiC scheme. Successful applications are expected to lead to increased interactions with and understanding of industry as demonstrated by research collaborations, joint funding applications, licencing of </w:t>
      </w:r>
      <w:r w:rsidR="00D6022C">
        <w:t>IP</w:t>
      </w:r>
      <w:r w:rsidR="00D359A6">
        <w:t xml:space="preserve"> </w:t>
      </w:r>
      <w:r>
        <w:t xml:space="preserve">and </w:t>
      </w:r>
      <w:r w:rsidR="004914C0">
        <w:t>mutually beneficial</w:t>
      </w:r>
      <w:r>
        <w:t xml:space="preserve"> knowledge exchange.</w:t>
      </w:r>
    </w:p>
    <w:p w:rsidR="00C31ED8" w:rsidP="00C31ED8" w:rsidRDefault="00C31ED8" w14:paraId="54060974" w14:textId="77777777"/>
    <w:p w:rsidR="00710AE0" w:rsidP="00710AE0" w:rsidRDefault="00710AE0" w14:paraId="1B6C934D" w14:textId="213F534E">
      <w:r>
        <w:t xml:space="preserve">Any project involving an industrial partner (contributing either in cash or in kind), which does </w:t>
      </w:r>
      <w:r w:rsidRPr="008532C2">
        <w:rPr>
          <w:b/>
          <w:bCs/>
          <w:u w:val="single"/>
        </w:rPr>
        <w:t>not</w:t>
      </w:r>
      <w:r>
        <w:t xml:space="preserve"> have an existing collaboration agreement in place, will be expected to</w:t>
      </w:r>
      <w:r w:rsidR="00A72482">
        <w:t xml:space="preserve"> comply with the </w:t>
      </w:r>
      <w:hyperlink w:history="1" r:id="rId27">
        <w:r w:rsidRPr="00770B09" w:rsidR="00A72482">
          <w:rPr>
            <w:rStyle w:val="Hyperlink"/>
            <w:bCs/>
          </w:rPr>
          <w:t>MRC Industry Collaboration Framework (ICF)</w:t>
        </w:r>
      </w:hyperlink>
      <w:r>
        <w:t xml:space="preserve"> as a condition of award</w:t>
      </w:r>
      <w:r w:rsidR="003E2AE5">
        <w:t>. T</w:t>
      </w:r>
      <w:r w:rsidRPr="00770B09" w:rsidR="00770B09">
        <w:t>he ICF replaces the MRC Industry Collaboration Agreement (MICA) process</w:t>
      </w:r>
      <w:r w:rsidR="00770B09">
        <w:t>.</w:t>
      </w:r>
    </w:p>
    <w:p w:rsidR="00770B09" w:rsidP="00710AE0" w:rsidRDefault="00770B09" w14:paraId="39061EA4" w14:textId="77777777"/>
    <w:p w:rsidR="00443B6E" w:rsidP="00443B6E" w:rsidRDefault="00443B6E" w14:paraId="420BE793" w14:textId="77777777">
      <w:r w:rsidRPr="00443B6E">
        <w:t>The ICF supports applicants submitting collaborative research projects between academic and industry researchers, helping to ensure that the necessary discussions have been initiated and that the nature of the collaboration is compliant with MRC guidelines.</w:t>
      </w:r>
    </w:p>
    <w:p w:rsidRPr="00443B6E" w:rsidR="00443B6E" w:rsidP="00443B6E" w:rsidRDefault="00443B6E" w14:paraId="678011F3" w14:textId="77777777"/>
    <w:p w:rsidRPr="00443B6E" w:rsidR="00443B6E" w:rsidP="00443B6E" w:rsidRDefault="00443B6E" w14:paraId="5DBFBF34" w14:textId="77777777">
      <w:r w:rsidRPr="00443B6E">
        <w:t>The ICF facilitates collaborations by supporting academic and industry partners to work out and clearly specify arrangements, before a project starts, for:</w:t>
      </w:r>
    </w:p>
    <w:p w:rsidRPr="00540DA7" w:rsidR="00443B6E" w:rsidP="00540DA7" w:rsidRDefault="00443B6E" w14:paraId="20170EB3" w14:textId="15D7A35C">
      <w:pPr>
        <w:pStyle w:val="ListParagraph"/>
        <w:numPr>
          <w:ilvl w:val="0"/>
          <w:numId w:val="12"/>
        </w:numPr>
      </w:pPr>
      <w:r w:rsidRPr="00540DA7">
        <w:t>relative responsibilities</w:t>
      </w:r>
      <w:r w:rsidR="00540DA7">
        <w:t>,</w:t>
      </w:r>
    </w:p>
    <w:p w:rsidRPr="00540DA7" w:rsidR="00443B6E" w:rsidP="00540DA7" w:rsidRDefault="00443B6E" w14:paraId="2F9BB694" w14:textId="0CA2C5E2">
      <w:pPr>
        <w:pStyle w:val="ListParagraph"/>
        <w:numPr>
          <w:ilvl w:val="0"/>
          <w:numId w:val="12"/>
        </w:numPr>
      </w:pPr>
      <w:r w:rsidRPr="00540DA7">
        <w:t>intellectual property rights</w:t>
      </w:r>
      <w:r w:rsidR="00540DA7">
        <w:t>,</w:t>
      </w:r>
    </w:p>
    <w:p w:rsidRPr="00540DA7" w:rsidR="00443B6E" w:rsidP="00540DA7" w:rsidRDefault="00443B6E" w14:paraId="03B82589" w14:textId="5B8E3130">
      <w:pPr>
        <w:pStyle w:val="ListParagraph"/>
        <w:numPr>
          <w:ilvl w:val="0"/>
          <w:numId w:val="12"/>
        </w:numPr>
      </w:pPr>
      <w:r w:rsidRPr="00540DA7">
        <w:t>financial contributions</w:t>
      </w:r>
      <w:r w:rsidR="00540DA7">
        <w:t>,</w:t>
      </w:r>
    </w:p>
    <w:p w:rsidRPr="00540DA7" w:rsidR="00443B6E" w:rsidP="00540DA7" w:rsidRDefault="00443B6E" w14:paraId="4A849D1C" w14:textId="77777777">
      <w:pPr>
        <w:pStyle w:val="ListParagraph"/>
        <w:numPr>
          <w:ilvl w:val="0"/>
          <w:numId w:val="12"/>
        </w:numPr>
      </w:pPr>
      <w:r w:rsidRPr="00540DA7">
        <w:t>access to data, materials and equipment.</w:t>
      </w:r>
    </w:p>
    <w:p w:rsidRPr="00443B6E" w:rsidR="00443B6E" w:rsidP="00443B6E" w:rsidRDefault="00443B6E" w14:paraId="4BE1554B" w14:textId="77777777"/>
    <w:p w:rsidR="00443B6E" w:rsidP="00443B6E" w:rsidRDefault="004A7BF0" w14:paraId="5C8C18AE" w14:textId="4DCD023F">
      <w:r w:rsidRPr="004A7BF0">
        <w:t xml:space="preserve">The content of the ICF form and the </w:t>
      </w:r>
      <w:r>
        <w:t>L</w:t>
      </w:r>
      <w:r w:rsidRPr="004A7BF0">
        <w:t xml:space="preserve">etter of </w:t>
      </w:r>
      <w:r>
        <w:t>S</w:t>
      </w:r>
      <w:r w:rsidRPr="004A7BF0">
        <w:t>upport from the company partner will form the basis for the terms of the collaboration agreement between the parties.</w:t>
      </w:r>
    </w:p>
    <w:p w:rsidR="00443B6E" w:rsidP="00443B6E" w:rsidRDefault="00443B6E" w14:paraId="618DEE29" w14:textId="77777777"/>
    <w:p w:rsidR="00CB70DA" w:rsidP="00443B6E" w:rsidRDefault="00443B6E" w14:paraId="3A446FCA" w14:textId="42569D81">
      <w:r w:rsidRPr="00443B6E">
        <w:t xml:space="preserve">Applicants can </w:t>
      </w:r>
      <w:hyperlink w:history="1" r:id="rId28">
        <w:r>
          <w:rPr>
            <w:rStyle w:val="Hyperlink"/>
            <w:bCs/>
          </w:rPr>
          <w:t>use the decision tree to check if an ICF is required for their application</w:t>
        </w:r>
      </w:hyperlink>
      <w:r w:rsidRPr="00443B6E">
        <w:t>.</w:t>
      </w:r>
    </w:p>
    <w:p w:rsidR="00B26DBF" w:rsidP="00B26DBF" w:rsidRDefault="00B26DBF" w14:paraId="6CD882DB" w14:textId="46DA723D">
      <w:pPr>
        <w:pStyle w:val="Heading1"/>
      </w:pPr>
      <w:r>
        <w:t>Intellectual Property and Freedom to Operate</w:t>
      </w:r>
    </w:p>
    <w:p w:rsidRPr="00B26DBF" w:rsidR="00B26DBF" w:rsidP="00B26DBF" w:rsidRDefault="00A45D49" w14:paraId="2A2C8807" w14:textId="67AB4CEC">
      <w:r>
        <w:t>Please ensure you have freedom to operate in your project and that you have considered any</w:t>
      </w:r>
      <w:r w:rsidR="00ED355C">
        <w:t xml:space="preserve"> </w:t>
      </w:r>
      <w:r w:rsidR="005A1DFD">
        <w:t>intellectual property (</w:t>
      </w:r>
      <w:r w:rsidR="00D6022C">
        <w:t>IP</w:t>
      </w:r>
      <w:r w:rsidR="005A1DFD">
        <w:t>)</w:t>
      </w:r>
      <w:r w:rsidR="00D6022C">
        <w:t xml:space="preserve"> </w:t>
      </w:r>
      <w:r>
        <w:t xml:space="preserve">that may be generated. </w:t>
      </w:r>
      <w:r w:rsidR="006F4250">
        <w:t>This applies to all forms of IP, including patents for inventions, such as new drugs or medical devices, copyright in software, database rights in large datasets, rights in designs, e.g. for new equipment and rights in confidential knowhow</w:t>
      </w:r>
      <w:r w:rsidRPr="00D60FA9" w:rsidR="006F4250">
        <w:t xml:space="preserve">. Where appropriate, we expect you to have engaged with the Translational Research Team and </w:t>
      </w:r>
      <w:r w:rsidRPr="00D8558F" w:rsidR="00D8558F">
        <w:t xml:space="preserve">University of Birmingham </w:t>
      </w:r>
      <w:r w:rsidRPr="00D60FA9" w:rsidR="006F4250">
        <w:t>Enterprise.</w:t>
      </w:r>
    </w:p>
    <w:p w:rsidRPr="00EE6F2F" w:rsidR="0039046C" w:rsidP="0039046C" w:rsidRDefault="0039046C" w14:paraId="2D393AB9" w14:textId="77777777">
      <w:pPr>
        <w:pStyle w:val="Heading1"/>
      </w:pPr>
      <w:r>
        <w:lastRenderedPageBreak/>
        <w:t>Governance and Management</w:t>
      </w:r>
    </w:p>
    <w:p w:rsidR="0039046C" w:rsidP="0039046C" w:rsidRDefault="0039046C" w14:paraId="078EA2E0" w14:textId="1D89ADA3">
      <w:r>
        <w:t>The CiC institutional fund is managed by the Translational Research Team (TRT)</w:t>
      </w:r>
      <w:r w:rsidR="00D82AFD">
        <w:t>,</w:t>
      </w:r>
      <w:r>
        <w:t xml:space="preserve"> part of the </w:t>
      </w:r>
      <w:r w:rsidR="00BF355C">
        <w:t xml:space="preserve">MDS </w:t>
      </w:r>
      <w:r>
        <w:t>Research &amp; Knowledge Transfer Office. The TRT provide pre-award application support and post-award project management support to awarded projects.</w:t>
      </w:r>
      <w:r w:rsidR="009B6BF8">
        <w:t xml:space="preserve"> </w:t>
      </w:r>
      <w:r w:rsidR="00DE10BE">
        <w:t>General enquiries</w:t>
      </w:r>
      <w:r>
        <w:t xml:space="preserve"> should be directed to </w:t>
      </w:r>
      <w:hyperlink w:history="1" r:id="rId29">
        <w:r w:rsidRPr="00BF355C">
          <w:rPr>
            <w:rStyle w:val="Hyperlink"/>
            <w:bCs/>
          </w:rPr>
          <w:t>TranslationalResearch@contacts.bham.ac.uk</w:t>
        </w:r>
      </w:hyperlink>
      <w:r>
        <w:t>.</w:t>
      </w:r>
    </w:p>
    <w:p w:rsidR="0039046C" w:rsidP="0039046C" w:rsidRDefault="0039046C" w14:paraId="060B32C9" w14:textId="77777777"/>
    <w:p w:rsidR="0039046C" w:rsidP="0039046C" w:rsidRDefault="0039046C" w14:paraId="76A80077" w14:textId="77777777">
      <w:r>
        <w:t xml:space="preserve">CiC projects are reviewed and scored by a panel of translational scientists and clinicians, including independent experts, </w:t>
      </w:r>
      <w:r w:rsidRPr="009D4C6A">
        <w:t xml:space="preserve">chaired by Professor Ferenc Mueller, Deputy Director of Research for the College of </w:t>
      </w:r>
      <w:r>
        <w:t>MDS. The Panel consists of scoring members and non-scoring advisors from MDS, LES and EPS Professional Services.</w:t>
      </w:r>
    </w:p>
    <w:p w:rsidR="0039046C" w:rsidP="0039046C" w:rsidRDefault="0039046C" w14:paraId="2626BEF5" w14:textId="77777777"/>
    <w:p w:rsidRPr="00CB70DA" w:rsidR="0039046C" w:rsidP="00CB70DA" w:rsidRDefault="0039046C" w14:paraId="5EA81B18" w14:textId="047E4500">
      <w:r>
        <w:t xml:space="preserve">All applicants (successful and unsuccessful) will be provided written feedback following Panel review. All unsuccessful applicants will be able to access </w:t>
      </w:r>
      <w:r w:rsidRPr="00D60FA9">
        <w:t xml:space="preserve">TRT </w:t>
      </w:r>
      <w:r>
        <w:t>support either to develop grant proposals for external funding streams or new applications for alternative internal translational funding calls.</w:t>
      </w:r>
    </w:p>
    <w:sectPr w:rsidRPr="00CB70DA" w:rsidR="0039046C" w:rsidSect="006F6363">
      <w:headerReference w:type="default" r:id="rId30"/>
      <w:footerReference w:type="default" r:id="rId3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319" w:rsidP="00D05626" w:rsidRDefault="00817319" w14:paraId="499E871B" w14:textId="77777777">
      <w:r>
        <w:separator/>
      </w:r>
    </w:p>
    <w:p w:rsidR="00817319" w:rsidP="00D05626" w:rsidRDefault="00817319" w14:paraId="61B1ECE6" w14:textId="77777777"/>
  </w:endnote>
  <w:endnote w:type="continuationSeparator" w:id="0">
    <w:p w:rsidR="00817319" w:rsidP="00D05626" w:rsidRDefault="00817319" w14:paraId="294E5EAE" w14:textId="77777777">
      <w:r>
        <w:continuationSeparator/>
      </w:r>
    </w:p>
    <w:p w:rsidR="00817319" w:rsidP="00D05626" w:rsidRDefault="00817319" w14:paraId="3E92F4B5" w14:textId="77777777"/>
  </w:endnote>
  <w:endnote w:type="continuationNotice" w:id="1">
    <w:p w:rsidR="00817319" w:rsidP="00D05626" w:rsidRDefault="00817319" w14:paraId="121F0DA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3097873"/>
      <w:docPartObj>
        <w:docPartGallery w:val="Page Numbers (Bottom of Page)"/>
        <w:docPartUnique/>
      </w:docPartObj>
    </w:sdtPr>
    <w:sdtEndPr/>
    <w:sdtContent>
      <w:sdt>
        <w:sdtPr>
          <w:id w:val="-1769616900"/>
          <w:docPartObj>
            <w:docPartGallery w:val="Page Numbers (Top of Page)"/>
            <w:docPartUnique/>
          </w:docPartObj>
        </w:sdtPr>
        <w:sdtEndPr/>
        <w:sdtContent>
          <w:p w:rsidR="00623BA2" w:rsidP="00D52F0A" w:rsidRDefault="007570B6" w14:paraId="72E2DB0F" w14:textId="38E4E0C4">
            <w:pPr>
              <w:pStyle w:val="NoSpacing"/>
            </w:pPr>
            <w:r w:rsidRPr="007570B6">
              <w:t>CiC 8</w:t>
            </w:r>
            <w:r w:rsidR="00AF774C">
              <w:t>.2</w:t>
            </w:r>
            <w:r w:rsidRPr="007570B6">
              <w:t xml:space="preserve"> </w:t>
            </w:r>
            <w:r w:rsidR="00991311">
              <w:t>Guidance</w:t>
            </w:r>
            <w:r w:rsidRPr="007570B6">
              <w:t>, Issue 05/2022</w:t>
            </w:r>
          </w:p>
          <w:p w:rsidR="00461E2B" w:rsidP="00D52F0A" w:rsidRDefault="00832A0E" w14:paraId="03FABF98" w14:textId="685F9DDC">
            <w:pPr>
              <w:pStyle w:val="NoSpacing"/>
              <w:tabs>
                <w:tab w:val="left" w:pos="720"/>
                <w:tab w:val="left" w:pos="1440"/>
                <w:tab w:val="left" w:pos="2160"/>
                <w:tab w:val="left" w:pos="2880"/>
                <w:tab w:val="right" w:pos="9746"/>
              </w:tabs>
            </w:pPr>
            <w:r w:rsidRPr="000D19D9">
              <w:t xml:space="preserve">MDS </w:t>
            </w:r>
            <w:r>
              <w:t xml:space="preserve">R&amp;KTO, </w:t>
            </w:r>
            <w:r w:rsidRPr="000D19D9">
              <w:t>CONFIDENTIAL</w:t>
            </w:r>
            <w:r w:rsidR="00D52F0A">
              <w:tab/>
            </w:r>
            <w:r w:rsidR="00D52F0A">
              <w:t xml:space="preserve">Page </w:t>
            </w:r>
            <w:r w:rsidR="00D52F0A">
              <w:rPr>
                <w:b/>
                <w:bCs/>
                <w:szCs w:val="24"/>
              </w:rPr>
              <w:fldChar w:fldCharType="begin"/>
            </w:r>
            <w:r w:rsidR="00D52F0A">
              <w:rPr>
                <w:b/>
                <w:bCs/>
              </w:rPr>
              <w:instrText xml:space="preserve"> PAGE </w:instrText>
            </w:r>
            <w:r w:rsidR="00D52F0A">
              <w:rPr>
                <w:b/>
                <w:bCs/>
                <w:szCs w:val="24"/>
              </w:rPr>
              <w:fldChar w:fldCharType="separate"/>
            </w:r>
            <w:r w:rsidR="00D52F0A">
              <w:rPr>
                <w:b/>
                <w:bCs/>
                <w:szCs w:val="24"/>
              </w:rPr>
              <w:t>1</w:t>
            </w:r>
            <w:r w:rsidR="00D52F0A">
              <w:rPr>
                <w:b/>
                <w:bCs/>
                <w:szCs w:val="24"/>
              </w:rPr>
              <w:fldChar w:fldCharType="end"/>
            </w:r>
            <w:r w:rsidR="00D52F0A">
              <w:t xml:space="preserve"> of </w:t>
            </w:r>
            <w:r w:rsidR="00D52F0A">
              <w:rPr>
                <w:b/>
                <w:bCs/>
                <w:szCs w:val="24"/>
              </w:rPr>
              <w:fldChar w:fldCharType="begin"/>
            </w:r>
            <w:r w:rsidR="00D52F0A">
              <w:rPr>
                <w:b/>
                <w:bCs/>
              </w:rPr>
              <w:instrText xml:space="preserve"> NUMPAGES  </w:instrText>
            </w:r>
            <w:r w:rsidR="00D52F0A">
              <w:rPr>
                <w:b/>
                <w:bCs/>
                <w:szCs w:val="24"/>
              </w:rPr>
              <w:fldChar w:fldCharType="separate"/>
            </w:r>
            <w:r w:rsidR="00D52F0A">
              <w:rPr>
                <w:b/>
                <w:bCs/>
                <w:szCs w:val="24"/>
              </w:rPr>
              <w:t>3</w:t>
            </w:r>
            <w:r w:rsidR="00D52F0A">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319" w:rsidP="00D05626" w:rsidRDefault="00817319" w14:paraId="52CC2F45" w14:textId="77777777">
      <w:r>
        <w:separator/>
      </w:r>
    </w:p>
    <w:p w:rsidR="00817319" w:rsidP="00D05626" w:rsidRDefault="00817319" w14:paraId="7E3E5D61" w14:textId="77777777"/>
  </w:footnote>
  <w:footnote w:type="continuationSeparator" w:id="0">
    <w:p w:rsidR="00817319" w:rsidP="00D05626" w:rsidRDefault="00817319" w14:paraId="1476C902" w14:textId="77777777">
      <w:r>
        <w:continuationSeparator/>
      </w:r>
    </w:p>
    <w:p w:rsidR="00817319" w:rsidP="00D05626" w:rsidRDefault="00817319" w14:paraId="2C0A13D1" w14:textId="77777777"/>
  </w:footnote>
  <w:footnote w:type="continuationNotice" w:id="1">
    <w:p w:rsidR="00817319" w:rsidP="00D05626" w:rsidRDefault="00817319" w14:paraId="34F8AF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52F0A" w:rsidR="001548AC" w:rsidP="00D52F0A" w:rsidRDefault="001548AC" w14:paraId="0B655DFF" w14:textId="77777777">
    <w:pPr>
      <w:pStyle w:val="NoSpacing"/>
    </w:pPr>
    <w:r w:rsidRPr="00D52F0A">
      <w:rPr>
        <w:noProof/>
      </w:rPr>
      <w:drawing>
        <wp:anchor distT="0" distB="0" distL="114300" distR="114300" simplePos="0" relativeHeight="251658240" behindDoc="0" locked="0" layoutInCell="1" allowOverlap="1" wp14:anchorId="48CC97E3" wp14:editId="6BEBBD59">
          <wp:simplePos x="0" y="0"/>
          <wp:positionH relativeFrom="column">
            <wp:posOffset>4244975</wp:posOffset>
          </wp:positionH>
          <wp:positionV relativeFrom="paragraph">
            <wp:posOffset>131178</wp:posOffset>
          </wp:positionV>
          <wp:extent cx="1938020" cy="647700"/>
          <wp:effectExtent l="0" t="0" r="5080" b="0"/>
          <wp:wrapThrough wrapText="bothSides">
            <wp:wrapPolygon edited="0">
              <wp:start x="5945" y="0"/>
              <wp:lineTo x="0" y="1271"/>
              <wp:lineTo x="0" y="20965"/>
              <wp:lineTo x="13164" y="20965"/>
              <wp:lineTo x="21444" y="19694"/>
              <wp:lineTo x="21444" y="4447"/>
              <wp:lineTo x="19321" y="2541"/>
              <wp:lineTo x="7431" y="0"/>
              <wp:lineTo x="5945"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938020" cy="647700"/>
                  </a:xfrm>
                  <a:prstGeom prst="rect">
                    <a:avLst/>
                  </a:prstGeom>
                </pic:spPr>
              </pic:pic>
            </a:graphicData>
          </a:graphic>
          <wp14:sizeRelH relativeFrom="page">
            <wp14:pctWidth>0</wp14:pctWidth>
          </wp14:sizeRelH>
          <wp14:sizeRelV relativeFrom="page">
            <wp14:pctHeight>0</wp14:pctHeight>
          </wp14:sizeRelV>
        </wp:anchor>
      </w:drawing>
    </w:r>
    <w:r w:rsidRPr="00D52F0A">
      <w:rPr>
        <w:noProof/>
      </w:rPr>
      <w:drawing>
        <wp:inline distT="0" distB="0" distL="0" distR="0" wp14:anchorId="4DCBF006" wp14:editId="23C3F737">
          <wp:extent cx="2340000" cy="918786"/>
          <wp:effectExtent l="0" t="0" r="0" b="0"/>
          <wp:docPr id="2" name="Picture 2" descr="University of Birmingham logo wi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Birmingham logo with 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918786"/>
                  </a:xfrm>
                  <a:prstGeom prst="rect">
                    <a:avLst/>
                  </a:prstGeom>
                  <a:noFill/>
                  <a:ln>
                    <a:noFill/>
                  </a:ln>
                </pic:spPr>
              </pic:pic>
            </a:graphicData>
          </a:graphic>
        </wp:inline>
      </w:drawing>
    </w:r>
    <w:r w:rsidRPr="00D52F0A">
      <w:tab/>
    </w:r>
  </w:p>
  <w:p w:rsidRPr="00D52F0A" w:rsidR="00036129" w:rsidP="00D52F0A" w:rsidRDefault="00036129" w14:paraId="4AD3C971" w14:textId="7777777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43BD"/>
    <w:multiLevelType w:val="hybridMultilevel"/>
    <w:tmpl w:val="B57CCA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FF3F1F"/>
    <w:multiLevelType w:val="hybridMultilevel"/>
    <w:tmpl w:val="97700C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CD3225"/>
    <w:multiLevelType w:val="hybridMultilevel"/>
    <w:tmpl w:val="FDCAF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8FF00A1"/>
    <w:multiLevelType w:val="hybridMultilevel"/>
    <w:tmpl w:val="844AB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FC3C19"/>
    <w:multiLevelType w:val="hybridMultilevel"/>
    <w:tmpl w:val="89063F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8513C1"/>
    <w:multiLevelType w:val="multilevel"/>
    <w:tmpl w:val="31B42D2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E2475A6"/>
    <w:multiLevelType w:val="hybridMultilevel"/>
    <w:tmpl w:val="76A86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4B55AB8"/>
    <w:multiLevelType w:val="multilevel"/>
    <w:tmpl w:val="504036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8C64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64158D"/>
    <w:multiLevelType w:val="hybridMultilevel"/>
    <w:tmpl w:val="DAF0C1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71411B12"/>
    <w:multiLevelType w:val="multilevel"/>
    <w:tmpl w:val="A606A3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98541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9143DA"/>
    <w:multiLevelType w:val="hybridMultilevel"/>
    <w:tmpl w:val="A60EE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8"/>
  </w:num>
  <w:num w:numId="3">
    <w:abstractNumId w:val="11"/>
  </w:num>
  <w:num w:numId="4">
    <w:abstractNumId w:val="10"/>
  </w:num>
  <w:num w:numId="5">
    <w:abstractNumId w:val="1"/>
  </w:num>
  <w:num w:numId="6">
    <w:abstractNumId w:val="2"/>
  </w:num>
  <w:num w:numId="7">
    <w:abstractNumId w:val="9"/>
  </w:num>
  <w:num w:numId="8">
    <w:abstractNumId w:val="4"/>
  </w:num>
  <w:num w:numId="9">
    <w:abstractNumId w:val="0"/>
  </w:num>
  <w:num w:numId="10">
    <w:abstractNumId w:val="3"/>
  </w:num>
  <w:num w:numId="11">
    <w:abstractNumId w:val="5"/>
  </w:num>
  <w:num w:numId="12">
    <w:abstractNumId w:val="6"/>
  </w:num>
  <w:num w:numId="13">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B6"/>
    <w:rsid w:val="00000249"/>
    <w:rsid w:val="00007120"/>
    <w:rsid w:val="0000769F"/>
    <w:rsid w:val="000108BC"/>
    <w:rsid w:val="00016930"/>
    <w:rsid w:val="00025373"/>
    <w:rsid w:val="00025E86"/>
    <w:rsid w:val="00030167"/>
    <w:rsid w:val="000358FF"/>
    <w:rsid w:val="00036129"/>
    <w:rsid w:val="00040761"/>
    <w:rsid w:val="00041C3C"/>
    <w:rsid w:val="00041F8E"/>
    <w:rsid w:val="00050B11"/>
    <w:rsid w:val="000624A7"/>
    <w:rsid w:val="00067777"/>
    <w:rsid w:val="0006777F"/>
    <w:rsid w:val="00076837"/>
    <w:rsid w:val="00077EF0"/>
    <w:rsid w:val="00081B42"/>
    <w:rsid w:val="0008226A"/>
    <w:rsid w:val="0008357F"/>
    <w:rsid w:val="00095E8C"/>
    <w:rsid w:val="000A2211"/>
    <w:rsid w:val="000A32B6"/>
    <w:rsid w:val="000A3B5A"/>
    <w:rsid w:val="000A6CE4"/>
    <w:rsid w:val="000A6E11"/>
    <w:rsid w:val="000A7B4B"/>
    <w:rsid w:val="000B372A"/>
    <w:rsid w:val="000B7D4A"/>
    <w:rsid w:val="000C0E55"/>
    <w:rsid w:val="000C3164"/>
    <w:rsid w:val="000C3262"/>
    <w:rsid w:val="000C3BE5"/>
    <w:rsid w:val="000C4874"/>
    <w:rsid w:val="000D19D9"/>
    <w:rsid w:val="000D4DA9"/>
    <w:rsid w:val="000E123E"/>
    <w:rsid w:val="000E3926"/>
    <w:rsid w:val="000E5B3B"/>
    <w:rsid w:val="000F2892"/>
    <w:rsid w:val="000F35E2"/>
    <w:rsid w:val="000F361D"/>
    <w:rsid w:val="000F5139"/>
    <w:rsid w:val="001076FE"/>
    <w:rsid w:val="00113180"/>
    <w:rsid w:val="001166B2"/>
    <w:rsid w:val="00130D58"/>
    <w:rsid w:val="00134999"/>
    <w:rsid w:val="00136D4F"/>
    <w:rsid w:val="0013780A"/>
    <w:rsid w:val="001400BF"/>
    <w:rsid w:val="00141F6A"/>
    <w:rsid w:val="00146698"/>
    <w:rsid w:val="00151B7C"/>
    <w:rsid w:val="001548AC"/>
    <w:rsid w:val="00164BFD"/>
    <w:rsid w:val="00171EFC"/>
    <w:rsid w:val="00172283"/>
    <w:rsid w:val="00175355"/>
    <w:rsid w:val="00177173"/>
    <w:rsid w:val="001930DA"/>
    <w:rsid w:val="001935D3"/>
    <w:rsid w:val="00195BCE"/>
    <w:rsid w:val="00196945"/>
    <w:rsid w:val="001A436A"/>
    <w:rsid w:val="001B2AAA"/>
    <w:rsid w:val="001B5877"/>
    <w:rsid w:val="001C3F11"/>
    <w:rsid w:val="001C50F7"/>
    <w:rsid w:val="001D5220"/>
    <w:rsid w:val="001E3AFE"/>
    <w:rsid w:val="001E48FC"/>
    <w:rsid w:val="001E5AF2"/>
    <w:rsid w:val="001E7F88"/>
    <w:rsid w:val="001F516E"/>
    <w:rsid w:val="00214C6E"/>
    <w:rsid w:val="002228F8"/>
    <w:rsid w:val="00225794"/>
    <w:rsid w:val="00246E3D"/>
    <w:rsid w:val="00250A41"/>
    <w:rsid w:val="002528E6"/>
    <w:rsid w:val="00262FE8"/>
    <w:rsid w:val="00274359"/>
    <w:rsid w:val="00282F5B"/>
    <w:rsid w:val="00283E31"/>
    <w:rsid w:val="00284D7E"/>
    <w:rsid w:val="00284F23"/>
    <w:rsid w:val="002862EC"/>
    <w:rsid w:val="002920DD"/>
    <w:rsid w:val="002948E7"/>
    <w:rsid w:val="00296D53"/>
    <w:rsid w:val="00296F98"/>
    <w:rsid w:val="002A0268"/>
    <w:rsid w:val="002A1F4C"/>
    <w:rsid w:val="002A28AB"/>
    <w:rsid w:val="002B078B"/>
    <w:rsid w:val="002C11A3"/>
    <w:rsid w:val="002C297E"/>
    <w:rsid w:val="002C4E1A"/>
    <w:rsid w:val="002D0BF3"/>
    <w:rsid w:val="002D3F9D"/>
    <w:rsid w:val="002E1707"/>
    <w:rsid w:val="002E1943"/>
    <w:rsid w:val="002E2182"/>
    <w:rsid w:val="002F0233"/>
    <w:rsid w:val="00300726"/>
    <w:rsid w:val="00301A43"/>
    <w:rsid w:val="00301AE8"/>
    <w:rsid w:val="00302E0A"/>
    <w:rsid w:val="00323C5A"/>
    <w:rsid w:val="00327DC3"/>
    <w:rsid w:val="0033112C"/>
    <w:rsid w:val="003317B5"/>
    <w:rsid w:val="0033474D"/>
    <w:rsid w:val="00342BBF"/>
    <w:rsid w:val="003555EC"/>
    <w:rsid w:val="0036299A"/>
    <w:rsid w:val="003630F4"/>
    <w:rsid w:val="00363A95"/>
    <w:rsid w:val="00367F60"/>
    <w:rsid w:val="00370480"/>
    <w:rsid w:val="00374E1F"/>
    <w:rsid w:val="0037527D"/>
    <w:rsid w:val="0039046C"/>
    <w:rsid w:val="003A62A7"/>
    <w:rsid w:val="003B38C2"/>
    <w:rsid w:val="003B60EA"/>
    <w:rsid w:val="003C1B92"/>
    <w:rsid w:val="003C266E"/>
    <w:rsid w:val="003C6750"/>
    <w:rsid w:val="003C744C"/>
    <w:rsid w:val="003C7FFA"/>
    <w:rsid w:val="003D0089"/>
    <w:rsid w:val="003D3EB4"/>
    <w:rsid w:val="003D7946"/>
    <w:rsid w:val="003E1689"/>
    <w:rsid w:val="003E228E"/>
    <w:rsid w:val="003E2AE5"/>
    <w:rsid w:val="003E3058"/>
    <w:rsid w:val="003F2588"/>
    <w:rsid w:val="003F28A0"/>
    <w:rsid w:val="003F44EE"/>
    <w:rsid w:val="0041210F"/>
    <w:rsid w:val="004402D5"/>
    <w:rsid w:val="00443B6E"/>
    <w:rsid w:val="00445728"/>
    <w:rsid w:val="00457467"/>
    <w:rsid w:val="00461E2B"/>
    <w:rsid w:val="00462CDC"/>
    <w:rsid w:val="004647F8"/>
    <w:rsid w:val="0046631D"/>
    <w:rsid w:val="004707C8"/>
    <w:rsid w:val="00474636"/>
    <w:rsid w:val="00475482"/>
    <w:rsid w:val="00475732"/>
    <w:rsid w:val="00480B35"/>
    <w:rsid w:val="004914C0"/>
    <w:rsid w:val="004A225C"/>
    <w:rsid w:val="004A7BF0"/>
    <w:rsid w:val="004D6474"/>
    <w:rsid w:val="004F11AF"/>
    <w:rsid w:val="004F3DF9"/>
    <w:rsid w:val="00503272"/>
    <w:rsid w:val="00505489"/>
    <w:rsid w:val="00505684"/>
    <w:rsid w:val="00510FB6"/>
    <w:rsid w:val="0051465E"/>
    <w:rsid w:val="005206F6"/>
    <w:rsid w:val="00526A41"/>
    <w:rsid w:val="00534B9A"/>
    <w:rsid w:val="00540DA7"/>
    <w:rsid w:val="005441D8"/>
    <w:rsid w:val="005525A0"/>
    <w:rsid w:val="00552D58"/>
    <w:rsid w:val="005554F5"/>
    <w:rsid w:val="00555509"/>
    <w:rsid w:val="005601F4"/>
    <w:rsid w:val="00564602"/>
    <w:rsid w:val="00564F60"/>
    <w:rsid w:val="00565619"/>
    <w:rsid w:val="005666C7"/>
    <w:rsid w:val="005915E1"/>
    <w:rsid w:val="005A1DFD"/>
    <w:rsid w:val="005D0CE5"/>
    <w:rsid w:val="005D4AA7"/>
    <w:rsid w:val="005E4CC2"/>
    <w:rsid w:val="005E5646"/>
    <w:rsid w:val="005F1F23"/>
    <w:rsid w:val="005F6EF4"/>
    <w:rsid w:val="00607289"/>
    <w:rsid w:val="00610700"/>
    <w:rsid w:val="00612CCB"/>
    <w:rsid w:val="00616706"/>
    <w:rsid w:val="00623BA2"/>
    <w:rsid w:val="0063137A"/>
    <w:rsid w:val="006314CE"/>
    <w:rsid w:val="006324FF"/>
    <w:rsid w:val="006408C3"/>
    <w:rsid w:val="006452B5"/>
    <w:rsid w:val="006548B0"/>
    <w:rsid w:val="00660FC4"/>
    <w:rsid w:val="00680280"/>
    <w:rsid w:val="00682640"/>
    <w:rsid w:val="00683E97"/>
    <w:rsid w:val="00692BC2"/>
    <w:rsid w:val="00696FA9"/>
    <w:rsid w:val="006A2CBF"/>
    <w:rsid w:val="006A3252"/>
    <w:rsid w:val="006A729D"/>
    <w:rsid w:val="006A7EFF"/>
    <w:rsid w:val="006B1194"/>
    <w:rsid w:val="006B784F"/>
    <w:rsid w:val="006C0C44"/>
    <w:rsid w:val="006C5C9D"/>
    <w:rsid w:val="006C69D1"/>
    <w:rsid w:val="006D1276"/>
    <w:rsid w:val="006D4C86"/>
    <w:rsid w:val="006D7998"/>
    <w:rsid w:val="006E35AB"/>
    <w:rsid w:val="006F4250"/>
    <w:rsid w:val="006F6363"/>
    <w:rsid w:val="00710AE0"/>
    <w:rsid w:val="00713B9A"/>
    <w:rsid w:val="0071675B"/>
    <w:rsid w:val="00722742"/>
    <w:rsid w:val="00723C9A"/>
    <w:rsid w:val="00724D0D"/>
    <w:rsid w:val="00725273"/>
    <w:rsid w:val="0072619A"/>
    <w:rsid w:val="007503A6"/>
    <w:rsid w:val="00755656"/>
    <w:rsid w:val="007563DE"/>
    <w:rsid w:val="007570B6"/>
    <w:rsid w:val="00757746"/>
    <w:rsid w:val="00761218"/>
    <w:rsid w:val="00767441"/>
    <w:rsid w:val="00770B09"/>
    <w:rsid w:val="007719F2"/>
    <w:rsid w:val="0077693E"/>
    <w:rsid w:val="00783CF5"/>
    <w:rsid w:val="00785046"/>
    <w:rsid w:val="007918F7"/>
    <w:rsid w:val="007944A9"/>
    <w:rsid w:val="00794D3D"/>
    <w:rsid w:val="00797140"/>
    <w:rsid w:val="00797571"/>
    <w:rsid w:val="00797D91"/>
    <w:rsid w:val="007A16BB"/>
    <w:rsid w:val="007A2964"/>
    <w:rsid w:val="007B28F0"/>
    <w:rsid w:val="007B446E"/>
    <w:rsid w:val="007C0E01"/>
    <w:rsid w:val="007C15E7"/>
    <w:rsid w:val="007C47C8"/>
    <w:rsid w:val="007C60C0"/>
    <w:rsid w:val="007C6894"/>
    <w:rsid w:val="007C6ABF"/>
    <w:rsid w:val="007C7D09"/>
    <w:rsid w:val="007D1C5B"/>
    <w:rsid w:val="007D24A3"/>
    <w:rsid w:val="007E22D1"/>
    <w:rsid w:val="007E4AB0"/>
    <w:rsid w:val="007E5256"/>
    <w:rsid w:val="007E59F3"/>
    <w:rsid w:val="007F0C8A"/>
    <w:rsid w:val="00816C7B"/>
    <w:rsid w:val="00817319"/>
    <w:rsid w:val="00823CF2"/>
    <w:rsid w:val="0083205A"/>
    <w:rsid w:val="008329DA"/>
    <w:rsid w:val="00832A0E"/>
    <w:rsid w:val="008342FF"/>
    <w:rsid w:val="00834B59"/>
    <w:rsid w:val="00837947"/>
    <w:rsid w:val="00851041"/>
    <w:rsid w:val="00852B02"/>
    <w:rsid w:val="008532C2"/>
    <w:rsid w:val="00853EBC"/>
    <w:rsid w:val="00857921"/>
    <w:rsid w:val="00866955"/>
    <w:rsid w:val="008670F5"/>
    <w:rsid w:val="0087197A"/>
    <w:rsid w:val="00882C79"/>
    <w:rsid w:val="00882D5D"/>
    <w:rsid w:val="0089176C"/>
    <w:rsid w:val="0089545E"/>
    <w:rsid w:val="008978A7"/>
    <w:rsid w:val="008A73AA"/>
    <w:rsid w:val="008B0633"/>
    <w:rsid w:val="008B56EC"/>
    <w:rsid w:val="008C04B6"/>
    <w:rsid w:val="008C1637"/>
    <w:rsid w:val="008C56A5"/>
    <w:rsid w:val="008C6053"/>
    <w:rsid w:val="008D3637"/>
    <w:rsid w:val="008D5ADC"/>
    <w:rsid w:val="008D7486"/>
    <w:rsid w:val="008E0469"/>
    <w:rsid w:val="008E1275"/>
    <w:rsid w:val="008E266A"/>
    <w:rsid w:val="008F54E1"/>
    <w:rsid w:val="008F700D"/>
    <w:rsid w:val="008F723E"/>
    <w:rsid w:val="00911777"/>
    <w:rsid w:val="00917672"/>
    <w:rsid w:val="00920BFE"/>
    <w:rsid w:val="009252CA"/>
    <w:rsid w:val="00944C89"/>
    <w:rsid w:val="00945CC9"/>
    <w:rsid w:val="009469DD"/>
    <w:rsid w:val="00950FF9"/>
    <w:rsid w:val="0095481B"/>
    <w:rsid w:val="00954912"/>
    <w:rsid w:val="00954C71"/>
    <w:rsid w:val="0097088D"/>
    <w:rsid w:val="00971235"/>
    <w:rsid w:val="00975926"/>
    <w:rsid w:val="0097630E"/>
    <w:rsid w:val="00981501"/>
    <w:rsid w:val="00982A9A"/>
    <w:rsid w:val="00985163"/>
    <w:rsid w:val="009875DB"/>
    <w:rsid w:val="00991311"/>
    <w:rsid w:val="0099245F"/>
    <w:rsid w:val="00994FFC"/>
    <w:rsid w:val="00996DC6"/>
    <w:rsid w:val="009A4824"/>
    <w:rsid w:val="009A666C"/>
    <w:rsid w:val="009B3BF4"/>
    <w:rsid w:val="009B5399"/>
    <w:rsid w:val="009B6BF8"/>
    <w:rsid w:val="009C25FD"/>
    <w:rsid w:val="009C45BF"/>
    <w:rsid w:val="009C66F6"/>
    <w:rsid w:val="009C7A93"/>
    <w:rsid w:val="009D4C6A"/>
    <w:rsid w:val="009E665F"/>
    <w:rsid w:val="009F67E6"/>
    <w:rsid w:val="009F751B"/>
    <w:rsid w:val="00A01666"/>
    <w:rsid w:val="00A11934"/>
    <w:rsid w:val="00A11E7A"/>
    <w:rsid w:val="00A22581"/>
    <w:rsid w:val="00A23DC9"/>
    <w:rsid w:val="00A31EB6"/>
    <w:rsid w:val="00A36B62"/>
    <w:rsid w:val="00A37EC9"/>
    <w:rsid w:val="00A41CB0"/>
    <w:rsid w:val="00A43F8D"/>
    <w:rsid w:val="00A45D49"/>
    <w:rsid w:val="00A500CF"/>
    <w:rsid w:val="00A534CC"/>
    <w:rsid w:val="00A54699"/>
    <w:rsid w:val="00A62A08"/>
    <w:rsid w:val="00A70EFD"/>
    <w:rsid w:val="00A72482"/>
    <w:rsid w:val="00A752DB"/>
    <w:rsid w:val="00A77C87"/>
    <w:rsid w:val="00A8391E"/>
    <w:rsid w:val="00A97372"/>
    <w:rsid w:val="00AB680F"/>
    <w:rsid w:val="00AC758D"/>
    <w:rsid w:val="00AD30DA"/>
    <w:rsid w:val="00AD7769"/>
    <w:rsid w:val="00AE07FF"/>
    <w:rsid w:val="00AE66BA"/>
    <w:rsid w:val="00AF6CB7"/>
    <w:rsid w:val="00AF774C"/>
    <w:rsid w:val="00AF7767"/>
    <w:rsid w:val="00B00C22"/>
    <w:rsid w:val="00B02929"/>
    <w:rsid w:val="00B15732"/>
    <w:rsid w:val="00B15831"/>
    <w:rsid w:val="00B16EEA"/>
    <w:rsid w:val="00B24DC1"/>
    <w:rsid w:val="00B25A0E"/>
    <w:rsid w:val="00B26DBF"/>
    <w:rsid w:val="00B43172"/>
    <w:rsid w:val="00B50CEC"/>
    <w:rsid w:val="00B5286F"/>
    <w:rsid w:val="00B5433B"/>
    <w:rsid w:val="00B55C10"/>
    <w:rsid w:val="00B61884"/>
    <w:rsid w:val="00B64154"/>
    <w:rsid w:val="00B65663"/>
    <w:rsid w:val="00B73D87"/>
    <w:rsid w:val="00B836C3"/>
    <w:rsid w:val="00B93A91"/>
    <w:rsid w:val="00B94BE9"/>
    <w:rsid w:val="00BA0804"/>
    <w:rsid w:val="00BA3A52"/>
    <w:rsid w:val="00BA5410"/>
    <w:rsid w:val="00BC4F96"/>
    <w:rsid w:val="00BC62D9"/>
    <w:rsid w:val="00BC6D4E"/>
    <w:rsid w:val="00BD4690"/>
    <w:rsid w:val="00BE3EE3"/>
    <w:rsid w:val="00BF355C"/>
    <w:rsid w:val="00C0082E"/>
    <w:rsid w:val="00C04BA0"/>
    <w:rsid w:val="00C0695B"/>
    <w:rsid w:val="00C12AA2"/>
    <w:rsid w:val="00C15C22"/>
    <w:rsid w:val="00C20777"/>
    <w:rsid w:val="00C2264E"/>
    <w:rsid w:val="00C2535E"/>
    <w:rsid w:val="00C30240"/>
    <w:rsid w:val="00C31ED8"/>
    <w:rsid w:val="00C332C9"/>
    <w:rsid w:val="00C5221B"/>
    <w:rsid w:val="00C549D7"/>
    <w:rsid w:val="00C57888"/>
    <w:rsid w:val="00C622A2"/>
    <w:rsid w:val="00C627EA"/>
    <w:rsid w:val="00C63E11"/>
    <w:rsid w:val="00C65ACE"/>
    <w:rsid w:val="00C7628E"/>
    <w:rsid w:val="00C80E2E"/>
    <w:rsid w:val="00C845CB"/>
    <w:rsid w:val="00CA2500"/>
    <w:rsid w:val="00CA7B0B"/>
    <w:rsid w:val="00CB19D9"/>
    <w:rsid w:val="00CB5CD5"/>
    <w:rsid w:val="00CB70DA"/>
    <w:rsid w:val="00CC0193"/>
    <w:rsid w:val="00CC0E31"/>
    <w:rsid w:val="00CD1B6E"/>
    <w:rsid w:val="00CD305A"/>
    <w:rsid w:val="00CD3662"/>
    <w:rsid w:val="00CD3F36"/>
    <w:rsid w:val="00CE3ECE"/>
    <w:rsid w:val="00CE7A7B"/>
    <w:rsid w:val="00CF0E74"/>
    <w:rsid w:val="00CF22BD"/>
    <w:rsid w:val="00CF4522"/>
    <w:rsid w:val="00D013AB"/>
    <w:rsid w:val="00D05626"/>
    <w:rsid w:val="00D058CF"/>
    <w:rsid w:val="00D0602F"/>
    <w:rsid w:val="00D104EC"/>
    <w:rsid w:val="00D114B2"/>
    <w:rsid w:val="00D130AB"/>
    <w:rsid w:val="00D20565"/>
    <w:rsid w:val="00D23DA0"/>
    <w:rsid w:val="00D24F43"/>
    <w:rsid w:val="00D25C5A"/>
    <w:rsid w:val="00D26D90"/>
    <w:rsid w:val="00D30E34"/>
    <w:rsid w:val="00D32B2D"/>
    <w:rsid w:val="00D359A6"/>
    <w:rsid w:val="00D47580"/>
    <w:rsid w:val="00D47A15"/>
    <w:rsid w:val="00D51029"/>
    <w:rsid w:val="00D5164E"/>
    <w:rsid w:val="00D52F0A"/>
    <w:rsid w:val="00D56886"/>
    <w:rsid w:val="00D6022C"/>
    <w:rsid w:val="00D60338"/>
    <w:rsid w:val="00D6047B"/>
    <w:rsid w:val="00D60FA9"/>
    <w:rsid w:val="00D61578"/>
    <w:rsid w:val="00D615E2"/>
    <w:rsid w:val="00D72E07"/>
    <w:rsid w:val="00D76648"/>
    <w:rsid w:val="00D82AFD"/>
    <w:rsid w:val="00D8558F"/>
    <w:rsid w:val="00D9141D"/>
    <w:rsid w:val="00D931B5"/>
    <w:rsid w:val="00DB0076"/>
    <w:rsid w:val="00DB5552"/>
    <w:rsid w:val="00DB67A1"/>
    <w:rsid w:val="00DB7A9C"/>
    <w:rsid w:val="00DC389F"/>
    <w:rsid w:val="00DC6BA0"/>
    <w:rsid w:val="00DD381B"/>
    <w:rsid w:val="00DD5415"/>
    <w:rsid w:val="00DD7DBB"/>
    <w:rsid w:val="00DE10BE"/>
    <w:rsid w:val="00DE4CB4"/>
    <w:rsid w:val="00DF0DC0"/>
    <w:rsid w:val="00DF1723"/>
    <w:rsid w:val="00DF4998"/>
    <w:rsid w:val="00DF5103"/>
    <w:rsid w:val="00E00ED6"/>
    <w:rsid w:val="00E01A7C"/>
    <w:rsid w:val="00E05CD0"/>
    <w:rsid w:val="00E22194"/>
    <w:rsid w:val="00E43B7B"/>
    <w:rsid w:val="00E46A7D"/>
    <w:rsid w:val="00E47B8A"/>
    <w:rsid w:val="00E50C74"/>
    <w:rsid w:val="00E56077"/>
    <w:rsid w:val="00E64920"/>
    <w:rsid w:val="00E6791F"/>
    <w:rsid w:val="00E707B1"/>
    <w:rsid w:val="00E7115E"/>
    <w:rsid w:val="00E731B9"/>
    <w:rsid w:val="00E74910"/>
    <w:rsid w:val="00E816DD"/>
    <w:rsid w:val="00E81B60"/>
    <w:rsid w:val="00E842BA"/>
    <w:rsid w:val="00E854E5"/>
    <w:rsid w:val="00E907B8"/>
    <w:rsid w:val="00E92B3D"/>
    <w:rsid w:val="00EA391E"/>
    <w:rsid w:val="00EA79DC"/>
    <w:rsid w:val="00EB6922"/>
    <w:rsid w:val="00EC12BE"/>
    <w:rsid w:val="00EC75C8"/>
    <w:rsid w:val="00ED355C"/>
    <w:rsid w:val="00ED59A6"/>
    <w:rsid w:val="00EE51E7"/>
    <w:rsid w:val="00EE5E94"/>
    <w:rsid w:val="00EE6F2F"/>
    <w:rsid w:val="00EF2370"/>
    <w:rsid w:val="00EF5821"/>
    <w:rsid w:val="00EF69BF"/>
    <w:rsid w:val="00F02EB3"/>
    <w:rsid w:val="00F03161"/>
    <w:rsid w:val="00F040C5"/>
    <w:rsid w:val="00F04426"/>
    <w:rsid w:val="00F050E2"/>
    <w:rsid w:val="00F0727A"/>
    <w:rsid w:val="00F20995"/>
    <w:rsid w:val="00F21B92"/>
    <w:rsid w:val="00F23483"/>
    <w:rsid w:val="00F278DC"/>
    <w:rsid w:val="00F3323C"/>
    <w:rsid w:val="00F347E6"/>
    <w:rsid w:val="00F36C4E"/>
    <w:rsid w:val="00F41099"/>
    <w:rsid w:val="00F4377E"/>
    <w:rsid w:val="00F44CF9"/>
    <w:rsid w:val="00F52F8E"/>
    <w:rsid w:val="00F52FAF"/>
    <w:rsid w:val="00F57823"/>
    <w:rsid w:val="00F668A6"/>
    <w:rsid w:val="00F74136"/>
    <w:rsid w:val="00F7747F"/>
    <w:rsid w:val="00F8560D"/>
    <w:rsid w:val="00F93090"/>
    <w:rsid w:val="00F962FA"/>
    <w:rsid w:val="00FA490B"/>
    <w:rsid w:val="00FA6ED4"/>
    <w:rsid w:val="00FB19C4"/>
    <w:rsid w:val="00FB7011"/>
    <w:rsid w:val="00FC0407"/>
    <w:rsid w:val="00FC1961"/>
    <w:rsid w:val="00FD2115"/>
    <w:rsid w:val="00FD3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674E"/>
  <w15:chartTrackingRefBased/>
  <w15:docId w15:val="{EFE21894-3227-45B9-87BA-2BEE559642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1ED8"/>
    <w:pPr>
      <w:spacing w:after="0" w:line="276" w:lineRule="auto"/>
    </w:pPr>
    <w:rPr>
      <w:sz w:val="24"/>
    </w:rPr>
  </w:style>
  <w:style w:type="paragraph" w:styleId="Heading1">
    <w:name w:val="heading 1"/>
    <w:basedOn w:val="Normal"/>
    <w:next w:val="Normal"/>
    <w:link w:val="Heading1Char"/>
    <w:uiPriority w:val="9"/>
    <w:qFormat/>
    <w:rsid w:val="001548AC"/>
    <w:pPr>
      <w:keepNext/>
      <w:keepLines/>
      <w:numPr>
        <w:numId w:val="4"/>
      </w:numPr>
      <w:spacing w:before="240"/>
      <w:outlineLvl w:val="0"/>
    </w:pPr>
    <w:rPr>
      <w:rFonts w:asciiTheme="majorHAnsi" w:hAnsiTheme="majorHAnsi" w:eastAsiaTheme="majorEastAsia" w:cstheme="majorBidi"/>
      <w:b/>
      <w:color w:val="2E2D62" w:themeColor="text2"/>
      <w:sz w:val="32"/>
      <w:szCs w:val="32"/>
    </w:rPr>
  </w:style>
  <w:style w:type="paragraph" w:styleId="Heading2">
    <w:name w:val="heading 2"/>
    <w:basedOn w:val="Normal"/>
    <w:next w:val="Normal"/>
    <w:link w:val="Heading2Char"/>
    <w:uiPriority w:val="9"/>
    <w:unhideWhenUsed/>
    <w:qFormat/>
    <w:rsid w:val="001548AC"/>
    <w:pPr>
      <w:keepNext/>
      <w:keepLines/>
      <w:numPr>
        <w:ilvl w:val="1"/>
        <w:numId w:val="4"/>
      </w:numPr>
      <w:spacing w:before="40"/>
      <w:outlineLvl w:val="1"/>
    </w:pPr>
    <w:rPr>
      <w:rFonts w:asciiTheme="majorHAnsi" w:hAnsiTheme="majorHAnsi" w:eastAsiaTheme="majorEastAsia" w:cstheme="majorBidi"/>
      <w:b/>
      <w:color w:val="2E2D62" w:themeColor="text2"/>
      <w:sz w:val="28"/>
      <w:szCs w:val="26"/>
    </w:rPr>
  </w:style>
  <w:style w:type="paragraph" w:styleId="Heading3">
    <w:name w:val="heading 3"/>
    <w:basedOn w:val="Normal"/>
    <w:next w:val="Normal"/>
    <w:link w:val="Heading3Char"/>
    <w:uiPriority w:val="9"/>
    <w:unhideWhenUsed/>
    <w:qFormat/>
    <w:rsid w:val="001548AC"/>
    <w:pPr>
      <w:keepNext/>
      <w:keepLines/>
      <w:numPr>
        <w:ilvl w:val="2"/>
        <w:numId w:val="4"/>
      </w:numPr>
      <w:spacing w:before="40"/>
      <w:outlineLvl w:val="2"/>
    </w:pPr>
    <w:rPr>
      <w:rFonts w:asciiTheme="majorHAnsi" w:hAnsiTheme="majorHAnsi" w:eastAsiaTheme="majorEastAsia" w:cstheme="majorBidi"/>
      <w:b/>
      <w:color w:val="2E2D62" w:themeColor="text2"/>
      <w:szCs w:val="24"/>
    </w:rPr>
  </w:style>
  <w:style w:type="paragraph" w:styleId="Heading4">
    <w:name w:val="heading 4"/>
    <w:basedOn w:val="Normal"/>
    <w:next w:val="Normal"/>
    <w:link w:val="Heading4Char"/>
    <w:uiPriority w:val="9"/>
    <w:unhideWhenUsed/>
    <w:qFormat/>
    <w:rsid w:val="001548AC"/>
    <w:pPr>
      <w:keepNext/>
      <w:keepLines/>
      <w:numPr>
        <w:ilvl w:val="3"/>
        <w:numId w:val="4"/>
      </w:numPr>
      <w:spacing w:before="40"/>
      <w:outlineLvl w:val="3"/>
    </w:pPr>
    <w:rPr>
      <w:rFonts w:asciiTheme="majorHAnsi" w:hAnsiTheme="majorHAnsi" w:eastAsiaTheme="majorEastAsia" w:cstheme="majorBidi"/>
      <w:i/>
      <w:iCs/>
      <w:color w:val="2E2D62" w:themeColor="text2"/>
    </w:rPr>
  </w:style>
  <w:style w:type="paragraph" w:styleId="Heading5">
    <w:name w:val="heading 5"/>
    <w:basedOn w:val="Normal"/>
    <w:next w:val="Normal"/>
    <w:link w:val="Heading5Char"/>
    <w:uiPriority w:val="9"/>
    <w:semiHidden/>
    <w:unhideWhenUsed/>
    <w:qFormat/>
    <w:rsid w:val="00EC12BE"/>
    <w:pPr>
      <w:keepNext/>
      <w:keepLines/>
      <w:numPr>
        <w:ilvl w:val="4"/>
        <w:numId w:val="4"/>
      </w:numPr>
      <w:spacing w:before="40"/>
      <w:outlineLvl w:val="4"/>
    </w:pPr>
    <w:rPr>
      <w:rFonts w:asciiTheme="majorHAnsi" w:hAnsiTheme="majorHAnsi" w:eastAsiaTheme="majorEastAsia" w:cstheme="majorBidi"/>
      <w:color w:val="008D9F" w:themeColor="accent1" w:themeShade="BF"/>
    </w:rPr>
  </w:style>
  <w:style w:type="paragraph" w:styleId="Heading6">
    <w:name w:val="heading 6"/>
    <w:basedOn w:val="Normal"/>
    <w:next w:val="Normal"/>
    <w:link w:val="Heading6Char"/>
    <w:uiPriority w:val="9"/>
    <w:semiHidden/>
    <w:unhideWhenUsed/>
    <w:qFormat/>
    <w:rsid w:val="00EC12BE"/>
    <w:pPr>
      <w:keepNext/>
      <w:keepLines/>
      <w:numPr>
        <w:ilvl w:val="5"/>
        <w:numId w:val="4"/>
      </w:numPr>
      <w:spacing w:before="40"/>
      <w:outlineLvl w:val="5"/>
    </w:pPr>
    <w:rPr>
      <w:rFonts w:asciiTheme="majorHAnsi" w:hAnsiTheme="majorHAnsi" w:eastAsiaTheme="majorEastAsia" w:cstheme="majorBidi"/>
      <w:color w:val="005E6A" w:themeColor="accent1" w:themeShade="7F"/>
    </w:rPr>
  </w:style>
  <w:style w:type="paragraph" w:styleId="Heading7">
    <w:name w:val="heading 7"/>
    <w:basedOn w:val="Normal"/>
    <w:next w:val="Normal"/>
    <w:link w:val="Heading7Char"/>
    <w:uiPriority w:val="9"/>
    <w:semiHidden/>
    <w:unhideWhenUsed/>
    <w:qFormat/>
    <w:rsid w:val="00EC12BE"/>
    <w:pPr>
      <w:keepNext/>
      <w:keepLines/>
      <w:numPr>
        <w:ilvl w:val="6"/>
        <w:numId w:val="4"/>
      </w:numPr>
      <w:spacing w:before="40"/>
      <w:outlineLvl w:val="6"/>
    </w:pPr>
    <w:rPr>
      <w:rFonts w:asciiTheme="majorHAnsi" w:hAnsiTheme="majorHAnsi" w:eastAsiaTheme="majorEastAsia" w:cstheme="majorBidi"/>
      <w:i/>
      <w:iCs/>
      <w:color w:val="005E6A" w:themeColor="accent1" w:themeShade="7F"/>
    </w:rPr>
  </w:style>
  <w:style w:type="paragraph" w:styleId="Heading8">
    <w:name w:val="heading 8"/>
    <w:basedOn w:val="Normal"/>
    <w:next w:val="Normal"/>
    <w:link w:val="Heading8Char"/>
    <w:uiPriority w:val="9"/>
    <w:semiHidden/>
    <w:unhideWhenUsed/>
    <w:qFormat/>
    <w:rsid w:val="00EC12BE"/>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12BE"/>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19D9"/>
    <w:pPr>
      <w:tabs>
        <w:tab w:val="center" w:pos="4513"/>
        <w:tab w:val="right" w:pos="9026"/>
      </w:tabs>
    </w:pPr>
  </w:style>
  <w:style w:type="character" w:styleId="HeaderChar" w:customStyle="1">
    <w:name w:val="Header Char"/>
    <w:basedOn w:val="DefaultParagraphFont"/>
    <w:link w:val="Header"/>
    <w:uiPriority w:val="99"/>
    <w:rsid w:val="000D19D9"/>
  </w:style>
  <w:style w:type="paragraph" w:styleId="Footer">
    <w:name w:val="footer"/>
    <w:basedOn w:val="Normal"/>
    <w:link w:val="FooterChar"/>
    <w:uiPriority w:val="99"/>
    <w:unhideWhenUsed/>
    <w:rsid w:val="000D19D9"/>
    <w:pPr>
      <w:tabs>
        <w:tab w:val="center" w:pos="4513"/>
        <w:tab w:val="right" w:pos="9026"/>
      </w:tabs>
    </w:pPr>
  </w:style>
  <w:style w:type="character" w:styleId="FooterChar" w:customStyle="1">
    <w:name w:val="Footer Char"/>
    <w:basedOn w:val="DefaultParagraphFont"/>
    <w:link w:val="Footer"/>
    <w:uiPriority w:val="99"/>
    <w:rsid w:val="000D19D9"/>
  </w:style>
  <w:style w:type="paragraph" w:styleId="Title">
    <w:name w:val="Title"/>
    <w:basedOn w:val="Normal"/>
    <w:next w:val="Normal"/>
    <w:link w:val="TitleChar"/>
    <w:uiPriority w:val="10"/>
    <w:qFormat/>
    <w:rsid w:val="001548AC"/>
    <w:pPr>
      <w:shd w:val="clear" w:color="auto" w:fill="CCCCE7" w:themeFill="accent6"/>
      <w:contextualSpacing/>
      <w:jc w:val="center"/>
    </w:pPr>
    <w:rPr>
      <w:rFonts w:asciiTheme="majorHAnsi" w:hAnsiTheme="majorHAnsi" w:eastAsiaTheme="majorEastAsia" w:cstheme="majorBidi"/>
      <w:b/>
      <w:spacing w:val="-10"/>
      <w:kern w:val="28"/>
      <w:sz w:val="44"/>
      <w:szCs w:val="44"/>
    </w:rPr>
  </w:style>
  <w:style w:type="character" w:styleId="TitleChar" w:customStyle="1">
    <w:name w:val="Title Char"/>
    <w:basedOn w:val="DefaultParagraphFont"/>
    <w:link w:val="Title"/>
    <w:uiPriority w:val="10"/>
    <w:rsid w:val="001548AC"/>
    <w:rPr>
      <w:rFonts w:asciiTheme="majorHAnsi" w:hAnsiTheme="majorHAnsi" w:eastAsiaTheme="majorEastAsia" w:cstheme="majorBidi"/>
      <w:b/>
      <w:spacing w:val="-10"/>
      <w:kern w:val="28"/>
      <w:sz w:val="44"/>
      <w:szCs w:val="44"/>
      <w:shd w:val="clear" w:color="auto" w:fill="CCCCE7" w:themeFill="accent6"/>
    </w:rPr>
  </w:style>
  <w:style w:type="character" w:styleId="Hyperlink">
    <w:name w:val="Hyperlink"/>
    <w:basedOn w:val="DefaultParagraphFont"/>
    <w:uiPriority w:val="99"/>
    <w:unhideWhenUsed/>
    <w:qFormat/>
    <w:rsid w:val="00D47580"/>
    <w:rPr>
      <w:b/>
      <w:color w:val="0563C1" w:themeColor="hyperlink"/>
      <w:u w:val="single"/>
    </w:rPr>
  </w:style>
  <w:style w:type="character" w:styleId="UnresolvedMention">
    <w:name w:val="Unresolved Mention"/>
    <w:basedOn w:val="DefaultParagraphFont"/>
    <w:uiPriority w:val="99"/>
    <w:semiHidden/>
    <w:unhideWhenUsed/>
    <w:rsid w:val="00EC12BE"/>
    <w:rPr>
      <w:color w:val="605E5C"/>
      <w:shd w:val="clear" w:color="auto" w:fill="E1DFDD"/>
    </w:rPr>
  </w:style>
  <w:style w:type="character" w:styleId="Heading1Char" w:customStyle="1">
    <w:name w:val="Heading 1 Char"/>
    <w:basedOn w:val="DefaultParagraphFont"/>
    <w:link w:val="Heading1"/>
    <w:uiPriority w:val="9"/>
    <w:rsid w:val="001548AC"/>
    <w:rPr>
      <w:rFonts w:asciiTheme="majorHAnsi" w:hAnsiTheme="majorHAnsi" w:eastAsiaTheme="majorEastAsia" w:cstheme="majorBidi"/>
      <w:b/>
      <w:color w:val="2E2D62" w:themeColor="text2"/>
      <w:sz w:val="32"/>
      <w:szCs w:val="32"/>
    </w:rPr>
  </w:style>
  <w:style w:type="character" w:styleId="Heading2Char" w:customStyle="1">
    <w:name w:val="Heading 2 Char"/>
    <w:basedOn w:val="DefaultParagraphFont"/>
    <w:link w:val="Heading2"/>
    <w:uiPriority w:val="9"/>
    <w:rsid w:val="001548AC"/>
    <w:rPr>
      <w:rFonts w:asciiTheme="majorHAnsi" w:hAnsiTheme="majorHAnsi" w:eastAsiaTheme="majorEastAsia" w:cstheme="majorBidi"/>
      <w:b/>
      <w:color w:val="2E2D62" w:themeColor="text2"/>
      <w:sz w:val="28"/>
      <w:szCs w:val="26"/>
    </w:rPr>
  </w:style>
  <w:style w:type="table" w:styleId="TableGrid">
    <w:name w:val="Table Grid"/>
    <w:basedOn w:val="TableNormal"/>
    <w:uiPriority w:val="39"/>
    <w:rsid w:val="00EC12BE"/>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5Dark-Accent1">
    <w:name w:val="Grid Table 5 Dark Accent 1"/>
    <w:basedOn w:val="TableNormal"/>
    <w:uiPriority w:val="50"/>
    <w:rsid w:val="00EC12BE"/>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3F8FF"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BED5"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BED5"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BED5"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BED5" w:themeFill="accent1"/>
      </w:tcPr>
    </w:tblStylePr>
    <w:tblStylePr w:type="band1Vert">
      <w:tblPr/>
      <w:tcPr>
        <w:shd w:val="clear" w:color="auto" w:fill="88F1FF" w:themeFill="accent1" w:themeFillTint="66"/>
      </w:tcPr>
    </w:tblStylePr>
    <w:tblStylePr w:type="band1Horz">
      <w:tblPr/>
      <w:tcPr>
        <w:shd w:val="clear" w:color="auto" w:fill="88F1FF" w:themeFill="accent1" w:themeFillTint="66"/>
      </w:tcPr>
    </w:tblStylePr>
  </w:style>
  <w:style w:type="table" w:styleId="GridTable1Light">
    <w:name w:val="Grid Table 1 Light"/>
    <w:basedOn w:val="TableNormal"/>
    <w:uiPriority w:val="46"/>
    <w:rsid w:val="00EC12BE"/>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PlainTable1">
    <w:name w:val="Plain Table 1"/>
    <w:basedOn w:val="TableNormal"/>
    <w:uiPriority w:val="41"/>
    <w:rsid w:val="00EC12BE"/>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EC12BE"/>
    <w:pPr>
      <w:spacing w:after="0"/>
    </w:pPr>
    <w:tblPr>
      <w:tblStyleRowBandSize w:val="1"/>
      <w:tblStyleColBandSize w:val="1"/>
      <w:tblBorders>
        <w:top w:val="single" w:color="78E3FF" w:themeColor="accent2" w:themeTint="66" w:sz="4" w:space="0"/>
        <w:left w:val="single" w:color="78E3FF" w:themeColor="accent2" w:themeTint="66" w:sz="4" w:space="0"/>
        <w:bottom w:val="single" w:color="78E3FF" w:themeColor="accent2" w:themeTint="66" w:sz="4" w:space="0"/>
        <w:right w:val="single" w:color="78E3FF" w:themeColor="accent2" w:themeTint="66" w:sz="4" w:space="0"/>
        <w:insideH w:val="single" w:color="78E3FF" w:themeColor="accent2" w:themeTint="66" w:sz="4" w:space="0"/>
        <w:insideV w:val="single" w:color="78E3FF" w:themeColor="accent2" w:themeTint="66" w:sz="4" w:space="0"/>
      </w:tblBorders>
    </w:tblPr>
    <w:tblStylePr w:type="firstRow">
      <w:rPr>
        <w:b/>
        <w:bCs/>
      </w:rPr>
      <w:tblPr/>
      <w:tcPr>
        <w:tcBorders>
          <w:bottom w:val="single" w:color="34D5FF" w:themeColor="accent2" w:themeTint="99" w:sz="12" w:space="0"/>
        </w:tcBorders>
      </w:tcPr>
    </w:tblStylePr>
    <w:tblStylePr w:type="lastRow">
      <w:rPr>
        <w:b/>
        <w:bCs/>
      </w:rPr>
      <w:tblPr/>
      <w:tcPr>
        <w:tcBorders>
          <w:top w:val="double" w:color="34D5FF" w:themeColor="accent2"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12BE"/>
    <w:pPr>
      <w:spacing w:after="0"/>
    </w:pPr>
    <w:tblPr>
      <w:tblStyleRowBandSize w:val="1"/>
      <w:tblStyleColBandSize w:val="1"/>
      <w:tblBorders>
        <w:top w:val="single" w:color="9B9AD0" w:themeColor="accent5" w:themeTint="66" w:sz="4" w:space="0"/>
        <w:left w:val="single" w:color="9B9AD0" w:themeColor="accent5" w:themeTint="66" w:sz="4" w:space="0"/>
        <w:bottom w:val="single" w:color="9B9AD0" w:themeColor="accent5" w:themeTint="66" w:sz="4" w:space="0"/>
        <w:right w:val="single" w:color="9B9AD0" w:themeColor="accent5" w:themeTint="66" w:sz="4" w:space="0"/>
        <w:insideH w:val="single" w:color="9B9AD0" w:themeColor="accent5" w:themeTint="66" w:sz="4" w:space="0"/>
        <w:insideV w:val="single" w:color="9B9AD0" w:themeColor="accent5" w:themeTint="66" w:sz="4" w:space="0"/>
      </w:tblBorders>
    </w:tblPr>
    <w:tblStylePr w:type="firstRow">
      <w:rPr>
        <w:b/>
        <w:bCs/>
      </w:rPr>
      <w:tblPr/>
      <w:tcPr>
        <w:tcBorders>
          <w:bottom w:val="single" w:color="6968B9" w:themeColor="accent5" w:themeTint="99" w:sz="12" w:space="0"/>
        </w:tcBorders>
      </w:tcPr>
    </w:tblStylePr>
    <w:tblStylePr w:type="lastRow">
      <w:rPr>
        <w:b/>
        <w:bCs/>
      </w:rPr>
      <w:tblPr/>
      <w:tcPr>
        <w:tcBorders>
          <w:top w:val="double" w:color="6968B9" w:themeColor="accent5" w:themeTint="99" w:sz="2" w:space="0"/>
        </w:tcBorders>
      </w:tcPr>
    </w:tblStylePr>
    <w:tblStylePr w:type="firstCol">
      <w:rPr>
        <w:b/>
        <w:bCs/>
      </w:rPr>
    </w:tblStylePr>
    <w:tblStylePr w:type="lastCol">
      <w:rPr>
        <w:b/>
        <w:bCs/>
      </w:rPr>
    </w:tblStylePr>
  </w:style>
  <w:style w:type="table" w:styleId="PlainTable5">
    <w:name w:val="Plain Table 5"/>
    <w:basedOn w:val="TableNormal"/>
    <w:uiPriority w:val="45"/>
    <w:rsid w:val="00EC12BE"/>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EC12BE"/>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3">
    <w:name w:val="Grid Table 3"/>
    <w:basedOn w:val="TableNormal"/>
    <w:uiPriority w:val="48"/>
    <w:rsid w:val="00EC12B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4-Accent1">
    <w:name w:val="Grid Table 4 Accent 1"/>
    <w:basedOn w:val="TableNormal"/>
    <w:uiPriority w:val="49"/>
    <w:rsid w:val="00C20777"/>
    <w:pPr>
      <w:spacing w:after="0"/>
    </w:pPr>
    <w:tblPr>
      <w:tblStyleRowBandSize w:val="1"/>
      <w:tblStyleColBandSize w:val="1"/>
      <w:tblBorders>
        <w:top w:val="single" w:color="4CEBFF" w:themeColor="accent1" w:themeTint="99" w:sz="4" w:space="0"/>
        <w:left w:val="single" w:color="4CEBFF" w:themeColor="accent1" w:themeTint="99" w:sz="4" w:space="0"/>
        <w:bottom w:val="single" w:color="4CEBFF" w:themeColor="accent1" w:themeTint="99" w:sz="4" w:space="0"/>
        <w:right w:val="single" w:color="4CEBFF" w:themeColor="accent1" w:themeTint="99" w:sz="4" w:space="0"/>
        <w:insideH w:val="single" w:color="4CEBFF" w:themeColor="accent1" w:themeTint="99" w:sz="4" w:space="0"/>
        <w:insideV w:val="single" w:color="4CEBFF" w:themeColor="accent1" w:themeTint="99" w:sz="4" w:space="0"/>
      </w:tblBorders>
    </w:tblPr>
    <w:tblStylePr w:type="firstRow">
      <w:rPr>
        <w:b/>
        <w:bCs/>
        <w:color w:val="FFFFFF" w:themeColor="background1"/>
      </w:rPr>
      <w:tblPr/>
      <w:tcPr>
        <w:tcBorders>
          <w:top w:val="single" w:color="00BED5" w:themeColor="accent1" w:sz="4" w:space="0"/>
          <w:left w:val="single" w:color="00BED5" w:themeColor="accent1" w:sz="4" w:space="0"/>
          <w:bottom w:val="single" w:color="00BED5" w:themeColor="accent1" w:sz="4" w:space="0"/>
          <w:right w:val="single" w:color="00BED5" w:themeColor="accent1" w:sz="4" w:space="0"/>
          <w:insideH w:val="nil"/>
          <w:insideV w:val="nil"/>
        </w:tcBorders>
        <w:shd w:val="clear" w:color="auto" w:fill="00BED5" w:themeFill="accent1"/>
      </w:tcPr>
    </w:tblStylePr>
    <w:tblStylePr w:type="lastRow">
      <w:rPr>
        <w:b/>
        <w:bCs/>
      </w:rPr>
      <w:tblPr/>
      <w:tcPr>
        <w:tcBorders>
          <w:top w:val="double" w:color="00BED5" w:themeColor="accent1" w:sz="4" w:space="0"/>
        </w:tcBorders>
      </w:tcPr>
    </w:tblStylePr>
    <w:tblStylePr w:type="firstCol">
      <w:rPr>
        <w:b w:val="0"/>
        <w:bCs/>
      </w:rPr>
      <w:tblPr/>
      <w:tcPr>
        <w:shd w:val="clear" w:color="auto" w:fill="C3F8FF" w:themeFill="accent1" w:themeFillTint="33"/>
      </w:tcPr>
    </w:tblStylePr>
    <w:tblStylePr w:type="lastCol">
      <w:rPr>
        <w:b/>
        <w:bCs/>
      </w:rPr>
    </w:tblStylePr>
    <w:tblStylePr w:type="band1Vert">
      <w:tblPr/>
      <w:tcPr>
        <w:shd w:val="clear" w:color="auto" w:fill="C3F8FF" w:themeFill="accent1" w:themeFillTint="33"/>
      </w:tcPr>
    </w:tblStylePr>
    <w:tblStylePr w:type="band1Horz">
      <w:tblPr/>
      <w:tcPr>
        <w:shd w:val="clear" w:color="auto" w:fill="C3F8FF" w:themeFill="accent1" w:themeFillTint="33"/>
      </w:tcPr>
    </w:tblStylePr>
  </w:style>
  <w:style w:type="table" w:styleId="GridTable4">
    <w:name w:val="Grid Table 4"/>
    <w:basedOn w:val="TableNormal"/>
    <w:uiPriority w:val="49"/>
    <w:rsid w:val="00EC12BE"/>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EC12BE"/>
    <w:pPr>
      <w:spacing w:after="0"/>
    </w:pPr>
    <w:tblPr>
      <w:tblStyleRowBandSize w:val="1"/>
      <w:tblStyleColBandSize w:val="1"/>
      <w:tblBorders>
        <w:top w:val="single" w:color="FFA566" w:themeColor="accent3" w:themeTint="99" w:sz="4" w:space="0"/>
        <w:left w:val="single" w:color="FFA566" w:themeColor="accent3" w:themeTint="99" w:sz="4" w:space="0"/>
        <w:bottom w:val="single" w:color="FFA566" w:themeColor="accent3" w:themeTint="99" w:sz="4" w:space="0"/>
        <w:right w:val="single" w:color="FFA566" w:themeColor="accent3" w:themeTint="99" w:sz="4" w:space="0"/>
        <w:insideH w:val="single" w:color="FFA566" w:themeColor="accent3" w:themeTint="99" w:sz="4" w:space="0"/>
        <w:insideV w:val="single" w:color="FFA566" w:themeColor="accent3" w:themeTint="99" w:sz="4" w:space="0"/>
      </w:tblBorders>
    </w:tblPr>
    <w:tblStylePr w:type="firstRow">
      <w:rPr>
        <w:b/>
        <w:bCs/>
        <w:color w:val="FFFFFF" w:themeColor="background1"/>
      </w:rPr>
      <w:tblPr/>
      <w:tcPr>
        <w:tcBorders>
          <w:top w:val="single" w:color="FF6900" w:themeColor="accent3" w:sz="4" w:space="0"/>
          <w:left w:val="single" w:color="FF6900" w:themeColor="accent3" w:sz="4" w:space="0"/>
          <w:bottom w:val="single" w:color="FF6900" w:themeColor="accent3" w:sz="4" w:space="0"/>
          <w:right w:val="single" w:color="FF6900" w:themeColor="accent3" w:sz="4" w:space="0"/>
          <w:insideH w:val="nil"/>
          <w:insideV w:val="nil"/>
        </w:tcBorders>
        <w:shd w:val="clear" w:color="auto" w:fill="FF6900" w:themeFill="accent3"/>
      </w:tcPr>
    </w:tblStylePr>
    <w:tblStylePr w:type="lastRow">
      <w:rPr>
        <w:b/>
        <w:bCs/>
      </w:rPr>
      <w:tblPr/>
      <w:tcPr>
        <w:tcBorders>
          <w:top w:val="double" w:color="FF6900" w:themeColor="accent3" w:sz="4" w:space="0"/>
        </w:tcBorders>
      </w:tcPr>
    </w:tblStylePr>
    <w:tblStylePr w:type="firstCol">
      <w:rPr>
        <w:b/>
        <w:bCs/>
      </w:rPr>
    </w:tblStylePr>
    <w:tblStylePr w:type="lastCol">
      <w:rPr>
        <w:b/>
        <w:bCs/>
      </w:rPr>
    </w:tblStylePr>
    <w:tblStylePr w:type="band1Vert">
      <w:tblPr/>
      <w:tcPr>
        <w:shd w:val="clear" w:color="auto" w:fill="FFE1CC" w:themeFill="accent3" w:themeFillTint="33"/>
      </w:tcPr>
    </w:tblStylePr>
    <w:tblStylePr w:type="band1Horz">
      <w:tblPr/>
      <w:tcPr>
        <w:shd w:val="clear" w:color="auto" w:fill="FFE1CC" w:themeFill="accent3" w:themeFillTint="33"/>
      </w:tcPr>
    </w:tblStylePr>
  </w:style>
  <w:style w:type="character" w:styleId="Heading3Char" w:customStyle="1">
    <w:name w:val="Heading 3 Char"/>
    <w:basedOn w:val="DefaultParagraphFont"/>
    <w:link w:val="Heading3"/>
    <w:uiPriority w:val="9"/>
    <w:rsid w:val="001548AC"/>
    <w:rPr>
      <w:rFonts w:asciiTheme="majorHAnsi" w:hAnsiTheme="majorHAnsi" w:eastAsiaTheme="majorEastAsia" w:cstheme="majorBidi"/>
      <w:b/>
      <w:color w:val="2E2D62" w:themeColor="text2"/>
      <w:sz w:val="24"/>
      <w:szCs w:val="24"/>
    </w:rPr>
  </w:style>
  <w:style w:type="character" w:styleId="Heading4Char" w:customStyle="1">
    <w:name w:val="Heading 4 Char"/>
    <w:basedOn w:val="DefaultParagraphFont"/>
    <w:link w:val="Heading4"/>
    <w:uiPriority w:val="9"/>
    <w:rsid w:val="001548AC"/>
    <w:rPr>
      <w:rFonts w:asciiTheme="majorHAnsi" w:hAnsiTheme="majorHAnsi" w:eastAsiaTheme="majorEastAsia" w:cstheme="majorBidi"/>
      <w:i/>
      <w:iCs/>
      <w:color w:val="2E2D62" w:themeColor="text2"/>
      <w:sz w:val="24"/>
    </w:rPr>
  </w:style>
  <w:style w:type="character" w:styleId="Heading5Char" w:customStyle="1">
    <w:name w:val="Heading 5 Char"/>
    <w:basedOn w:val="DefaultParagraphFont"/>
    <w:link w:val="Heading5"/>
    <w:uiPriority w:val="9"/>
    <w:semiHidden/>
    <w:rsid w:val="00EC12BE"/>
    <w:rPr>
      <w:rFonts w:asciiTheme="majorHAnsi" w:hAnsiTheme="majorHAnsi" w:eastAsiaTheme="majorEastAsia" w:cstheme="majorBidi"/>
      <w:color w:val="008D9F" w:themeColor="accent1" w:themeShade="BF"/>
    </w:rPr>
  </w:style>
  <w:style w:type="character" w:styleId="Heading6Char" w:customStyle="1">
    <w:name w:val="Heading 6 Char"/>
    <w:basedOn w:val="DefaultParagraphFont"/>
    <w:link w:val="Heading6"/>
    <w:uiPriority w:val="9"/>
    <w:semiHidden/>
    <w:rsid w:val="00EC12BE"/>
    <w:rPr>
      <w:rFonts w:asciiTheme="majorHAnsi" w:hAnsiTheme="majorHAnsi" w:eastAsiaTheme="majorEastAsia" w:cstheme="majorBidi"/>
      <w:color w:val="005E6A" w:themeColor="accent1" w:themeShade="7F"/>
    </w:rPr>
  </w:style>
  <w:style w:type="character" w:styleId="Heading7Char" w:customStyle="1">
    <w:name w:val="Heading 7 Char"/>
    <w:basedOn w:val="DefaultParagraphFont"/>
    <w:link w:val="Heading7"/>
    <w:uiPriority w:val="9"/>
    <w:semiHidden/>
    <w:rsid w:val="00EC12BE"/>
    <w:rPr>
      <w:rFonts w:asciiTheme="majorHAnsi" w:hAnsiTheme="majorHAnsi" w:eastAsiaTheme="majorEastAsia" w:cstheme="majorBidi"/>
      <w:i/>
      <w:iCs/>
      <w:color w:val="005E6A" w:themeColor="accent1" w:themeShade="7F"/>
    </w:rPr>
  </w:style>
  <w:style w:type="character" w:styleId="Heading8Char" w:customStyle="1">
    <w:name w:val="Heading 8 Char"/>
    <w:basedOn w:val="DefaultParagraphFont"/>
    <w:link w:val="Heading8"/>
    <w:uiPriority w:val="9"/>
    <w:semiHidden/>
    <w:rsid w:val="00EC12BE"/>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EC12BE"/>
    <w:rPr>
      <w:rFonts w:asciiTheme="majorHAnsi" w:hAnsiTheme="majorHAnsi" w:eastAsiaTheme="majorEastAsia" w:cstheme="majorBidi"/>
      <w:i/>
      <w:iCs/>
      <w:color w:val="272727" w:themeColor="text1" w:themeTint="D8"/>
      <w:sz w:val="21"/>
      <w:szCs w:val="21"/>
    </w:rPr>
  </w:style>
  <w:style w:type="paragraph" w:styleId="ListParagraph">
    <w:name w:val="List Paragraph"/>
    <w:basedOn w:val="Normal"/>
    <w:uiPriority w:val="34"/>
    <w:qFormat/>
    <w:rsid w:val="00474636"/>
    <w:pPr>
      <w:ind w:left="720"/>
      <w:contextualSpacing/>
    </w:pPr>
  </w:style>
  <w:style w:type="character" w:styleId="FollowedHyperlink">
    <w:name w:val="FollowedHyperlink"/>
    <w:basedOn w:val="DefaultParagraphFont"/>
    <w:uiPriority w:val="99"/>
    <w:semiHidden/>
    <w:unhideWhenUsed/>
    <w:rsid w:val="006324FF"/>
    <w:rPr>
      <w:color w:val="954F72" w:themeColor="followedHyperlink"/>
      <w:u w:val="single"/>
    </w:rPr>
  </w:style>
  <w:style w:type="paragraph" w:styleId="Caption">
    <w:name w:val="caption"/>
    <w:basedOn w:val="Normal"/>
    <w:next w:val="Normal"/>
    <w:uiPriority w:val="35"/>
    <w:unhideWhenUsed/>
    <w:qFormat/>
    <w:rsid w:val="00041C3C"/>
    <w:pPr>
      <w:spacing w:after="120"/>
    </w:pPr>
    <w:rPr>
      <w:iCs/>
      <w:color w:val="2E2D62" w:themeColor="text2"/>
      <w:sz w:val="22"/>
      <w:szCs w:val="18"/>
    </w:rPr>
  </w:style>
  <w:style w:type="table" w:styleId="GridTable4-Accent5">
    <w:name w:val="Grid Table 4 Accent 5"/>
    <w:basedOn w:val="TableNormal"/>
    <w:uiPriority w:val="49"/>
    <w:rsid w:val="0013780A"/>
    <w:pPr>
      <w:spacing w:after="0"/>
    </w:pPr>
    <w:tblPr>
      <w:tblStyleRowBandSize w:val="1"/>
      <w:tblStyleColBandSize w:val="1"/>
      <w:tblBorders>
        <w:top w:val="single" w:color="6968B9" w:themeColor="accent5" w:themeTint="99" w:sz="4" w:space="0"/>
        <w:left w:val="single" w:color="6968B9" w:themeColor="accent5" w:themeTint="99" w:sz="4" w:space="0"/>
        <w:bottom w:val="single" w:color="6968B9" w:themeColor="accent5" w:themeTint="99" w:sz="4" w:space="0"/>
        <w:right w:val="single" w:color="6968B9" w:themeColor="accent5" w:themeTint="99" w:sz="4" w:space="0"/>
        <w:insideH w:val="single" w:color="6968B9" w:themeColor="accent5" w:themeTint="99" w:sz="4" w:space="0"/>
        <w:insideV w:val="single" w:color="6968B9" w:themeColor="accent5" w:themeTint="99" w:sz="4" w:space="0"/>
      </w:tblBorders>
    </w:tblPr>
    <w:tblStylePr w:type="firstRow">
      <w:rPr>
        <w:b/>
        <w:bCs/>
        <w:color w:val="FFFFFF" w:themeColor="background1"/>
      </w:rPr>
      <w:tblPr/>
      <w:tcPr>
        <w:tcBorders>
          <w:top w:val="single" w:color="2E2D62" w:themeColor="accent5" w:sz="4" w:space="0"/>
          <w:left w:val="single" w:color="2E2D62" w:themeColor="accent5" w:sz="4" w:space="0"/>
          <w:bottom w:val="single" w:color="2E2D62" w:themeColor="accent5" w:sz="4" w:space="0"/>
          <w:right w:val="single" w:color="2E2D62" w:themeColor="accent5" w:sz="4" w:space="0"/>
          <w:insideH w:val="nil"/>
          <w:insideV w:val="nil"/>
        </w:tcBorders>
        <w:shd w:val="clear" w:color="auto" w:fill="2E2D62" w:themeFill="accent5"/>
      </w:tcPr>
    </w:tblStylePr>
    <w:tblStylePr w:type="lastRow">
      <w:rPr>
        <w:b/>
        <w:bCs/>
      </w:rPr>
      <w:tblPr/>
      <w:tcPr>
        <w:tcBorders>
          <w:top w:val="double" w:color="2E2D62" w:themeColor="accent5" w:sz="4" w:space="0"/>
        </w:tcBorders>
      </w:tcPr>
    </w:tblStylePr>
    <w:tblStylePr w:type="firstCol">
      <w:rPr>
        <w:b w:val="0"/>
        <w:bCs/>
      </w:rPr>
      <w:tblPr/>
      <w:tcPr>
        <w:shd w:val="clear" w:color="auto" w:fill="DDDDEF"/>
      </w:tcPr>
    </w:tblStylePr>
    <w:tblStylePr w:type="lastCol">
      <w:rPr>
        <w:b/>
        <w:bCs/>
      </w:rPr>
    </w:tblStylePr>
    <w:tblStylePr w:type="band1Vert">
      <w:tblPr/>
      <w:tcPr>
        <w:shd w:val="clear" w:color="auto" w:fill="DDDDEF"/>
      </w:tcPr>
    </w:tblStylePr>
    <w:tblStylePr w:type="band1Horz">
      <w:tblPr/>
      <w:tcPr>
        <w:shd w:val="clear" w:color="auto" w:fill="DDDDEF"/>
      </w:tcPr>
    </w:tblStylePr>
  </w:style>
  <w:style w:type="paragraph" w:styleId="NoSpacing">
    <w:name w:val="No Spacing"/>
    <w:uiPriority w:val="1"/>
    <w:qFormat/>
    <w:rsid w:val="001548AC"/>
    <w:pPr>
      <w:spacing w:after="0"/>
    </w:pPr>
    <w:rPr>
      <w:sz w:val="24"/>
    </w:rPr>
  </w:style>
  <w:style w:type="character" w:styleId="CommentReference">
    <w:name w:val="annotation reference"/>
    <w:basedOn w:val="DefaultParagraphFont"/>
    <w:uiPriority w:val="99"/>
    <w:semiHidden/>
    <w:unhideWhenUsed/>
    <w:rsid w:val="007570B6"/>
    <w:rPr>
      <w:sz w:val="16"/>
      <w:szCs w:val="16"/>
    </w:rPr>
  </w:style>
  <w:style w:type="paragraph" w:styleId="CommentText">
    <w:name w:val="annotation text"/>
    <w:basedOn w:val="Normal"/>
    <w:link w:val="CommentTextChar"/>
    <w:uiPriority w:val="99"/>
    <w:semiHidden/>
    <w:unhideWhenUsed/>
    <w:rsid w:val="007570B6"/>
    <w:rPr>
      <w:sz w:val="20"/>
      <w:szCs w:val="20"/>
    </w:rPr>
  </w:style>
  <w:style w:type="character" w:styleId="CommentTextChar" w:customStyle="1">
    <w:name w:val="Comment Text Char"/>
    <w:basedOn w:val="DefaultParagraphFont"/>
    <w:link w:val="CommentText"/>
    <w:uiPriority w:val="99"/>
    <w:semiHidden/>
    <w:rsid w:val="007570B6"/>
    <w:rPr>
      <w:sz w:val="20"/>
      <w:szCs w:val="20"/>
    </w:rPr>
  </w:style>
  <w:style w:type="paragraph" w:styleId="CommentSubject">
    <w:name w:val="annotation subject"/>
    <w:basedOn w:val="CommentText"/>
    <w:next w:val="CommentText"/>
    <w:link w:val="CommentSubjectChar"/>
    <w:uiPriority w:val="99"/>
    <w:semiHidden/>
    <w:unhideWhenUsed/>
    <w:rsid w:val="007570B6"/>
    <w:rPr>
      <w:b/>
      <w:bCs/>
    </w:rPr>
  </w:style>
  <w:style w:type="character" w:styleId="CommentSubjectChar" w:customStyle="1">
    <w:name w:val="Comment Subject Char"/>
    <w:basedOn w:val="CommentTextChar"/>
    <w:link w:val="CommentSubject"/>
    <w:uiPriority w:val="99"/>
    <w:semiHidden/>
    <w:rsid w:val="007570B6"/>
    <w:rPr>
      <w:b/>
      <w:bCs/>
      <w:sz w:val="20"/>
      <w:szCs w:val="20"/>
    </w:rPr>
  </w:style>
  <w:style w:type="paragraph" w:styleId="NormalWeb">
    <w:name w:val="Normal (Web)"/>
    <w:basedOn w:val="Normal"/>
    <w:uiPriority w:val="99"/>
    <w:semiHidden/>
    <w:unhideWhenUsed/>
    <w:rsid w:val="00767441"/>
    <w:pPr>
      <w:spacing w:before="100" w:beforeAutospacing="1"/>
    </w:pPr>
    <w:rPr>
      <w:rFonts w:ascii="Times New Roman" w:hAnsi="Times New Roman" w:cs="Times New Roman" w:eastAsiaTheme="minorEastAsia"/>
      <w:szCs w:val="24"/>
      <w:lang w:eastAsia="en-GB"/>
    </w:rPr>
  </w:style>
  <w:style w:type="table" w:styleId="MRC" w:customStyle="1">
    <w:name w:val="MRC"/>
    <w:basedOn w:val="TableNormal"/>
    <w:uiPriority w:val="99"/>
    <w:rsid w:val="00FC040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keepNext/>
        <w:wordWrap/>
      </w:pPr>
      <w:rPr>
        <w:b/>
        <w:color w:val="FFFFFF" w:themeColor="background1"/>
      </w:rPr>
      <w:tblPr/>
      <w:tcPr>
        <w:shd w:val="clear" w:color="auto" w:fill="2E2D62" w:themeFill="text2"/>
      </w:tcPr>
    </w:tblStylePr>
    <w:tblStylePr w:type="lastRow">
      <w:rPr>
        <w:b/>
      </w:rPr>
      <w:tblPr/>
      <w:tcPr>
        <w:shd w:val="clear" w:color="auto" w:fill="CCCCE7" w:themeFill="accent6"/>
      </w:tcPr>
    </w:tblStylePr>
    <w:tblStylePr w:type="firstCol">
      <w:rPr>
        <w:b w:val="0"/>
      </w:rPr>
      <w:tblPr/>
      <w:tcPr>
        <w:shd w:val="clear" w:color="auto" w:fill="CCCCE7" w:themeFill="accent6"/>
      </w:tcPr>
    </w:tblStylePr>
    <w:tblStylePr w:type="neCell">
      <w:tblPr/>
      <w:tcPr>
        <w:shd w:val="clear" w:color="auto" w:fill="FF6900" w:themeFill="accent3"/>
      </w:tcPr>
    </w:tblStylePr>
    <w:tblStylePr w:type="nwCel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5265">
      <w:bodyDiv w:val="1"/>
      <w:marLeft w:val="0"/>
      <w:marRight w:val="0"/>
      <w:marTop w:val="0"/>
      <w:marBottom w:val="0"/>
      <w:divBdr>
        <w:top w:val="none" w:sz="0" w:space="0" w:color="auto"/>
        <w:left w:val="none" w:sz="0" w:space="0" w:color="auto"/>
        <w:bottom w:val="none" w:sz="0" w:space="0" w:color="auto"/>
        <w:right w:val="none" w:sz="0" w:space="0" w:color="auto"/>
      </w:divBdr>
    </w:div>
    <w:div w:id="253590353">
      <w:bodyDiv w:val="1"/>
      <w:marLeft w:val="0"/>
      <w:marRight w:val="0"/>
      <w:marTop w:val="0"/>
      <w:marBottom w:val="0"/>
      <w:divBdr>
        <w:top w:val="none" w:sz="0" w:space="0" w:color="auto"/>
        <w:left w:val="none" w:sz="0" w:space="0" w:color="auto"/>
        <w:bottom w:val="none" w:sz="0" w:space="0" w:color="auto"/>
        <w:right w:val="none" w:sz="0" w:space="0" w:color="auto"/>
      </w:divBdr>
    </w:div>
    <w:div w:id="329210983">
      <w:bodyDiv w:val="1"/>
      <w:marLeft w:val="0"/>
      <w:marRight w:val="0"/>
      <w:marTop w:val="0"/>
      <w:marBottom w:val="0"/>
      <w:divBdr>
        <w:top w:val="none" w:sz="0" w:space="0" w:color="auto"/>
        <w:left w:val="none" w:sz="0" w:space="0" w:color="auto"/>
        <w:bottom w:val="none" w:sz="0" w:space="0" w:color="auto"/>
        <w:right w:val="none" w:sz="0" w:space="0" w:color="auto"/>
      </w:divBdr>
    </w:div>
    <w:div w:id="333806212">
      <w:bodyDiv w:val="1"/>
      <w:marLeft w:val="0"/>
      <w:marRight w:val="0"/>
      <w:marTop w:val="0"/>
      <w:marBottom w:val="0"/>
      <w:divBdr>
        <w:top w:val="none" w:sz="0" w:space="0" w:color="auto"/>
        <w:left w:val="none" w:sz="0" w:space="0" w:color="auto"/>
        <w:bottom w:val="none" w:sz="0" w:space="0" w:color="auto"/>
        <w:right w:val="none" w:sz="0" w:space="0" w:color="auto"/>
      </w:divBdr>
    </w:div>
    <w:div w:id="343367070">
      <w:bodyDiv w:val="1"/>
      <w:marLeft w:val="0"/>
      <w:marRight w:val="0"/>
      <w:marTop w:val="0"/>
      <w:marBottom w:val="0"/>
      <w:divBdr>
        <w:top w:val="none" w:sz="0" w:space="0" w:color="auto"/>
        <w:left w:val="none" w:sz="0" w:space="0" w:color="auto"/>
        <w:bottom w:val="none" w:sz="0" w:space="0" w:color="auto"/>
        <w:right w:val="none" w:sz="0" w:space="0" w:color="auto"/>
      </w:divBdr>
    </w:div>
    <w:div w:id="422844001">
      <w:bodyDiv w:val="1"/>
      <w:marLeft w:val="0"/>
      <w:marRight w:val="0"/>
      <w:marTop w:val="0"/>
      <w:marBottom w:val="0"/>
      <w:divBdr>
        <w:top w:val="none" w:sz="0" w:space="0" w:color="auto"/>
        <w:left w:val="none" w:sz="0" w:space="0" w:color="auto"/>
        <w:bottom w:val="none" w:sz="0" w:space="0" w:color="auto"/>
        <w:right w:val="none" w:sz="0" w:space="0" w:color="auto"/>
      </w:divBdr>
    </w:div>
    <w:div w:id="433860813">
      <w:bodyDiv w:val="1"/>
      <w:marLeft w:val="0"/>
      <w:marRight w:val="0"/>
      <w:marTop w:val="0"/>
      <w:marBottom w:val="0"/>
      <w:divBdr>
        <w:top w:val="none" w:sz="0" w:space="0" w:color="auto"/>
        <w:left w:val="none" w:sz="0" w:space="0" w:color="auto"/>
        <w:bottom w:val="none" w:sz="0" w:space="0" w:color="auto"/>
        <w:right w:val="none" w:sz="0" w:space="0" w:color="auto"/>
      </w:divBdr>
    </w:div>
    <w:div w:id="478419555">
      <w:bodyDiv w:val="1"/>
      <w:marLeft w:val="0"/>
      <w:marRight w:val="0"/>
      <w:marTop w:val="0"/>
      <w:marBottom w:val="0"/>
      <w:divBdr>
        <w:top w:val="none" w:sz="0" w:space="0" w:color="auto"/>
        <w:left w:val="none" w:sz="0" w:space="0" w:color="auto"/>
        <w:bottom w:val="none" w:sz="0" w:space="0" w:color="auto"/>
        <w:right w:val="none" w:sz="0" w:space="0" w:color="auto"/>
      </w:divBdr>
    </w:div>
    <w:div w:id="486897610">
      <w:bodyDiv w:val="1"/>
      <w:marLeft w:val="0"/>
      <w:marRight w:val="0"/>
      <w:marTop w:val="0"/>
      <w:marBottom w:val="0"/>
      <w:divBdr>
        <w:top w:val="none" w:sz="0" w:space="0" w:color="auto"/>
        <w:left w:val="none" w:sz="0" w:space="0" w:color="auto"/>
        <w:bottom w:val="none" w:sz="0" w:space="0" w:color="auto"/>
        <w:right w:val="none" w:sz="0" w:space="0" w:color="auto"/>
      </w:divBdr>
    </w:div>
    <w:div w:id="708336085">
      <w:bodyDiv w:val="1"/>
      <w:marLeft w:val="0"/>
      <w:marRight w:val="0"/>
      <w:marTop w:val="0"/>
      <w:marBottom w:val="0"/>
      <w:divBdr>
        <w:top w:val="none" w:sz="0" w:space="0" w:color="auto"/>
        <w:left w:val="none" w:sz="0" w:space="0" w:color="auto"/>
        <w:bottom w:val="none" w:sz="0" w:space="0" w:color="auto"/>
        <w:right w:val="none" w:sz="0" w:space="0" w:color="auto"/>
      </w:divBdr>
    </w:div>
    <w:div w:id="716782435">
      <w:bodyDiv w:val="1"/>
      <w:marLeft w:val="0"/>
      <w:marRight w:val="0"/>
      <w:marTop w:val="0"/>
      <w:marBottom w:val="0"/>
      <w:divBdr>
        <w:top w:val="none" w:sz="0" w:space="0" w:color="auto"/>
        <w:left w:val="none" w:sz="0" w:space="0" w:color="auto"/>
        <w:bottom w:val="none" w:sz="0" w:space="0" w:color="auto"/>
        <w:right w:val="none" w:sz="0" w:space="0" w:color="auto"/>
      </w:divBdr>
    </w:div>
    <w:div w:id="776827250">
      <w:bodyDiv w:val="1"/>
      <w:marLeft w:val="0"/>
      <w:marRight w:val="0"/>
      <w:marTop w:val="0"/>
      <w:marBottom w:val="0"/>
      <w:divBdr>
        <w:top w:val="none" w:sz="0" w:space="0" w:color="auto"/>
        <w:left w:val="none" w:sz="0" w:space="0" w:color="auto"/>
        <w:bottom w:val="none" w:sz="0" w:space="0" w:color="auto"/>
        <w:right w:val="none" w:sz="0" w:space="0" w:color="auto"/>
      </w:divBdr>
    </w:div>
    <w:div w:id="1094936464">
      <w:bodyDiv w:val="1"/>
      <w:marLeft w:val="0"/>
      <w:marRight w:val="0"/>
      <w:marTop w:val="0"/>
      <w:marBottom w:val="0"/>
      <w:divBdr>
        <w:top w:val="none" w:sz="0" w:space="0" w:color="auto"/>
        <w:left w:val="none" w:sz="0" w:space="0" w:color="auto"/>
        <w:bottom w:val="none" w:sz="0" w:space="0" w:color="auto"/>
        <w:right w:val="none" w:sz="0" w:space="0" w:color="auto"/>
      </w:divBdr>
    </w:div>
    <w:div w:id="1180319664">
      <w:bodyDiv w:val="1"/>
      <w:marLeft w:val="0"/>
      <w:marRight w:val="0"/>
      <w:marTop w:val="0"/>
      <w:marBottom w:val="0"/>
      <w:divBdr>
        <w:top w:val="none" w:sz="0" w:space="0" w:color="auto"/>
        <w:left w:val="none" w:sz="0" w:space="0" w:color="auto"/>
        <w:bottom w:val="none" w:sz="0" w:space="0" w:color="auto"/>
        <w:right w:val="none" w:sz="0" w:space="0" w:color="auto"/>
      </w:divBdr>
    </w:div>
    <w:div w:id="1327250005">
      <w:bodyDiv w:val="1"/>
      <w:marLeft w:val="0"/>
      <w:marRight w:val="0"/>
      <w:marTop w:val="0"/>
      <w:marBottom w:val="0"/>
      <w:divBdr>
        <w:top w:val="none" w:sz="0" w:space="0" w:color="auto"/>
        <w:left w:val="none" w:sz="0" w:space="0" w:color="auto"/>
        <w:bottom w:val="none" w:sz="0" w:space="0" w:color="auto"/>
        <w:right w:val="none" w:sz="0" w:space="0" w:color="auto"/>
      </w:divBdr>
    </w:div>
    <w:div w:id="1392774053">
      <w:bodyDiv w:val="1"/>
      <w:marLeft w:val="0"/>
      <w:marRight w:val="0"/>
      <w:marTop w:val="0"/>
      <w:marBottom w:val="0"/>
      <w:divBdr>
        <w:top w:val="none" w:sz="0" w:space="0" w:color="auto"/>
        <w:left w:val="none" w:sz="0" w:space="0" w:color="auto"/>
        <w:bottom w:val="none" w:sz="0" w:space="0" w:color="auto"/>
        <w:right w:val="none" w:sz="0" w:space="0" w:color="auto"/>
      </w:divBdr>
    </w:div>
    <w:div w:id="1536694558">
      <w:bodyDiv w:val="1"/>
      <w:marLeft w:val="0"/>
      <w:marRight w:val="0"/>
      <w:marTop w:val="0"/>
      <w:marBottom w:val="0"/>
      <w:divBdr>
        <w:top w:val="none" w:sz="0" w:space="0" w:color="auto"/>
        <w:left w:val="none" w:sz="0" w:space="0" w:color="auto"/>
        <w:bottom w:val="none" w:sz="0" w:space="0" w:color="auto"/>
        <w:right w:val="none" w:sz="0" w:space="0" w:color="auto"/>
      </w:divBdr>
    </w:div>
    <w:div w:id="1596472470">
      <w:bodyDiv w:val="1"/>
      <w:marLeft w:val="0"/>
      <w:marRight w:val="0"/>
      <w:marTop w:val="0"/>
      <w:marBottom w:val="0"/>
      <w:divBdr>
        <w:top w:val="none" w:sz="0" w:space="0" w:color="auto"/>
        <w:left w:val="none" w:sz="0" w:space="0" w:color="auto"/>
        <w:bottom w:val="none" w:sz="0" w:space="0" w:color="auto"/>
        <w:right w:val="none" w:sz="0" w:space="0" w:color="auto"/>
      </w:divBdr>
    </w:div>
    <w:div w:id="1647664273">
      <w:bodyDiv w:val="1"/>
      <w:marLeft w:val="0"/>
      <w:marRight w:val="0"/>
      <w:marTop w:val="0"/>
      <w:marBottom w:val="0"/>
      <w:divBdr>
        <w:top w:val="none" w:sz="0" w:space="0" w:color="auto"/>
        <w:left w:val="none" w:sz="0" w:space="0" w:color="auto"/>
        <w:bottom w:val="none" w:sz="0" w:space="0" w:color="auto"/>
        <w:right w:val="none" w:sz="0" w:space="0" w:color="auto"/>
      </w:divBdr>
    </w:div>
    <w:div w:id="1679501657">
      <w:bodyDiv w:val="1"/>
      <w:marLeft w:val="0"/>
      <w:marRight w:val="0"/>
      <w:marTop w:val="0"/>
      <w:marBottom w:val="0"/>
      <w:divBdr>
        <w:top w:val="none" w:sz="0" w:space="0" w:color="auto"/>
        <w:left w:val="none" w:sz="0" w:space="0" w:color="auto"/>
        <w:bottom w:val="none" w:sz="0" w:space="0" w:color="auto"/>
        <w:right w:val="none" w:sz="0" w:space="0" w:color="auto"/>
      </w:divBdr>
    </w:div>
    <w:div w:id="2009940917">
      <w:bodyDiv w:val="1"/>
      <w:marLeft w:val="0"/>
      <w:marRight w:val="0"/>
      <w:marTop w:val="0"/>
      <w:marBottom w:val="0"/>
      <w:divBdr>
        <w:top w:val="none" w:sz="0" w:space="0" w:color="auto"/>
        <w:left w:val="none" w:sz="0" w:space="0" w:color="auto"/>
        <w:bottom w:val="none" w:sz="0" w:space="0" w:color="auto"/>
        <w:right w:val="none" w:sz="0" w:space="0" w:color="auto"/>
      </w:divBdr>
    </w:div>
    <w:div w:id="2010063312">
      <w:bodyDiv w:val="1"/>
      <w:marLeft w:val="0"/>
      <w:marRight w:val="0"/>
      <w:marTop w:val="0"/>
      <w:marBottom w:val="0"/>
      <w:divBdr>
        <w:top w:val="none" w:sz="0" w:space="0" w:color="auto"/>
        <w:left w:val="none" w:sz="0" w:space="0" w:color="auto"/>
        <w:bottom w:val="none" w:sz="0" w:space="0" w:color="auto"/>
        <w:right w:val="none" w:sz="0" w:space="0" w:color="auto"/>
      </w:divBdr>
    </w:div>
    <w:div w:id="20653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kri.org/wp-content/uploads/2022/05/MRC-050522-GuidanceForApplicants-V22.pdf" TargetMode="External" Id="rId13" /><Relationship Type="http://schemas.openxmlformats.org/officeDocument/2006/relationships/hyperlink" Target="https://birmingham-research.worktribe.com/" TargetMode="External" Id="rId18" /><Relationship Type="http://schemas.microsoft.com/office/2007/relationships/diagramDrawing" Target="diagrams/drawing1.xml" Id="rId26" /><Relationship Type="http://schemas.openxmlformats.org/officeDocument/2006/relationships/customXml" Target="../customXml/item3.xml" Id="rId3" /><Relationship Type="http://schemas.openxmlformats.org/officeDocument/2006/relationships/hyperlink" Target="mailto:bmsu@contacts.bham.ac.uk" TargetMode="External" Id="rId21" /><Relationship Type="http://schemas.openxmlformats.org/officeDocument/2006/relationships/settings" Target="settings.xml" Id="rId7" /><Relationship Type="http://schemas.openxmlformats.org/officeDocument/2006/relationships/hyperlink" Target="https://www.ukri.org/councils/mrc/" TargetMode="External" Id="rId12" /><Relationship Type="http://schemas.openxmlformats.org/officeDocument/2006/relationships/hyperlink" Target="mailto:TranslationalResearch@contacts.bham.ac.uk" TargetMode="External" Id="rId17" /><Relationship Type="http://schemas.openxmlformats.org/officeDocument/2006/relationships/diagramColors" Target="diagrams/colors1.xm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intranet.birmingham.ac.uk/finance/rss/research-development/index.aspx" TargetMode="External" Id="rId16" /><Relationship Type="http://schemas.openxmlformats.org/officeDocument/2006/relationships/hyperlink" Target="https://intranet.birmingham.ac.uk/bmsu/index.aspx" TargetMode="External" Id="rId20" /><Relationship Type="http://schemas.openxmlformats.org/officeDocument/2006/relationships/hyperlink" Target="mailto:TranslationalResearch@contacts.bham.ac.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diagramQuickStyle" Target="diagrams/quickStyle1.xm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forms.office.com/Pages/ResponsePage.aspx?id=z8oksN7eQUKhXDyX1VPp8_mAp7j9RgZNnTUy8Z0PcBBUMk1UTjNBUjc4Q0FFRTNGR1VMN0UwWjRSNCQlQCN0PWcu" TargetMode="External" Id="rId15" /><Relationship Type="http://schemas.openxmlformats.org/officeDocument/2006/relationships/diagramLayout" Target="diagrams/layout1.xml" Id="rId23" /><Relationship Type="http://schemas.openxmlformats.org/officeDocument/2006/relationships/hyperlink" Target="https://www.ukri.org/publications/mrc-industry-collaboration-framework-decision-tree" TargetMode="External" Id="rId28" /><Relationship Type="http://schemas.openxmlformats.org/officeDocument/2006/relationships/endnotes" Target="endnotes.xml" Id="rId10" /><Relationship Type="http://schemas.openxmlformats.org/officeDocument/2006/relationships/hyperlink" Target="https://www.birmingham.ac.uk/research/research-integrity/index.asp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kri.org/opportunity/developmental-pathway-funding-scheme/" TargetMode="External" Id="rId14" /><Relationship Type="http://schemas.openxmlformats.org/officeDocument/2006/relationships/diagramData" Target="diagrams/data1.xml" Id="rId22" /><Relationship Type="http://schemas.openxmlformats.org/officeDocument/2006/relationships/hyperlink" Target="https://www.ukri.org/councils/mrc/guidance-for-applicants/types-of-funding-we-offer/mrc-industry-collaboration-framework-icf/" TargetMode="External" Id="rId27" /><Relationship Type="http://schemas.openxmlformats.org/officeDocument/2006/relationships/header" Target="header1.xml" Id="rId30" /><Relationship Type="http://schemas.openxmlformats.org/officeDocument/2006/relationships/webSettings" Target="webSettings.xml" Id="rId8"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MRC%20doc%20template%20Nov%202021.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F669DF-E385-4F72-BEFA-2FC267FB09E6}"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GB"/>
        </a:p>
      </dgm:t>
    </dgm:pt>
    <dgm:pt modelId="{2B06209E-9C6F-4061-845A-C49A3843B955}">
      <dgm:prSet phldrT="[Text]"/>
      <dgm:spPr/>
      <dgm:t>
        <a:bodyPr/>
        <a:lstStyle/>
        <a:p>
          <a:r>
            <a:rPr lang="en-GB" b="1"/>
            <a:t>SPECIFIC</a:t>
          </a:r>
          <a:br>
            <a:rPr lang="en-GB"/>
          </a:br>
          <a:r>
            <a:rPr lang="en-GB"/>
            <a:t>Directed, precise language</a:t>
          </a:r>
        </a:p>
      </dgm:t>
    </dgm:pt>
    <dgm:pt modelId="{D9996FB0-8500-48CD-A2C9-DC895A3A0222}" type="parTrans" cxnId="{29B293CA-A213-4D4D-90E3-59D8F97B5EA2}">
      <dgm:prSet/>
      <dgm:spPr/>
      <dgm:t>
        <a:bodyPr/>
        <a:lstStyle/>
        <a:p>
          <a:endParaRPr lang="en-GB"/>
        </a:p>
      </dgm:t>
    </dgm:pt>
    <dgm:pt modelId="{EF4E98E1-A1FD-44E8-A44D-848D657B0717}" type="sibTrans" cxnId="{29B293CA-A213-4D4D-90E3-59D8F97B5EA2}">
      <dgm:prSet/>
      <dgm:spPr/>
      <dgm:t>
        <a:bodyPr/>
        <a:lstStyle/>
        <a:p>
          <a:endParaRPr lang="en-GB"/>
        </a:p>
      </dgm:t>
    </dgm:pt>
    <dgm:pt modelId="{51EE343C-AC69-4A71-B14D-49BE82FFED8A}">
      <dgm:prSet phldrT="[Text]"/>
      <dgm:spPr/>
      <dgm:t>
        <a:bodyPr/>
        <a:lstStyle/>
        <a:p>
          <a:r>
            <a:rPr lang="en-GB" b="1"/>
            <a:t>MEASURABLE</a:t>
          </a:r>
          <a:br>
            <a:rPr lang="en-GB"/>
          </a:br>
          <a:r>
            <a:rPr lang="en-GB"/>
            <a:t>Quantifiable measures</a:t>
          </a:r>
        </a:p>
      </dgm:t>
    </dgm:pt>
    <dgm:pt modelId="{63844119-BC09-4A61-9ED8-98B2B1418945}" type="parTrans" cxnId="{BF6ADF93-5ACD-4958-B72D-800C124DF65A}">
      <dgm:prSet/>
      <dgm:spPr/>
      <dgm:t>
        <a:bodyPr/>
        <a:lstStyle/>
        <a:p>
          <a:endParaRPr lang="en-GB"/>
        </a:p>
      </dgm:t>
    </dgm:pt>
    <dgm:pt modelId="{658263E0-58F8-41A3-9069-809DD37BED50}" type="sibTrans" cxnId="{BF6ADF93-5ACD-4958-B72D-800C124DF65A}">
      <dgm:prSet/>
      <dgm:spPr/>
      <dgm:t>
        <a:bodyPr/>
        <a:lstStyle/>
        <a:p>
          <a:endParaRPr lang="en-GB"/>
        </a:p>
      </dgm:t>
    </dgm:pt>
    <dgm:pt modelId="{D4645782-6864-4E66-9B35-D848A92B8511}">
      <dgm:prSet/>
      <dgm:spPr/>
      <dgm:t>
        <a:bodyPr/>
        <a:lstStyle/>
        <a:p>
          <a:r>
            <a:rPr lang="en-GB" b="1"/>
            <a:t>ACHIEVABLE</a:t>
          </a:r>
          <a:br>
            <a:rPr lang="en-GB"/>
          </a:br>
          <a:r>
            <a:rPr lang="en-GB"/>
            <a:t>Within scope to accomplish</a:t>
          </a:r>
        </a:p>
      </dgm:t>
    </dgm:pt>
    <dgm:pt modelId="{1B3826B0-F3B7-4F98-83C5-D9D35488C6FF}" type="parTrans" cxnId="{7552AC71-8309-4519-8183-83017FD93AEC}">
      <dgm:prSet/>
      <dgm:spPr/>
      <dgm:t>
        <a:bodyPr/>
        <a:lstStyle/>
        <a:p>
          <a:endParaRPr lang="en-GB"/>
        </a:p>
      </dgm:t>
    </dgm:pt>
    <dgm:pt modelId="{E0A2BEED-F4BC-4C63-AA70-B1B65806CC0B}" type="sibTrans" cxnId="{7552AC71-8309-4519-8183-83017FD93AEC}">
      <dgm:prSet/>
      <dgm:spPr/>
      <dgm:t>
        <a:bodyPr/>
        <a:lstStyle/>
        <a:p>
          <a:endParaRPr lang="en-GB"/>
        </a:p>
      </dgm:t>
    </dgm:pt>
    <dgm:pt modelId="{6FB7FFD1-8CD0-44FA-918E-85B4C499F109}">
      <dgm:prSet/>
      <dgm:spPr/>
      <dgm:t>
        <a:bodyPr/>
        <a:lstStyle/>
        <a:p>
          <a:r>
            <a:rPr lang="en-GB" b="1"/>
            <a:t>RELEVANT</a:t>
          </a:r>
          <a:br>
            <a:rPr lang="en-GB"/>
          </a:br>
          <a:r>
            <a:rPr lang="en-GB"/>
            <a:t>De-risks the project</a:t>
          </a:r>
        </a:p>
      </dgm:t>
    </dgm:pt>
    <dgm:pt modelId="{A56F793E-9260-438F-8A50-E6476421D9DC}" type="parTrans" cxnId="{56DF320C-3A55-4810-ACBA-823A4F10A091}">
      <dgm:prSet/>
      <dgm:spPr/>
      <dgm:t>
        <a:bodyPr/>
        <a:lstStyle/>
        <a:p>
          <a:endParaRPr lang="en-GB"/>
        </a:p>
      </dgm:t>
    </dgm:pt>
    <dgm:pt modelId="{53ABB4AE-FE9B-4023-ABF9-CC61A001AA8E}" type="sibTrans" cxnId="{56DF320C-3A55-4810-ACBA-823A4F10A091}">
      <dgm:prSet/>
      <dgm:spPr/>
      <dgm:t>
        <a:bodyPr/>
        <a:lstStyle/>
        <a:p>
          <a:endParaRPr lang="en-GB"/>
        </a:p>
      </dgm:t>
    </dgm:pt>
    <dgm:pt modelId="{63547D4C-6A43-4134-98E1-DA7226F0D1D8}">
      <dgm:prSet phldrT="[Text]"/>
      <dgm:spPr/>
      <dgm:t>
        <a:bodyPr/>
        <a:lstStyle/>
        <a:p>
          <a:r>
            <a:rPr lang="en-GB" b="1"/>
            <a:t>TIME-BOUND</a:t>
          </a:r>
          <a:br>
            <a:rPr lang="en-GB"/>
          </a:br>
          <a:r>
            <a:rPr lang="en-GB"/>
            <a:t>Specific start and end point</a:t>
          </a:r>
        </a:p>
      </dgm:t>
    </dgm:pt>
    <dgm:pt modelId="{DEAC08CB-192D-436F-BACB-0A319A06E3F3}" type="parTrans" cxnId="{0BC4AA04-FE28-4FDB-B2FE-7C7B6EED39D6}">
      <dgm:prSet/>
      <dgm:spPr/>
      <dgm:t>
        <a:bodyPr/>
        <a:lstStyle/>
        <a:p>
          <a:endParaRPr lang="en-GB"/>
        </a:p>
      </dgm:t>
    </dgm:pt>
    <dgm:pt modelId="{8C46C81F-C933-4FF5-85D0-23A46C1D9E9C}" type="sibTrans" cxnId="{0BC4AA04-FE28-4FDB-B2FE-7C7B6EED39D6}">
      <dgm:prSet/>
      <dgm:spPr/>
      <dgm:t>
        <a:bodyPr/>
        <a:lstStyle/>
        <a:p>
          <a:endParaRPr lang="en-GB"/>
        </a:p>
      </dgm:t>
    </dgm:pt>
    <dgm:pt modelId="{4B914E5E-09CE-4287-9942-008A4A18505D}" type="pres">
      <dgm:prSet presAssocID="{F8F669DF-E385-4F72-BEFA-2FC267FB09E6}" presName="Name0" presStyleCnt="0">
        <dgm:presLayoutVars>
          <dgm:chMax val="7"/>
          <dgm:chPref val="7"/>
          <dgm:dir/>
        </dgm:presLayoutVars>
      </dgm:prSet>
      <dgm:spPr/>
    </dgm:pt>
    <dgm:pt modelId="{CBD465A1-BF72-4D18-B685-0A12CAE47468}" type="pres">
      <dgm:prSet presAssocID="{F8F669DF-E385-4F72-BEFA-2FC267FB09E6}" presName="Name1" presStyleCnt="0"/>
      <dgm:spPr/>
    </dgm:pt>
    <dgm:pt modelId="{E84A6A4C-17FD-47F6-A906-821ADC71B977}" type="pres">
      <dgm:prSet presAssocID="{F8F669DF-E385-4F72-BEFA-2FC267FB09E6}" presName="cycle" presStyleCnt="0"/>
      <dgm:spPr/>
    </dgm:pt>
    <dgm:pt modelId="{1324C88B-8920-49C0-94DB-CB99CBA6C694}" type="pres">
      <dgm:prSet presAssocID="{F8F669DF-E385-4F72-BEFA-2FC267FB09E6}" presName="srcNode" presStyleLbl="node1" presStyleIdx="0" presStyleCnt="5"/>
      <dgm:spPr/>
    </dgm:pt>
    <dgm:pt modelId="{69227F9A-F65B-4253-A718-177A17184128}" type="pres">
      <dgm:prSet presAssocID="{F8F669DF-E385-4F72-BEFA-2FC267FB09E6}" presName="conn" presStyleLbl="parChTrans1D2" presStyleIdx="0" presStyleCnt="1"/>
      <dgm:spPr/>
    </dgm:pt>
    <dgm:pt modelId="{55AF7817-20E2-45ED-AD50-F042001F0D50}" type="pres">
      <dgm:prSet presAssocID="{F8F669DF-E385-4F72-BEFA-2FC267FB09E6}" presName="extraNode" presStyleLbl="node1" presStyleIdx="0" presStyleCnt="5"/>
      <dgm:spPr/>
    </dgm:pt>
    <dgm:pt modelId="{1BBA6567-503D-4F24-884A-47B3ED20F558}" type="pres">
      <dgm:prSet presAssocID="{F8F669DF-E385-4F72-BEFA-2FC267FB09E6}" presName="dstNode" presStyleLbl="node1" presStyleIdx="0" presStyleCnt="5"/>
      <dgm:spPr/>
    </dgm:pt>
    <dgm:pt modelId="{327F9680-E395-46DF-B971-8B87991CECFB}" type="pres">
      <dgm:prSet presAssocID="{2B06209E-9C6F-4061-845A-C49A3843B955}" presName="text_1" presStyleLbl="node1" presStyleIdx="0" presStyleCnt="5">
        <dgm:presLayoutVars>
          <dgm:bulletEnabled val="1"/>
        </dgm:presLayoutVars>
      </dgm:prSet>
      <dgm:spPr/>
    </dgm:pt>
    <dgm:pt modelId="{7EEF874D-C5AB-41AA-8BCE-06DFADED5601}" type="pres">
      <dgm:prSet presAssocID="{2B06209E-9C6F-4061-845A-C49A3843B955}" presName="accent_1" presStyleCnt="0"/>
      <dgm:spPr/>
    </dgm:pt>
    <dgm:pt modelId="{A6B5AC74-5A30-44EA-9F84-B2FA137A3003}" type="pres">
      <dgm:prSet presAssocID="{2B06209E-9C6F-4061-845A-C49A3843B955}" presName="accentRepeatNode" presStyleLbl="solidFgAcc1" presStyleIdx="0" presStyleCnt="5"/>
      <dgm:spPr/>
    </dgm:pt>
    <dgm:pt modelId="{89CFD145-E8E9-4342-B74F-136923313227}" type="pres">
      <dgm:prSet presAssocID="{51EE343C-AC69-4A71-B14D-49BE82FFED8A}" presName="text_2" presStyleLbl="node1" presStyleIdx="1" presStyleCnt="5">
        <dgm:presLayoutVars>
          <dgm:bulletEnabled val="1"/>
        </dgm:presLayoutVars>
      </dgm:prSet>
      <dgm:spPr/>
    </dgm:pt>
    <dgm:pt modelId="{B6BFF1B5-476D-4D60-8022-867A53B298B8}" type="pres">
      <dgm:prSet presAssocID="{51EE343C-AC69-4A71-B14D-49BE82FFED8A}" presName="accent_2" presStyleCnt="0"/>
      <dgm:spPr/>
    </dgm:pt>
    <dgm:pt modelId="{C6241FD7-C6F8-4DEC-9824-8B2DF2DF42FF}" type="pres">
      <dgm:prSet presAssocID="{51EE343C-AC69-4A71-B14D-49BE82FFED8A}" presName="accentRepeatNode" presStyleLbl="solidFgAcc1" presStyleIdx="1" presStyleCnt="5"/>
      <dgm:spPr/>
    </dgm:pt>
    <dgm:pt modelId="{BA2AEA50-3091-402F-9FB0-0096D1A41AC2}" type="pres">
      <dgm:prSet presAssocID="{D4645782-6864-4E66-9B35-D848A92B8511}" presName="text_3" presStyleLbl="node1" presStyleIdx="2" presStyleCnt="5">
        <dgm:presLayoutVars>
          <dgm:bulletEnabled val="1"/>
        </dgm:presLayoutVars>
      </dgm:prSet>
      <dgm:spPr/>
    </dgm:pt>
    <dgm:pt modelId="{58EB4D6F-0D2F-44DF-80A7-E132B5E0EA14}" type="pres">
      <dgm:prSet presAssocID="{D4645782-6864-4E66-9B35-D848A92B8511}" presName="accent_3" presStyleCnt="0"/>
      <dgm:spPr/>
    </dgm:pt>
    <dgm:pt modelId="{B08E9FC7-7A4B-4FA3-8325-4FD9E43368F2}" type="pres">
      <dgm:prSet presAssocID="{D4645782-6864-4E66-9B35-D848A92B8511}" presName="accentRepeatNode" presStyleLbl="solidFgAcc1" presStyleIdx="2" presStyleCnt="5"/>
      <dgm:spPr/>
    </dgm:pt>
    <dgm:pt modelId="{F49D3E49-CF0D-47DA-A2B9-A7C74816E770}" type="pres">
      <dgm:prSet presAssocID="{6FB7FFD1-8CD0-44FA-918E-85B4C499F109}" presName="text_4" presStyleLbl="node1" presStyleIdx="3" presStyleCnt="5">
        <dgm:presLayoutVars>
          <dgm:bulletEnabled val="1"/>
        </dgm:presLayoutVars>
      </dgm:prSet>
      <dgm:spPr/>
    </dgm:pt>
    <dgm:pt modelId="{52697E1F-75DB-43BE-9836-46088B8E3FAB}" type="pres">
      <dgm:prSet presAssocID="{6FB7FFD1-8CD0-44FA-918E-85B4C499F109}" presName="accent_4" presStyleCnt="0"/>
      <dgm:spPr/>
    </dgm:pt>
    <dgm:pt modelId="{A8BF3DAC-172D-4ECC-AA37-D94F21153D9A}" type="pres">
      <dgm:prSet presAssocID="{6FB7FFD1-8CD0-44FA-918E-85B4C499F109}" presName="accentRepeatNode" presStyleLbl="solidFgAcc1" presStyleIdx="3" presStyleCnt="5"/>
      <dgm:spPr/>
    </dgm:pt>
    <dgm:pt modelId="{ADC52A94-25F5-4A9F-A8D1-F556666DF977}" type="pres">
      <dgm:prSet presAssocID="{63547D4C-6A43-4134-98E1-DA7226F0D1D8}" presName="text_5" presStyleLbl="node1" presStyleIdx="4" presStyleCnt="5">
        <dgm:presLayoutVars>
          <dgm:bulletEnabled val="1"/>
        </dgm:presLayoutVars>
      </dgm:prSet>
      <dgm:spPr/>
    </dgm:pt>
    <dgm:pt modelId="{E4D390AD-363C-43A9-B30B-8B5CA70963DD}" type="pres">
      <dgm:prSet presAssocID="{63547D4C-6A43-4134-98E1-DA7226F0D1D8}" presName="accent_5" presStyleCnt="0"/>
      <dgm:spPr/>
    </dgm:pt>
    <dgm:pt modelId="{A98230F6-4DE7-4CDD-AEB1-959FBC276963}" type="pres">
      <dgm:prSet presAssocID="{63547D4C-6A43-4134-98E1-DA7226F0D1D8}" presName="accentRepeatNode" presStyleLbl="solidFgAcc1" presStyleIdx="4" presStyleCnt="5"/>
      <dgm:spPr/>
    </dgm:pt>
  </dgm:ptLst>
  <dgm:cxnLst>
    <dgm:cxn modelId="{0BC4AA04-FE28-4FDB-B2FE-7C7B6EED39D6}" srcId="{F8F669DF-E385-4F72-BEFA-2FC267FB09E6}" destId="{63547D4C-6A43-4134-98E1-DA7226F0D1D8}" srcOrd="4" destOrd="0" parTransId="{DEAC08CB-192D-436F-BACB-0A319A06E3F3}" sibTransId="{8C46C81F-C933-4FF5-85D0-23A46C1D9E9C}"/>
    <dgm:cxn modelId="{56DF320C-3A55-4810-ACBA-823A4F10A091}" srcId="{F8F669DF-E385-4F72-BEFA-2FC267FB09E6}" destId="{6FB7FFD1-8CD0-44FA-918E-85B4C499F109}" srcOrd="3" destOrd="0" parTransId="{A56F793E-9260-438F-8A50-E6476421D9DC}" sibTransId="{53ABB4AE-FE9B-4023-ABF9-CC61A001AA8E}"/>
    <dgm:cxn modelId="{0BE9902B-B368-4810-93BC-93C2E32DE7CD}" type="presOf" srcId="{D4645782-6864-4E66-9B35-D848A92B8511}" destId="{BA2AEA50-3091-402F-9FB0-0096D1A41AC2}" srcOrd="0" destOrd="0" presId="urn:microsoft.com/office/officeart/2008/layout/VerticalCurvedList"/>
    <dgm:cxn modelId="{1CA0DE36-A5B2-4372-989A-1EED62829A66}" type="presOf" srcId="{EF4E98E1-A1FD-44E8-A44D-848D657B0717}" destId="{69227F9A-F65B-4253-A718-177A17184128}" srcOrd="0" destOrd="0" presId="urn:microsoft.com/office/officeart/2008/layout/VerticalCurvedList"/>
    <dgm:cxn modelId="{942D1B63-A2D6-4D15-A8FF-BEE56000431C}" type="presOf" srcId="{2B06209E-9C6F-4061-845A-C49A3843B955}" destId="{327F9680-E395-46DF-B971-8B87991CECFB}" srcOrd="0" destOrd="0" presId="urn:microsoft.com/office/officeart/2008/layout/VerticalCurvedList"/>
    <dgm:cxn modelId="{967A2563-598C-4923-9E11-5C028547B58C}" type="presOf" srcId="{6FB7FFD1-8CD0-44FA-918E-85B4C499F109}" destId="{F49D3E49-CF0D-47DA-A2B9-A7C74816E770}" srcOrd="0" destOrd="0" presId="urn:microsoft.com/office/officeart/2008/layout/VerticalCurvedList"/>
    <dgm:cxn modelId="{F6C0456A-05DA-4905-8A75-3888BD1D716C}" type="presOf" srcId="{F8F669DF-E385-4F72-BEFA-2FC267FB09E6}" destId="{4B914E5E-09CE-4287-9942-008A4A18505D}" srcOrd="0" destOrd="0" presId="urn:microsoft.com/office/officeart/2008/layout/VerticalCurvedList"/>
    <dgm:cxn modelId="{7552AC71-8309-4519-8183-83017FD93AEC}" srcId="{F8F669DF-E385-4F72-BEFA-2FC267FB09E6}" destId="{D4645782-6864-4E66-9B35-D848A92B8511}" srcOrd="2" destOrd="0" parTransId="{1B3826B0-F3B7-4F98-83C5-D9D35488C6FF}" sibTransId="{E0A2BEED-F4BC-4C63-AA70-B1B65806CC0B}"/>
    <dgm:cxn modelId="{1BA59D82-85D1-4FA0-B99B-E80FD78D8455}" type="presOf" srcId="{63547D4C-6A43-4134-98E1-DA7226F0D1D8}" destId="{ADC52A94-25F5-4A9F-A8D1-F556666DF977}" srcOrd="0" destOrd="0" presId="urn:microsoft.com/office/officeart/2008/layout/VerticalCurvedList"/>
    <dgm:cxn modelId="{BF6ADF93-5ACD-4958-B72D-800C124DF65A}" srcId="{F8F669DF-E385-4F72-BEFA-2FC267FB09E6}" destId="{51EE343C-AC69-4A71-B14D-49BE82FFED8A}" srcOrd="1" destOrd="0" parTransId="{63844119-BC09-4A61-9ED8-98B2B1418945}" sibTransId="{658263E0-58F8-41A3-9069-809DD37BED50}"/>
    <dgm:cxn modelId="{94238E98-75E8-446D-9442-74004D240B5F}" type="presOf" srcId="{51EE343C-AC69-4A71-B14D-49BE82FFED8A}" destId="{89CFD145-E8E9-4342-B74F-136923313227}" srcOrd="0" destOrd="0" presId="urn:microsoft.com/office/officeart/2008/layout/VerticalCurvedList"/>
    <dgm:cxn modelId="{29B293CA-A213-4D4D-90E3-59D8F97B5EA2}" srcId="{F8F669DF-E385-4F72-BEFA-2FC267FB09E6}" destId="{2B06209E-9C6F-4061-845A-C49A3843B955}" srcOrd="0" destOrd="0" parTransId="{D9996FB0-8500-48CD-A2C9-DC895A3A0222}" sibTransId="{EF4E98E1-A1FD-44E8-A44D-848D657B0717}"/>
    <dgm:cxn modelId="{FF061C14-0102-43ED-B5A2-8DDAE135E6B2}" type="presParOf" srcId="{4B914E5E-09CE-4287-9942-008A4A18505D}" destId="{CBD465A1-BF72-4D18-B685-0A12CAE47468}" srcOrd="0" destOrd="0" presId="urn:microsoft.com/office/officeart/2008/layout/VerticalCurvedList"/>
    <dgm:cxn modelId="{904C227C-A004-4707-AB7E-4C6344FD9BD1}" type="presParOf" srcId="{CBD465A1-BF72-4D18-B685-0A12CAE47468}" destId="{E84A6A4C-17FD-47F6-A906-821ADC71B977}" srcOrd="0" destOrd="0" presId="urn:microsoft.com/office/officeart/2008/layout/VerticalCurvedList"/>
    <dgm:cxn modelId="{1B2BE705-0F7E-40DF-946A-CE4963C8D8E2}" type="presParOf" srcId="{E84A6A4C-17FD-47F6-A906-821ADC71B977}" destId="{1324C88B-8920-49C0-94DB-CB99CBA6C694}" srcOrd="0" destOrd="0" presId="urn:microsoft.com/office/officeart/2008/layout/VerticalCurvedList"/>
    <dgm:cxn modelId="{9A0CC86C-F53E-4D19-8932-B468BD8C2872}" type="presParOf" srcId="{E84A6A4C-17FD-47F6-A906-821ADC71B977}" destId="{69227F9A-F65B-4253-A718-177A17184128}" srcOrd="1" destOrd="0" presId="urn:microsoft.com/office/officeart/2008/layout/VerticalCurvedList"/>
    <dgm:cxn modelId="{ECB99C4A-092A-40B0-8FA1-540D2E9FE56D}" type="presParOf" srcId="{E84A6A4C-17FD-47F6-A906-821ADC71B977}" destId="{55AF7817-20E2-45ED-AD50-F042001F0D50}" srcOrd="2" destOrd="0" presId="urn:microsoft.com/office/officeart/2008/layout/VerticalCurvedList"/>
    <dgm:cxn modelId="{4A92147D-6B82-4AA6-80D3-6FAAF0244253}" type="presParOf" srcId="{E84A6A4C-17FD-47F6-A906-821ADC71B977}" destId="{1BBA6567-503D-4F24-884A-47B3ED20F558}" srcOrd="3" destOrd="0" presId="urn:microsoft.com/office/officeart/2008/layout/VerticalCurvedList"/>
    <dgm:cxn modelId="{43958A02-60FB-44E4-815E-7D20C11D6222}" type="presParOf" srcId="{CBD465A1-BF72-4D18-B685-0A12CAE47468}" destId="{327F9680-E395-46DF-B971-8B87991CECFB}" srcOrd="1" destOrd="0" presId="urn:microsoft.com/office/officeart/2008/layout/VerticalCurvedList"/>
    <dgm:cxn modelId="{42B74A56-8A59-4002-9FA0-8FAB58E835D3}" type="presParOf" srcId="{CBD465A1-BF72-4D18-B685-0A12CAE47468}" destId="{7EEF874D-C5AB-41AA-8BCE-06DFADED5601}" srcOrd="2" destOrd="0" presId="urn:microsoft.com/office/officeart/2008/layout/VerticalCurvedList"/>
    <dgm:cxn modelId="{C209F8A1-3F95-45F5-8F90-87346BABD14C}" type="presParOf" srcId="{7EEF874D-C5AB-41AA-8BCE-06DFADED5601}" destId="{A6B5AC74-5A30-44EA-9F84-B2FA137A3003}" srcOrd="0" destOrd="0" presId="urn:microsoft.com/office/officeart/2008/layout/VerticalCurvedList"/>
    <dgm:cxn modelId="{17244847-725D-4FE9-8B8C-84E06F6207E1}" type="presParOf" srcId="{CBD465A1-BF72-4D18-B685-0A12CAE47468}" destId="{89CFD145-E8E9-4342-B74F-136923313227}" srcOrd="3" destOrd="0" presId="urn:microsoft.com/office/officeart/2008/layout/VerticalCurvedList"/>
    <dgm:cxn modelId="{108F5F5F-B94B-4DF5-83D5-AC2F0345CF8E}" type="presParOf" srcId="{CBD465A1-BF72-4D18-B685-0A12CAE47468}" destId="{B6BFF1B5-476D-4D60-8022-867A53B298B8}" srcOrd="4" destOrd="0" presId="urn:microsoft.com/office/officeart/2008/layout/VerticalCurvedList"/>
    <dgm:cxn modelId="{DBE208E5-E602-4ACA-ADB1-5B9229DFA957}" type="presParOf" srcId="{B6BFF1B5-476D-4D60-8022-867A53B298B8}" destId="{C6241FD7-C6F8-4DEC-9824-8B2DF2DF42FF}" srcOrd="0" destOrd="0" presId="urn:microsoft.com/office/officeart/2008/layout/VerticalCurvedList"/>
    <dgm:cxn modelId="{4756BC79-4A73-4203-944E-D95F8CEDCD74}" type="presParOf" srcId="{CBD465A1-BF72-4D18-B685-0A12CAE47468}" destId="{BA2AEA50-3091-402F-9FB0-0096D1A41AC2}" srcOrd="5" destOrd="0" presId="urn:microsoft.com/office/officeart/2008/layout/VerticalCurvedList"/>
    <dgm:cxn modelId="{5491F668-F7A0-4F7E-B332-8385213FAB0A}" type="presParOf" srcId="{CBD465A1-BF72-4D18-B685-0A12CAE47468}" destId="{58EB4D6F-0D2F-44DF-80A7-E132B5E0EA14}" srcOrd="6" destOrd="0" presId="urn:microsoft.com/office/officeart/2008/layout/VerticalCurvedList"/>
    <dgm:cxn modelId="{A4454C43-BF0F-4504-B1F1-0CFB7B961E09}" type="presParOf" srcId="{58EB4D6F-0D2F-44DF-80A7-E132B5E0EA14}" destId="{B08E9FC7-7A4B-4FA3-8325-4FD9E43368F2}" srcOrd="0" destOrd="0" presId="urn:microsoft.com/office/officeart/2008/layout/VerticalCurvedList"/>
    <dgm:cxn modelId="{9AC5EBBB-59CF-4280-852B-1414E46B239C}" type="presParOf" srcId="{CBD465A1-BF72-4D18-B685-0A12CAE47468}" destId="{F49D3E49-CF0D-47DA-A2B9-A7C74816E770}" srcOrd="7" destOrd="0" presId="urn:microsoft.com/office/officeart/2008/layout/VerticalCurvedList"/>
    <dgm:cxn modelId="{5864C24C-C7EE-491A-8C2F-28F9DD0EEC4D}" type="presParOf" srcId="{CBD465A1-BF72-4D18-B685-0A12CAE47468}" destId="{52697E1F-75DB-43BE-9836-46088B8E3FAB}" srcOrd="8" destOrd="0" presId="urn:microsoft.com/office/officeart/2008/layout/VerticalCurvedList"/>
    <dgm:cxn modelId="{5EED533E-F176-4690-9F6A-D147CFF0199C}" type="presParOf" srcId="{52697E1F-75DB-43BE-9836-46088B8E3FAB}" destId="{A8BF3DAC-172D-4ECC-AA37-D94F21153D9A}" srcOrd="0" destOrd="0" presId="urn:microsoft.com/office/officeart/2008/layout/VerticalCurvedList"/>
    <dgm:cxn modelId="{733FDF21-D792-4F4E-9BF4-948963F336CF}" type="presParOf" srcId="{CBD465A1-BF72-4D18-B685-0A12CAE47468}" destId="{ADC52A94-25F5-4A9F-A8D1-F556666DF977}" srcOrd="9" destOrd="0" presId="urn:microsoft.com/office/officeart/2008/layout/VerticalCurvedList"/>
    <dgm:cxn modelId="{791C6C8E-BCD7-400F-AAE6-933C89E05B56}" type="presParOf" srcId="{CBD465A1-BF72-4D18-B685-0A12CAE47468}" destId="{E4D390AD-363C-43A9-B30B-8B5CA70963DD}" srcOrd="10" destOrd="0" presId="urn:microsoft.com/office/officeart/2008/layout/VerticalCurvedList"/>
    <dgm:cxn modelId="{41291826-2C3A-43A0-9E5D-9F09B2C2B2F5}" type="presParOf" srcId="{E4D390AD-363C-43A9-B30B-8B5CA70963DD}" destId="{A98230F6-4DE7-4CDD-AEB1-959FBC276963}"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227F9A-F65B-4253-A718-177A17184128}">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7F9680-E395-46DF-B971-8B87991CECFB}">
      <dsp:nvSpPr>
        <dsp:cNvPr id="0" name=""/>
        <dsp:cNvSpPr/>
      </dsp:nvSpPr>
      <dsp:spPr>
        <a:xfrm>
          <a:off x="304736" y="199960"/>
          <a:ext cx="2992138"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GB" sz="1200" b="1" kern="1200"/>
            <a:t>SPECIFIC</a:t>
          </a:r>
          <a:br>
            <a:rPr lang="en-GB" sz="1200" kern="1200"/>
          </a:br>
          <a:r>
            <a:rPr lang="en-GB" sz="1200" kern="1200"/>
            <a:t>Directed, precise language</a:t>
          </a:r>
        </a:p>
      </dsp:txBody>
      <dsp:txXfrm>
        <a:off x="304736" y="199960"/>
        <a:ext cx="2992138" cy="400178"/>
      </dsp:txXfrm>
    </dsp:sp>
    <dsp:sp modelId="{A6B5AC74-5A30-44EA-9F84-B2FA137A3003}">
      <dsp:nvSpPr>
        <dsp:cNvPr id="0" name=""/>
        <dsp:cNvSpPr/>
      </dsp:nvSpPr>
      <dsp:spPr>
        <a:xfrm>
          <a:off x="54625" y="149938"/>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CFD145-E8E9-4342-B74F-136923313227}">
      <dsp:nvSpPr>
        <dsp:cNvPr id="0" name=""/>
        <dsp:cNvSpPr/>
      </dsp:nvSpPr>
      <dsp:spPr>
        <a:xfrm>
          <a:off x="591492" y="800035"/>
          <a:ext cx="2705382"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GB" sz="1200" b="1" kern="1200"/>
            <a:t>MEASURABLE</a:t>
          </a:r>
          <a:br>
            <a:rPr lang="en-GB" sz="1200" kern="1200"/>
          </a:br>
          <a:r>
            <a:rPr lang="en-GB" sz="1200" kern="1200"/>
            <a:t>Quantifiable measures</a:t>
          </a:r>
        </a:p>
      </dsp:txBody>
      <dsp:txXfrm>
        <a:off x="591492" y="800035"/>
        <a:ext cx="2705382" cy="400178"/>
      </dsp:txXfrm>
    </dsp:sp>
    <dsp:sp modelId="{C6241FD7-C6F8-4DEC-9824-8B2DF2DF42FF}">
      <dsp:nvSpPr>
        <dsp:cNvPr id="0" name=""/>
        <dsp:cNvSpPr/>
      </dsp:nvSpPr>
      <dsp:spPr>
        <a:xfrm>
          <a:off x="341380" y="750013"/>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2AEA50-3091-402F-9FB0-0096D1A41AC2}">
      <dsp:nvSpPr>
        <dsp:cNvPr id="0" name=""/>
        <dsp:cNvSpPr/>
      </dsp:nvSpPr>
      <dsp:spPr>
        <a:xfrm>
          <a:off x="679503" y="1400110"/>
          <a:ext cx="2617371"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GB" sz="1200" b="1" kern="1200"/>
            <a:t>ACHIEVABLE</a:t>
          </a:r>
          <a:br>
            <a:rPr lang="en-GB" sz="1200" kern="1200"/>
          </a:br>
          <a:r>
            <a:rPr lang="en-GB" sz="1200" kern="1200"/>
            <a:t>Within scope to accomplish</a:t>
          </a:r>
        </a:p>
      </dsp:txBody>
      <dsp:txXfrm>
        <a:off x="679503" y="1400110"/>
        <a:ext cx="2617371" cy="400178"/>
      </dsp:txXfrm>
    </dsp:sp>
    <dsp:sp modelId="{B08E9FC7-7A4B-4FA3-8325-4FD9E43368F2}">
      <dsp:nvSpPr>
        <dsp:cNvPr id="0" name=""/>
        <dsp:cNvSpPr/>
      </dsp:nvSpPr>
      <dsp:spPr>
        <a:xfrm>
          <a:off x="429391" y="1350088"/>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9D3E49-CF0D-47DA-A2B9-A7C74816E770}">
      <dsp:nvSpPr>
        <dsp:cNvPr id="0" name=""/>
        <dsp:cNvSpPr/>
      </dsp:nvSpPr>
      <dsp:spPr>
        <a:xfrm>
          <a:off x="591492" y="2000185"/>
          <a:ext cx="2705382"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GB" sz="1200" b="1" kern="1200"/>
            <a:t>RELEVANT</a:t>
          </a:r>
          <a:br>
            <a:rPr lang="en-GB" sz="1200" kern="1200"/>
          </a:br>
          <a:r>
            <a:rPr lang="en-GB" sz="1200" kern="1200"/>
            <a:t>De-risks the project</a:t>
          </a:r>
        </a:p>
      </dsp:txBody>
      <dsp:txXfrm>
        <a:off x="591492" y="2000185"/>
        <a:ext cx="2705382" cy="400178"/>
      </dsp:txXfrm>
    </dsp:sp>
    <dsp:sp modelId="{A8BF3DAC-172D-4ECC-AA37-D94F21153D9A}">
      <dsp:nvSpPr>
        <dsp:cNvPr id="0" name=""/>
        <dsp:cNvSpPr/>
      </dsp:nvSpPr>
      <dsp:spPr>
        <a:xfrm>
          <a:off x="341380" y="1950163"/>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C52A94-25F5-4A9F-A8D1-F556666DF977}">
      <dsp:nvSpPr>
        <dsp:cNvPr id="0" name=""/>
        <dsp:cNvSpPr/>
      </dsp:nvSpPr>
      <dsp:spPr>
        <a:xfrm>
          <a:off x="304736" y="2600260"/>
          <a:ext cx="2992138" cy="40017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marL="0" lvl="0" indent="0" algn="l" defTabSz="533400">
            <a:lnSpc>
              <a:spcPct val="90000"/>
            </a:lnSpc>
            <a:spcBef>
              <a:spcPct val="0"/>
            </a:spcBef>
            <a:spcAft>
              <a:spcPct val="35000"/>
            </a:spcAft>
            <a:buNone/>
          </a:pPr>
          <a:r>
            <a:rPr lang="en-GB" sz="1200" b="1" kern="1200"/>
            <a:t>TIME-BOUND</a:t>
          </a:r>
          <a:br>
            <a:rPr lang="en-GB" sz="1200" kern="1200"/>
          </a:br>
          <a:r>
            <a:rPr lang="en-GB" sz="1200" kern="1200"/>
            <a:t>Specific start and end point</a:t>
          </a:r>
        </a:p>
      </dsp:txBody>
      <dsp:txXfrm>
        <a:off x="304736" y="2600260"/>
        <a:ext cx="2992138" cy="400178"/>
      </dsp:txXfrm>
    </dsp:sp>
    <dsp:sp modelId="{A98230F6-4DE7-4CDD-AEB1-959FBC276963}">
      <dsp:nvSpPr>
        <dsp:cNvPr id="0" name=""/>
        <dsp:cNvSpPr/>
      </dsp:nvSpPr>
      <dsp:spPr>
        <a:xfrm>
          <a:off x="54625" y="2550238"/>
          <a:ext cx="500222" cy="500222"/>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RC">
      <a:dk1>
        <a:sysClr val="windowText" lastClr="000000"/>
      </a:dk1>
      <a:lt1>
        <a:sysClr val="window" lastClr="FFFFFF"/>
      </a:lt1>
      <a:dk2>
        <a:srgbClr val="2E2D62"/>
      </a:dk2>
      <a:lt2>
        <a:srgbClr val="E7E6E6"/>
      </a:lt2>
      <a:accent1>
        <a:srgbClr val="00BED5"/>
      </a:accent1>
      <a:accent2>
        <a:srgbClr val="008AAD"/>
      </a:accent2>
      <a:accent3>
        <a:srgbClr val="FF6900"/>
      </a:accent3>
      <a:accent4>
        <a:srgbClr val="E94D36"/>
      </a:accent4>
      <a:accent5>
        <a:srgbClr val="2E2D62"/>
      </a:accent5>
      <a:accent6>
        <a:srgbClr val="CCCCE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iCRound xmlns="23709686-1b47-4c53-b989-7ebd2ffb04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FB1DE630E9E4D845EAE2276B811F4" ma:contentTypeVersion="14" ma:contentTypeDescription="Create a new document." ma:contentTypeScope="" ma:versionID="92ff7c54a548601259aa3ccdd41a5c1d">
  <xsd:schema xmlns:xsd="http://www.w3.org/2001/XMLSchema" xmlns:xs="http://www.w3.org/2001/XMLSchema" xmlns:p="http://schemas.microsoft.com/office/2006/metadata/properties" xmlns:ns2="23709686-1b47-4c53-b989-7ebd2ffb0407" xmlns:ns3="1b53a889-e4d7-44df-86a4-1ec11f1c10ee" targetNamespace="http://schemas.microsoft.com/office/2006/metadata/properties" ma:root="true" ma:fieldsID="af81ccb928e89fd822341c413ab0c34f" ns2:_="" ns3:_="">
    <xsd:import namespace="23709686-1b47-4c53-b989-7ebd2ffb0407"/>
    <xsd:import namespace="1b53a889-e4d7-44df-86a4-1ec11f1c1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CiC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09686-1b47-4c53-b989-7ebd2ffb0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iCRound" ma:index="21" nillable="true" ma:displayName="CiC Round" ma:format="RadioButtons" ma:internalName="CiCRound">
      <xsd:simpleType>
        <xsd:restriction base="dms:Choice">
          <xsd:enumeration value="CiC 1"/>
          <xsd:enumeration value="CiC 2"/>
          <xsd:enumeration value="CiC 3"/>
          <xsd:enumeration value="CiC 4"/>
          <xsd:enumeration value="CiC 5"/>
          <xsd:enumeration value="CiC 6"/>
          <xsd:enumeration value="CiC 7"/>
          <xsd:enumeration value="CiC 8"/>
        </xsd:restriction>
      </xsd:simpleType>
    </xsd:element>
  </xsd:schema>
  <xsd:schema xmlns:xsd="http://www.w3.org/2001/XMLSchema" xmlns:xs="http://www.w3.org/2001/XMLSchema" xmlns:dms="http://schemas.microsoft.com/office/2006/documentManagement/types" xmlns:pc="http://schemas.microsoft.com/office/infopath/2007/PartnerControls" targetNamespace="1b53a889-e4d7-44df-86a4-1ec11f1c1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E7E2-5267-49D1-AD42-55E32368B8FB}">
  <ds:schemaRefs>
    <ds:schemaRef ds:uri="http://schemas.microsoft.com/office/2006/metadata/properties"/>
    <ds:schemaRef ds:uri="http://schemas.microsoft.com/office/infopath/2007/PartnerControls"/>
    <ds:schemaRef ds:uri="23709686-1b47-4c53-b989-7ebd2ffb0407"/>
  </ds:schemaRefs>
</ds:datastoreItem>
</file>

<file path=customXml/itemProps2.xml><?xml version="1.0" encoding="utf-8"?>
<ds:datastoreItem xmlns:ds="http://schemas.openxmlformats.org/officeDocument/2006/customXml" ds:itemID="{F897B27B-B79C-4A4C-BCE4-B9B9F533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09686-1b47-4c53-b989-7ebd2ffb0407"/>
    <ds:schemaRef ds:uri="1b53a889-e4d7-44df-86a4-1ec11f1c1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9EF21-EF05-4E37-8E02-BE83C70C94DE}">
  <ds:schemaRefs>
    <ds:schemaRef ds:uri="http://schemas.microsoft.com/sharepoint/v3/contenttype/forms"/>
  </ds:schemaRefs>
</ds:datastoreItem>
</file>

<file path=customXml/itemProps4.xml><?xml version="1.0" encoding="utf-8"?>
<ds:datastoreItem xmlns:ds="http://schemas.openxmlformats.org/officeDocument/2006/customXml" ds:itemID="{BB9B66A9-42AC-4F29-A8A7-C5411186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 doc template Nov 2021.dotx</Template>
  <TotalTime>4695</TotalTime>
  <Pages>7</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Links>
    <vt:vector size="6" baseType="variant">
      <vt:variant>
        <vt:i4>524288</vt:i4>
      </vt:variant>
      <vt:variant>
        <vt:i4>0</vt:i4>
      </vt:variant>
      <vt:variant>
        <vt:i4>0</vt:i4>
      </vt:variant>
      <vt:variant>
        <vt:i4>5</vt:i4>
      </vt:variant>
      <vt:variant>
        <vt:lpwstr>https://www.birmingham.ac.uk/research/activity/mds/translational-research/funding-opportunities.aspx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Alice Sayers</cp:lastModifiedBy>
  <cp:revision>408</cp:revision>
  <dcterms:created xsi:type="dcterms:W3CDTF">2022-05-10T10:33:00Z</dcterms:created>
  <dcterms:modified xsi:type="dcterms:W3CDTF">2022-05-18T12:30:00Z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0x010100CDCFB1DE630E9E4D845EAE2276B811F4</vt:lpwstr>
  </property>
</Properties>
</file>