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8333" w14:textId="242951B0" w:rsidR="004432A2" w:rsidRDefault="00EC12BE" w:rsidP="00A3328C">
      <w:pPr>
        <w:pStyle w:val="Title"/>
      </w:pPr>
      <w:r w:rsidRPr="00EC12BE">
        <w:t>Wellcome Translational Development Fund</w:t>
      </w:r>
    </w:p>
    <w:p w14:paraId="50D8D021" w14:textId="7BE3B0E6" w:rsidR="00D544E2" w:rsidRDefault="004432A2" w:rsidP="00A3328C">
      <w:pPr>
        <w:pStyle w:val="Title"/>
      </w:pPr>
      <w:r>
        <w:t>Full Stage</w:t>
      </w:r>
      <w:r w:rsidR="00EC12BE" w:rsidRPr="00EC12BE">
        <w:t xml:space="preserve"> </w:t>
      </w:r>
      <w:r w:rsidR="00C02418">
        <w:t>Guidance</w:t>
      </w:r>
    </w:p>
    <w:bookmarkStart w:id="0" w:name="_Toc79584646" w:displacedByCustomXml="next"/>
    <w:sdt>
      <w:sdtPr>
        <w:rPr>
          <w:rFonts w:asciiTheme="minorHAnsi" w:eastAsiaTheme="minorHAnsi" w:hAnsiTheme="minorHAnsi" w:cstheme="minorBidi"/>
          <w:b w:val="0"/>
          <w:color w:val="auto"/>
          <w:sz w:val="24"/>
          <w:szCs w:val="22"/>
          <w:lang w:val="en-GB"/>
        </w:rPr>
        <w:id w:val="-1698923444"/>
        <w:docPartObj>
          <w:docPartGallery w:val="Table of Contents"/>
          <w:docPartUnique/>
        </w:docPartObj>
      </w:sdtPr>
      <w:sdtEndPr>
        <w:rPr>
          <w:bCs/>
          <w:noProof/>
          <w:sz w:val="22"/>
        </w:rPr>
      </w:sdtEndPr>
      <w:sdtContent>
        <w:p w14:paraId="2A295E40" w14:textId="029947A7" w:rsidR="00E91ABB" w:rsidRDefault="00E91ABB">
          <w:pPr>
            <w:pStyle w:val="TOCHeading"/>
          </w:pPr>
          <w:r>
            <w:t>Contents</w:t>
          </w:r>
        </w:p>
        <w:p w14:paraId="5F42722C" w14:textId="4056E469" w:rsidR="006C0786" w:rsidRDefault="00E91ABB" w:rsidP="00704CB9">
          <w:pPr>
            <w:pStyle w:val="TOC1"/>
            <w:tabs>
              <w:tab w:val="right" w:leader="dot" w:pos="9736"/>
            </w:tabs>
            <w:spacing w:after="0" w:afterAutospacing="0" w:line="360" w:lineRule="auto"/>
            <w:rPr>
              <w:rFonts w:eastAsiaTheme="minorEastAsia"/>
              <w:noProof/>
              <w:lang w:eastAsia="en-GB"/>
            </w:rPr>
          </w:pPr>
          <w:r>
            <w:fldChar w:fldCharType="begin"/>
          </w:r>
          <w:r>
            <w:instrText xml:space="preserve"> TOC \o "1-3" \h \z \u </w:instrText>
          </w:r>
          <w:r>
            <w:fldChar w:fldCharType="separate"/>
          </w:r>
          <w:hyperlink w:anchor="_Toc121299070" w:history="1">
            <w:r w:rsidR="006C0786" w:rsidRPr="00B868E6">
              <w:rPr>
                <w:rStyle w:val="Hyperlink"/>
                <w:noProof/>
              </w:rPr>
              <w:t>About the Wellcome Translational Development Fund</w:t>
            </w:r>
            <w:r w:rsidR="006C0786">
              <w:rPr>
                <w:noProof/>
                <w:webHidden/>
              </w:rPr>
              <w:tab/>
            </w:r>
            <w:r w:rsidR="006C0786">
              <w:rPr>
                <w:noProof/>
                <w:webHidden/>
              </w:rPr>
              <w:fldChar w:fldCharType="begin"/>
            </w:r>
            <w:r w:rsidR="006C0786">
              <w:rPr>
                <w:noProof/>
                <w:webHidden/>
              </w:rPr>
              <w:instrText xml:space="preserve"> PAGEREF _Toc121299070 \h </w:instrText>
            </w:r>
            <w:r w:rsidR="006C0786">
              <w:rPr>
                <w:noProof/>
                <w:webHidden/>
              </w:rPr>
            </w:r>
            <w:r w:rsidR="006C0786">
              <w:rPr>
                <w:noProof/>
                <w:webHidden/>
              </w:rPr>
              <w:fldChar w:fldCharType="separate"/>
            </w:r>
            <w:r w:rsidR="00F92581">
              <w:rPr>
                <w:noProof/>
                <w:webHidden/>
              </w:rPr>
              <w:t>2</w:t>
            </w:r>
            <w:r w:rsidR="006C0786">
              <w:rPr>
                <w:noProof/>
                <w:webHidden/>
              </w:rPr>
              <w:fldChar w:fldCharType="end"/>
            </w:r>
          </w:hyperlink>
        </w:p>
        <w:p w14:paraId="1322E591" w14:textId="63FC6262" w:rsidR="006C0786" w:rsidRDefault="00950401" w:rsidP="00704CB9">
          <w:pPr>
            <w:pStyle w:val="TOC1"/>
            <w:tabs>
              <w:tab w:val="right" w:leader="dot" w:pos="9736"/>
            </w:tabs>
            <w:spacing w:after="0" w:afterAutospacing="0" w:line="360" w:lineRule="auto"/>
            <w:rPr>
              <w:rFonts w:eastAsiaTheme="minorEastAsia"/>
              <w:noProof/>
              <w:lang w:eastAsia="en-GB"/>
            </w:rPr>
          </w:pPr>
          <w:hyperlink w:anchor="_Toc121299071" w:history="1">
            <w:r w:rsidR="006C0786" w:rsidRPr="00B868E6">
              <w:rPr>
                <w:rStyle w:val="Hyperlink"/>
                <w:noProof/>
              </w:rPr>
              <w:t>Projects Eligible for TDF Funding</w:t>
            </w:r>
            <w:r w:rsidR="006C0786">
              <w:rPr>
                <w:noProof/>
                <w:webHidden/>
              </w:rPr>
              <w:tab/>
            </w:r>
            <w:r w:rsidR="006C0786">
              <w:rPr>
                <w:noProof/>
                <w:webHidden/>
              </w:rPr>
              <w:fldChar w:fldCharType="begin"/>
            </w:r>
            <w:r w:rsidR="006C0786">
              <w:rPr>
                <w:noProof/>
                <w:webHidden/>
              </w:rPr>
              <w:instrText xml:space="preserve"> PAGEREF _Toc121299071 \h </w:instrText>
            </w:r>
            <w:r w:rsidR="006C0786">
              <w:rPr>
                <w:noProof/>
                <w:webHidden/>
              </w:rPr>
            </w:r>
            <w:r w:rsidR="006C0786">
              <w:rPr>
                <w:noProof/>
                <w:webHidden/>
              </w:rPr>
              <w:fldChar w:fldCharType="separate"/>
            </w:r>
            <w:r w:rsidR="00F92581">
              <w:rPr>
                <w:noProof/>
                <w:webHidden/>
              </w:rPr>
              <w:t>3</w:t>
            </w:r>
            <w:r w:rsidR="006C0786">
              <w:rPr>
                <w:noProof/>
                <w:webHidden/>
              </w:rPr>
              <w:fldChar w:fldCharType="end"/>
            </w:r>
          </w:hyperlink>
        </w:p>
        <w:p w14:paraId="3CCDAE83" w14:textId="40BB87BB" w:rsidR="006C0786" w:rsidRDefault="00950401" w:rsidP="00704CB9">
          <w:pPr>
            <w:pStyle w:val="TOC2"/>
            <w:tabs>
              <w:tab w:val="right" w:leader="dot" w:pos="9736"/>
            </w:tabs>
            <w:spacing w:after="0" w:afterAutospacing="0" w:line="360" w:lineRule="auto"/>
            <w:rPr>
              <w:rFonts w:eastAsiaTheme="minorEastAsia"/>
              <w:noProof/>
              <w:lang w:eastAsia="en-GB"/>
            </w:rPr>
          </w:pPr>
          <w:hyperlink w:anchor="_Toc121299072" w:history="1">
            <w:r w:rsidR="006C0786" w:rsidRPr="00B868E6">
              <w:rPr>
                <w:rStyle w:val="Hyperlink"/>
                <w:noProof/>
              </w:rPr>
              <w:t>Out of Remit Activity</w:t>
            </w:r>
            <w:r w:rsidR="006C0786">
              <w:rPr>
                <w:noProof/>
                <w:webHidden/>
              </w:rPr>
              <w:tab/>
            </w:r>
            <w:r w:rsidR="006C0786">
              <w:rPr>
                <w:noProof/>
                <w:webHidden/>
              </w:rPr>
              <w:fldChar w:fldCharType="begin"/>
            </w:r>
            <w:r w:rsidR="006C0786">
              <w:rPr>
                <w:noProof/>
                <w:webHidden/>
              </w:rPr>
              <w:instrText xml:space="preserve"> PAGEREF _Toc121299072 \h </w:instrText>
            </w:r>
            <w:r w:rsidR="006C0786">
              <w:rPr>
                <w:noProof/>
                <w:webHidden/>
              </w:rPr>
            </w:r>
            <w:r w:rsidR="006C0786">
              <w:rPr>
                <w:noProof/>
                <w:webHidden/>
              </w:rPr>
              <w:fldChar w:fldCharType="separate"/>
            </w:r>
            <w:r w:rsidR="00F92581">
              <w:rPr>
                <w:noProof/>
                <w:webHidden/>
              </w:rPr>
              <w:t>3</w:t>
            </w:r>
            <w:r w:rsidR="006C0786">
              <w:rPr>
                <w:noProof/>
                <w:webHidden/>
              </w:rPr>
              <w:fldChar w:fldCharType="end"/>
            </w:r>
          </w:hyperlink>
        </w:p>
        <w:p w14:paraId="39ACB254" w14:textId="19E8ED27" w:rsidR="006C0786" w:rsidRDefault="00950401" w:rsidP="00704CB9">
          <w:pPr>
            <w:pStyle w:val="TOC1"/>
            <w:tabs>
              <w:tab w:val="right" w:leader="dot" w:pos="9736"/>
            </w:tabs>
            <w:spacing w:after="0" w:afterAutospacing="0" w:line="360" w:lineRule="auto"/>
            <w:rPr>
              <w:rFonts w:eastAsiaTheme="minorEastAsia"/>
              <w:noProof/>
              <w:lang w:eastAsia="en-GB"/>
            </w:rPr>
          </w:pPr>
          <w:hyperlink w:anchor="_Toc121299073" w:history="1">
            <w:r w:rsidR="006C0786" w:rsidRPr="00B868E6">
              <w:rPr>
                <w:rStyle w:val="Hyperlink"/>
                <w:noProof/>
              </w:rPr>
              <w:t>Who Can Apply?</w:t>
            </w:r>
            <w:r w:rsidR="006C0786">
              <w:rPr>
                <w:noProof/>
                <w:webHidden/>
              </w:rPr>
              <w:tab/>
            </w:r>
            <w:r w:rsidR="006C0786">
              <w:rPr>
                <w:noProof/>
                <w:webHidden/>
              </w:rPr>
              <w:fldChar w:fldCharType="begin"/>
            </w:r>
            <w:r w:rsidR="006C0786">
              <w:rPr>
                <w:noProof/>
                <w:webHidden/>
              </w:rPr>
              <w:instrText xml:space="preserve"> PAGEREF _Toc121299073 \h </w:instrText>
            </w:r>
            <w:r w:rsidR="006C0786">
              <w:rPr>
                <w:noProof/>
                <w:webHidden/>
              </w:rPr>
            </w:r>
            <w:r w:rsidR="006C0786">
              <w:rPr>
                <w:noProof/>
                <w:webHidden/>
              </w:rPr>
              <w:fldChar w:fldCharType="separate"/>
            </w:r>
            <w:r w:rsidR="00F92581">
              <w:rPr>
                <w:noProof/>
                <w:webHidden/>
              </w:rPr>
              <w:t>3</w:t>
            </w:r>
            <w:r w:rsidR="006C0786">
              <w:rPr>
                <w:noProof/>
                <w:webHidden/>
              </w:rPr>
              <w:fldChar w:fldCharType="end"/>
            </w:r>
          </w:hyperlink>
        </w:p>
        <w:p w14:paraId="31421915" w14:textId="1489C51C" w:rsidR="006C0786" w:rsidRDefault="00950401" w:rsidP="00704CB9">
          <w:pPr>
            <w:pStyle w:val="TOC1"/>
            <w:tabs>
              <w:tab w:val="right" w:leader="dot" w:pos="9736"/>
            </w:tabs>
            <w:spacing w:after="0" w:afterAutospacing="0" w:line="360" w:lineRule="auto"/>
            <w:rPr>
              <w:rFonts w:eastAsiaTheme="minorEastAsia"/>
              <w:noProof/>
              <w:lang w:eastAsia="en-GB"/>
            </w:rPr>
          </w:pPr>
          <w:hyperlink w:anchor="_Toc121299074" w:history="1">
            <w:r w:rsidR="006C0786" w:rsidRPr="00B868E6">
              <w:rPr>
                <w:rStyle w:val="Hyperlink"/>
                <w:noProof/>
              </w:rPr>
              <w:t>Project Duration and Cost</w:t>
            </w:r>
            <w:r w:rsidR="006C0786">
              <w:rPr>
                <w:noProof/>
                <w:webHidden/>
              </w:rPr>
              <w:tab/>
            </w:r>
            <w:r w:rsidR="006C0786">
              <w:rPr>
                <w:noProof/>
                <w:webHidden/>
              </w:rPr>
              <w:fldChar w:fldCharType="begin"/>
            </w:r>
            <w:r w:rsidR="006C0786">
              <w:rPr>
                <w:noProof/>
                <w:webHidden/>
              </w:rPr>
              <w:instrText xml:space="preserve"> PAGEREF _Toc121299074 \h </w:instrText>
            </w:r>
            <w:r w:rsidR="006C0786">
              <w:rPr>
                <w:noProof/>
                <w:webHidden/>
              </w:rPr>
            </w:r>
            <w:r w:rsidR="006C0786">
              <w:rPr>
                <w:noProof/>
                <w:webHidden/>
              </w:rPr>
              <w:fldChar w:fldCharType="separate"/>
            </w:r>
            <w:r w:rsidR="00F92581">
              <w:rPr>
                <w:noProof/>
                <w:webHidden/>
              </w:rPr>
              <w:t>4</w:t>
            </w:r>
            <w:r w:rsidR="006C0786">
              <w:rPr>
                <w:noProof/>
                <w:webHidden/>
              </w:rPr>
              <w:fldChar w:fldCharType="end"/>
            </w:r>
          </w:hyperlink>
        </w:p>
        <w:p w14:paraId="4FC908EE" w14:textId="03FF3E88" w:rsidR="006C0786" w:rsidRDefault="00950401" w:rsidP="00704CB9">
          <w:pPr>
            <w:pStyle w:val="TOC2"/>
            <w:tabs>
              <w:tab w:val="right" w:leader="dot" w:pos="9736"/>
            </w:tabs>
            <w:spacing w:after="0" w:afterAutospacing="0" w:line="360" w:lineRule="auto"/>
            <w:rPr>
              <w:rFonts w:eastAsiaTheme="minorEastAsia"/>
              <w:noProof/>
              <w:lang w:eastAsia="en-GB"/>
            </w:rPr>
          </w:pPr>
          <w:hyperlink w:anchor="_Toc121299075" w:history="1">
            <w:r w:rsidR="006C0786" w:rsidRPr="00B868E6">
              <w:rPr>
                <w:rStyle w:val="Hyperlink"/>
                <w:noProof/>
              </w:rPr>
              <w:t>Project Cost Breakdown</w:t>
            </w:r>
            <w:r w:rsidR="006C0786">
              <w:rPr>
                <w:noProof/>
                <w:webHidden/>
              </w:rPr>
              <w:tab/>
            </w:r>
            <w:r w:rsidR="006C0786">
              <w:rPr>
                <w:noProof/>
                <w:webHidden/>
              </w:rPr>
              <w:fldChar w:fldCharType="begin"/>
            </w:r>
            <w:r w:rsidR="006C0786">
              <w:rPr>
                <w:noProof/>
                <w:webHidden/>
              </w:rPr>
              <w:instrText xml:space="preserve"> PAGEREF _Toc121299075 \h </w:instrText>
            </w:r>
            <w:r w:rsidR="006C0786">
              <w:rPr>
                <w:noProof/>
                <w:webHidden/>
              </w:rPr>
            </w:r>
            <w:r w:rsidR="006C0786">
              <w:rPr>
                <w:noProof/>
                <w:webHidden/>
              </w:rPr>
              <w:fldChar w:fldCharType="separate"/>
            </w:r>
            <w:r w:rsidR="00F92581">
              <w:rPr>
                <w:noProof/>
                <w:webHidden/>
              </w:rPr>
              <w:t>4</w:t>
            </w:r>
            <w:r w:rsidR="006C0786">
              <w:rPr>
                <w:noProof/>
                <w:webHidden/>
              </w:rPr>
              <w:fldChar w:fldCharType="end"/>
            </w:r>
          </w:hyperlink>
        </w:p>
        <w:p w14:paraId="6E68652E" w14:textId="2A5505E8" w:rsidR="006C0786" w:rsidRDefault="00950401" w:rsidP="00704CB9">
          <w:pPr>
            <w:pStyle w:val="TOC1"/>
            <w:tabs>
              <w:tab w:val="right" w:leader="dot" w:pos="9736"/>
            </w:tabs>
            <w:spacing w:after="0" w:afterAutospacing="0" w:line="360" w:lineRule="auto"/>
            <w:rPr>
              <w:rFonts w:eastAsiaTheme="minorEastAsia"/>
              <w:noProof/>
              <w:lang w:eastAsia="en-GB"/>
            </w:rPr>
          </w:pPr>
          <w:hyperlink w:anchor="_Toc121299076" w:history="1">
            <w:r w:rsidR="006C0786" w:rsidRPr="00B868E6">
              <w:rPr>
                <w:rStyle w:val="Hyperlink"/>
                <w:noProof/>
              </w:rPr>
              <w:t>Application &amp; Review Process</w:t>
            </w:r>
            <w:r w:rsidR="006C0786">
              <w:rPr>
                <w:noProof/>
                <w:webHidden/>
              </w:rPr>
              <w:tab/>
            </w:r>
            <w:r w:rsidR="006C0786">
              <w:rPr>
                <w:noProof/>
                <w:webHidden/>
              </w:rPr>
              <w:fldChar w:fldCharType="begin"/>
            </w:r>
            <w:r w:rsidR="006C0786">
              <w:rPr>
                <w:noProof/>
                <w:webHidden/>
              </w:rPr>
              <w:instrText xml:space="preserve"> PAGEREF _Toc121299076 \h </w:instrText>
            </w:r>
            <w:r w:rsidR="006C0786">
              <w:rPr>
                <w:noProof/>
                <w:webHidden/>
              </w:rPr>
            </w:r>
            <w:r w:rsidR="006C0786">
              <w:rPr>
                <w:noProof/>
                <w:webHidden/>
              </w:rPr>
              <w:fldChar w:fldCharType="separate"/>
            </w:r>
            <w:r w:rsidR="00F92581">
              <w:rPr>
                <w:noProof/>
                <w:webHidden/>
              </w:rPr>
              <w:t>4</w:t>
            </w:r>
            <w:r w:rsidR="006C0786">
              <w:rPr>
                <w:noProof/>
                <w:webHidden/>
              </w:rPr>
              <w:fldChar w:fldCharType="end"/>
            </w:r>
          </w:hyperlink>
        </w:p>
        <w:p w14:paraId="35FE83EE" w14:textId="3EC6E393" w:rsidR="006C0786" w:rsidRDefault="00950401" w:rsidP="00704CB9">
          <w:pPr>
            <w:pStyle w:val="TOC2"/>
            <w:tabs>
              <w:tab w:val="right" w:leader="dot" w:pos="9736"/>
            </w:tabs>
            <w:spacing w:after="0" w:afterAutospacing="0" w:line="360" w:lineRule="auto"/>
            <w:rPr>
              <w:rFonts w:eastAsiaTheme="minorEastAsia"/>
              <w:noProof/>
              <w:lang w:eastAsia="en-GB"/>
            </w:rPr>
          </w:pPr>
          <w:hyperlink w:anchor="_Toc121299077" w:history="1">
            <w:r w:rsidR="006C0786" w:rsidRPr="00B868E6">
              <w:rPr>
                <w:rStyle w:val="Hyperlink"/>
                <w:noProof/>
              </w:rPr>
              <w:t>Full Stage Application Form Guidance</w:t>
            </w:r>
            <w:r w:rsidR="006C0786">
              <w:rPr>
                <w:noProof/>
                <w:webHidden/>
              </w:rPr>
              <w:tab/>
            </w:r>
            <w:r w:rsidR="006C0786">
              <w:rPr>
                <w:noProof/>
                <w:webHidden/>
              </w:rPr>
              <w:fldChar w:fldCharType="begin"/>
            </w:r>
            <w:r w:rsidR="006C0786">
              <w:rPr>
                <w:noProof/>
                <w:webHidden/>
              </w:rPr>
              <w:instrText xml:space="preserve"> PAGEREF _Toc121299077 \h </w:instrText>
            </w:r>
            <w:r w:rsidR="006C0786">
              <w:rPr>
                <w:noProof/>
                <w:webHidden/>
              </w:rPr>
            </w:r>
            <w:r w:rsidR="006C0786">
              <w:rPr>
                <w:noProof/>
                <w:webHidden/>
              </w:rPr>
              <w:fldChar w:fldCharType="separate"/>
            </w:r>
            <w:r w:rsidR="00F92581">
              <w:rPr>
                <w:noProof/>
                <w:webHidden/>
              </w:rPr>
              <w:t>5</w:t>
            </w:r>
            <w:r w:rsidR="006C0786">
              <w:rPr>
                <w:noProof/>
                <w:webHidden/>
              </w:rPr>
              <w:fldChar w:fldCharType="end"/>
            </w:r>
          </w:hyperlink>
        </w:p>
        <w:p w14:paraId="001822CC" w14:textId="65FD8473" w:rsidR="006C0786" w:rsidRDefault="00950401" w:rsidP="00704CB9">
          <w:pPr>
            <w:pStyle w:val="TOC3"/>
            <w:tabs>
              <w:tab w:val="right" w:leader="dot" w:pos="9736"/>
            </w:tabs>
            <w:spacing w:after="0" w:afterAutospacing="0" w:line="360" w:lineRule="auto"/>
            <w:rPr>
              <w:rFonts w:eastAsiaTheme="minorEastAsia"/>
              <w:noProof/>
              <w:lang w:eastAsia="en-GB"/>
            </w:rPr>
          </w:pPr>
          <w:hyperlink w:anchor="_Toc121299078" w:history="1">
            <w:r w:rsidR="006C0786" w:rsidRPr="00B868E6">
              <w:rPr>
                <w:rStyle w:val="Hyperlink"/>
                <w:noProof/>
              </w:rPr>
              <w:t>1.3 Project Duration and Cost</w:t>
            </w:r>
            <w:r w:rsidR="006C0786">
              <w:rPr>
                <w:noProof/>
                <w:webHidden/>
              </w:rPr>
              <w:tab/>
            </w:r>
            <w:r w:rsidR="006C0786">
              <w:rPr>
                <w:noProof/>
                <w:webHidden/>
              </w:rPr>
              <w:fldChar w:fldCharType="begin"/>
            </w:r>
            <w:r w:rsidR="006C0786">
              <w:rPr>
                <w:noProof/>
                <w:webHidden/>
              </w:rPr>
              <w:instrText xml:space="preserve"> PAGEREF _Toc121299078 \h </w:instrText>
            </w:r>
            <w:r w:rsidR="006C0786">
              <w:rPr>
                <w:noProof/>
                <w:webHidden/>
              </w:rPr>
            </w:r>
            <w:r w:rsidR="006C0786">
              <w:rPr>
                <w:noProof/>
                <w:webHidden/>
              </w:rPr>
              <w:fldChar w:fldCharType="separate"/>
            </w:r>
            <w:r w:rsidR="00F92581">
              <w:rPr>
                <w:noProof/>
                <w:webHidden/>
              </w:rPr>
              <w:t>5</w:t>
            </w:r>
            <w:r w:rsidR="006C0786">
              <w:rPr>
                <w:noProof/>
                <w:webHidden/>
              </w:rPr>
              <w:fldChar w:fldCharType="end"/>
            </w:r>
          </w:hyperlink>
        </w:p>
        <w:p w14:paraId="38FB9DB6" w14:textId="7FB3E64A" w:rsidR="006C0786" w:rsidRDefault="00950401" w:rsidP="00704CB9">
          <w:pPr>
            <w:pStyle w:val="TOC3"/>
            <w:tabs>
              <w:tab w:val="right" w:leader="dot" w:pos="9736"/>
            </w:tabs>
            <w:spacing w:after="0" w:afterAutospacing="0" w:line="360" w:lineRule="auto"/>
            <w:rPr>
              <w:rFonts w:eastAsiaTheme="minorEastAsia"/>
              <w:noProof/>
              <w:lang w:eastAsia="en-GB"/>
            </w:rPr>
          </w:pPr>
          <w:hyperlink w:anchor="_Toc121299079" w:history="1">
            <w:r w:rsidR="006C0786" w:rsidRPr="00B868E6">
              <w:rPr>
                <w:rStyle w:val="Hyperlink"/>
                <w:noProof/>
              </w:rPr>
              <w:t>2.1 Ethics and Approval</w:t>
            </w:r>
            <w:r w:rsidR="006C0786">
              <w:rPr>
                <w:noProof/>
                <w:webHidden/>
              </w:rPr>
              <w:tab/>
            </w:r>
            <w:r w:rsidR="006C0786">
              <w:rPr>
                <w:noProof/>
                <w:webHidden/>
              </w:rPr>
              <w:fldChar w:fldCharType="begin"/>
            </w:r>
            <w:r w:rsidR="006C0786">
              <w:rPr>
                <w:noProof/>
                <w:webHidden/>
              </w:rPr>
              <w:instrText xml:space="preserve"> PAGEREF _Toc121299079 \h </w:instrText>
            </w:r>
            <w:r w:rsidR="006C0786">
              <w:rPr>
                <w:noProof/>
                <w:webHidden/>
              </w:rPr>
            </w:r>
            <w:r w:rsidR="006C0786">
              <w:rPr>
                <w:noProof/>
                <w:webHidden/>
              </w:rPr>
              <w:fldChar w:fldCharType="separate"/>
            </w:r>
            <w:r w:rsidR="00F92581">
              <w:rPr>
                <w:noProof/>
                <w:webHidden/>
              </w:rPr>
              <w:t>5</w:t>
            </w:r>
            <w:r w:rsidR="006C0786">
              <w:rPr>
                <w:noProof/>
                <w:webHidden/>
              </w:rPr>
              <w:fldChar w:fldCharType="end"/>
            </w:r>
          </w:hyperlink>
        </w:p>
        <w:p w14:paraId="27DE3266" w14:textId="559E23C5" w:rsidR="006C0786" w:rsidRDefault="00950401" w:rsidP="00704CB9">
          <w:pPr>
            <w:pStyle w:val="TOC3"/>
            <w:tabs>
              <w:tab w:val="right" w:leader="dot" w:pos="9736"/>
            </w:tabs>
            <w:spacing w:after="0" w:afterAutospacing="0" w:line="360" w:lineRule="auto"/>
            <w:rPr>
              <w:rFonts w:eastAsiaTheme="minorEastAsia"/>
              <w:noProof/>
              <w:lang w:eastAsia="en-GB"/>
            </w:rPr>
          </w:pPr>
          <w:hyperlink w:anchor="_Toc121299080" w:history="1">
            <w:r w:rsidR="006C0786" w:rsidRPr="00B868E6">
              <w:rPr>
                <w:rStyle w:val="Hyperlink"/>
                <w:noProof/>
              </w:rPr>
              <w:t>2.3 Project Background and Development Team</w:t>
            </w:r>
            <w:r w:rsidR="006C0786">
              <w:rPr>
                <w:noProof/>
                <w:webHidden/>
              </w:rPr>
              <w:tab/>
            </w:r>
            <w:r w:rsidR="006C0786">
              <w:rPr>
                <w:noProof/>
                <w:webHidden/>
              </w:rPr>
              <w:fldChar w:fldCharType="begin"/>
            </w:r>
            <w:r w:rsidR="006C0786">
              <w:rPr>
                <w:noProof/>
                <w:webHidden/>
              </w:rPr>
              <w:instrText xml:space="preserve"> PAGEREF _Toc121299080 \h </w:instrText>
            </w:r>
            <w:r w:rsidR="006C0786">
              <w:rPr>
                <w:noProof/>
                <w:webHidden/>
              </w:rPr>
            </w:r>
            <w:r w:rsidR="006C0786">
              <w:rPr>
                <w:noProof/>
                <w:webHidden/>
              </w:rPr>
              <w:fldChar w:fldCharType="separate"/>
            </w:r>
            <w:r w:rsidR="00F92581">
              <w:rPr>
                <w:noProof/>
                <w:webHidden/>
              </w:rPr>
              <w:t>5</w:t>
            </w:r>
            <w:r w:rsidR="006C0786">
              <w:rPr>
                <w:noProof/>
                <w:webHidden/>
              </w:rPr>
              <w:fldChar w:fldCharType="end"/>
            </w:r>
          </w:hyperlink>
        </w:p>
        <w:p w14:paraId="12404E05" w14:textId="25D05540" w:rsidR="006C0786" w:rsidRDefault="00950401" w:rsidP="00704CB9">
          <w:pPr>
            <w:pStyle w:val="TOC3"/>
            <w:tabs>
              <w:tab w:val="right" w:leader="dot" w:pos="9736"/>
            </w:tabs>
            <w:spacing w:after="0" w:afterAutospacing="0" w:line="360" w:lineRule="auto"/>
            <w:rPr>
              <w:rFonts w:eastAsiaTheme="minorEastAsia"/>
              <w:noProof/>
              <w:lang w:eastAsia="en-GB"/>
            </w:rPr>
          </w:pPr>
          <w:hyperlink w:anchor="_Toc121299081" w:history="1">
            <w:r w:rsidR="006C0786" w:rsidRPr="00B868E6">
              <w:rPr>
                <w:rStyle w:val="Hyperlink"/>
                <w:noProof/>
              </w:rPr>
              <w:t>2.4 Project Plan and Milestones</w:t>
            </w:r>
            <w:r w:rsidR="006C0786">
              <w:rPr>
                <w:noProof/>
                <w:webHidden/>
              </w:rPr>
              <w:tab/>
            </w:r>
            <w:r w:rsidR="006C0786">
              <w:rPr>
                <w:noProof/>
                <w:webHidden/>
              </w:rPr>
              <w:fldChar w:fldCharType="begin"/>
            </w:r>
            <w:r w:rsidR="006C0786">
              <w:rPr>
                <w:noProof/>
                <w:webHidden/>
              </w:rPr>
              <w:instrText xml:space="preserve"> PAGEREF _Toc121299081 \h </w:instrText>
            </w:r>
            <w:r w:rsidR="006C0786">
              <w:rPr>
                <w:noProof/>
                <w:webHidden/>
              </w:rPr>
            </w:r>
            <w:r w:rsidR="006C0786">
              <w:rPr>
                <w:noProof/>
                <w:webHidden/>
              </w:rPr>
              <w:fldChar w:fldCharType="separate"/>
            </w:r>
            <w:r w:rsidR="00F92581">
              <w:rPr>
                <w:noProof/>
                <w:webHidden/>
              </w:rPr>
              <w:t>5</w:t>
            </w:r>
            <w:r w:rsidR="006C0786">
              <w:rPr>
                <w:noProof/>
                <w:webHidden/>
              </w:rPr>
              <w:fldChar w:fldCharType="end"/>
            </w:r>
          </w:hyperlink>
        </w:p>
        <w:p w14:paraId="47FDDCEC" w14:textId="6633EA7A" w:rsidR="006C0786" w:rsidRDefault="00950401" w:rsidP="00704CB9">
          <w:pPr>
            <w:pStyle w:val="TOC3"/>
            <w:tabs>
              <w:tab w:val="right" w:leader="dot" w:pos="9736"/>
            </w:tabs>
            <w:spacing w:after="0" w:afterAutospacing="0" w:line="360" w:lineRule="auto"/>
            <w:rPr>
              <w:rFonts w:eastAsiaTheme="minorEastAsia"/>
              <w:noProof/>
              <w:lang w:eastAsia="en-GB"/>
            </w:rPr>
          </w:pPr>
          <w:hyperlink w:anchor="_Toc121299082" w:history="1">
            <w:r w:rsidR="006C0786" w:rsidRPr="00B868E6">
              <w:rPr>
                <w:rStyle w:val="Hyperlink"/>
                <w:noProof/>
              </w:rPr>
              <w:t>2.5 Translational Development Plan</w:t>
            </w:r>
            <w:r w:rsidR="006C0786">
              <w:rPr>
                <w:noProof/>
                <w:webHidden/>
              </w:rPr>
              <w:tab/>
            </w:r>
            <w:r w:rsidR="006C0786">
              <w:rPr>
                <w:noProof/>
                <w:webHidden/>
              </w:rPr>
              <w:fldChar w:fldCharType="begin"/>
            </w:r>
            <w:r w:rsidR="006C0786">
              <w:rPr>
                <w:noProof/>
                <w:webHidden/>
              </w:rPr>
              <w:instrText xml:space="preserve"> PAGEREF _Toc121299082 \h </w:instrText>
            </w:r>
            <w:r w:rsidR="006C0786">
              <w:rPr>
                <w:noProof/>
                <w:webHidden/>
              </w:rPr>
            </w:r>
            <w:r w:rsidR="006C0786">
              <w:rPr>
                <w:noProof/>
                <w:webHidden/>
              </w:rPr>
              <w:fldChar w:fldCharType="separate"/>
            </w:r>
            <w:r w:rsidR="00F92581">
              <w:rPr>
                <w:noProof/>
                <w:webHidden/>
              </w:rPr>
              <w:t>6</w:t>
            </w:r>
            <w:r w:rsidR="006C0786">
              <w:rPr>
                <w:noProof/>
                <w:webHidden/>
              </w:rPr>
              <w:fldChar w:fldCharType="end"/>
            </w:r>
          </w:hyperlink>
        </w:p>
        <w:p w14:paraId="71113208" w14:textId="563A89EA" w:rsidR="006C0786" w:rsidRDefault="00950401" w:rsidP="00704CB9">
          <w:pPr>
            <w:pStyle w:val="TOC3"/>
            <w:tabs>
              <w:tab w:val="right" w:leader="dot" w:pos="9736"/>
            </w:tabs>
            <w:spacing w:after="0" w:afterAutospacing="0" w:line="360" w:lineRule="auto"/>
            <w:rPr>
              <w:rFonts w:eastAsiaTheme="minorEastAsia"/>
              <w:noProof/>
              <w:lang w:eastAsia="en-GB"/>
            </w:rPr>
          </w:pPr>
          <w:hyperlink w:anchor="_Toc121299083" w:history="1">
            <w:r w:rsidR="006C0786" w:rsidRPr="00B868E6">
              <w:rPr>
                <w:rStyle w:val="Hyperlink"/>
                <w:noProof/>
              </w:rPr>
              <w:t>2.7 Intellectual Property</w:t>
            </w:r>
            <w:r w:rsidR="006C0786">
              <w:rPr>
                <w:noProof/>
                <w:webHidden/>
              </w:rPr>
              <w:tab/>
            </w:r>
            <w:r w:rsidR="006C0786">
              <w:rPr>
                <w:noProof/>
                <w:webHidden/>
              </w:rPr>
              <w:fldChar w:fldCharType="begin"/>
            </w:r>
            <w:r w:rsidR="006C0786">
              <w:rPr>
                <w:noProof/>
                <w:webHidden/>
              </w:rPr>
              <w:instrText xml:space="preserve"> PAGEREF _Toc121299083 \h </w:instrText>
            </w:r>
            <w:r w:rsidR="006C0786">
              <w:rPr>
                <w:noProof/>
                <w:webHidden/>
              </w:rPr>
            </w:r>
            <w:r w:rsidR="006C0786">
              <w:rPr>
                <w:noProof/>
                <w:webHidden/>
              </w:rPr>
              <w:fldChar w:fldCharType="separate"/>
            </w:r>
            <w:r w:rsidR="00F92581">
              <w:rPr>
                <w:noProof/>
                <w:webHidden/>
              </w:rPr>
              <w:t>6</w:t>
            </w:r>
            <w:r w:rsidR="006C0786">
              <w:rPr>
                <w:noProof/>
                <w:webHidden/>
              </w:rPr>
              <w:fldChar w:fldCharType="end"/>
            </w:r>
          </w:hyperlink>
        </w:p>
        <w:p w14:paraId="3BB9571D" w14:textId="1D8BF04F" w:rsidR="006C0786" w:rsidRDefault="00950401" w:rsidP="00704CB9">
          <w:pPr>
            <w:pStyle w:val="TOC3"/>
            <w:tabs>
              <w:tab w:val="right" w:leader="dot" w:pos="9736"/>
            </w:tabs>
            <w:spacing w:after="0" w:afterAutospacing="0" w:line="360" w:lineRule="auto"/>
            <w:rPr>
              <w:rFonts w:eastAsiaTheme="minorEastAsia"/>
              <w:noProof/>
              <w:lang w:eastAsia="en-GB"/>
            </w:rPr>
          </w:pPr>
          <w:hyperlink w:anchor="_Toc121299084" w:history="1">
            <w:r w:rsidR="006C0786" w:rsidRPr="00B868E6">
              <w:rPr>
                <w:rStyle w:val="Hyperlink"/>
                <w:noProof/>
              </w:rPr>
              <w:t>3 Project Cost Breakdown</w:t>
            </w:r>
            <w:r w:rsidR="006C0786">
              <w:rPr>
                <w:noProof/>
                <w:webHidden/>
              </w:rPr>
              <w:tab/>
            </w:r>
            <w:r w:rsidR="006C0786">
              <w:rPr>
                <w:noProof/>
                <w:webHidden/>
              </w:rPr>
              <w:fldChar w:fldCharType="begin"/>
            </w:r>
            <w:r w:rsidR="006C0786">
              <w:rPr>
                <w:noProof/>
                <w:webHidden/>
              </w:rPr>
              <w:instrText xml:space="preserve"> PAGEREF _Toc121299084 \h </w:instrText>
            </w:r>
            <w:r w:rsidR="006C0786">
              <w:rPr>
                <w:noProof/>
                <w:webHidden/>
              </w:rPr>
            </w:r>
            <w:r w:rsidR="006C0786">
              <w:rPr>
                <w:noProof/>
                <w:webHidden/>
              </w:rPr>
              <w:fldChar w:fldCharType="separate"/>
            </w:r>
            <w:r w:rsidR="00F92581">
              <w:rPr>
                <w:noProof/>
                <w:webHidden/>
              </w:rPr>
              <w:t>7</w:t>
            </w:r>
            <w:r w:rsidR="006C0786">
              <w:rPr>
                <w:noProof/>
                <w:webHidden/>
              </w:rPr>
              <w:fldChar w:fldCharType="end"/>
            </w:r>
          </w:hyperlink>
        </w:p>
        <w:p w14:paraId="504FD744" w14:textId="6F9F9F65" w:rsidR="006C0786" w:rsidRDefault="00950401" w:rsidP="00704CB9">
          <w:pPr>
            <w:pStyle w:val="TOC3"/>
            <w:tabs>
              <w:tab w:val="right" w:leader="dot" w:pos="9736"/>
            </w:tabs>
            <w:spacing w:after="0" w:afterAutospacing="0" w:line="360" w:lineRule="auto"/>
            <w:rPr>
              <w:rFonts w:eastAsiaTheme="minorEastAsia"/>
              <w:noProof/>
              <w:lang w:eastAsia="en-GB"/>
            </w:rPr>
          </w:pPr>
          <w:hyperlink w:anchor="_Toc121299085" w:history="1">
            <w:r w:rsidR="006C0786" w:rsidRPr="00B868E6">
              <w:rPr>
                <w:rStyle w:val="Hyperlink"/>
                <w:noProof/>
              </w:rPr>
              <w:t>4 Authorisation and Feedback Session</w:t>
            </w:r>
            <w:r w:rsidR="006C0786">
              <w:rPr>
                <w:noProof/>
                <w:webHidden/>
              </w:rPr>
              <w:tab/>
            </w:r>
            <w:r w:rsidR="006C0786">
              <w:rPr>
                <w:noProof/>
                <w:webHidden/>
              </w:rPr>
              <w:fldChar w:fldCharType="begin"/>
            </w:r>
            <w:r w:rsidR="006C0786">
              <w:rPr>
                <w:noProof/>
                <w:webHidden/>
              </w:rPr>
              <w:instrText xml:space="preserve"> PAGEREF _Toc121299085 \h </w:instrText>
            </w:r>
            <w:r w:rsidR="006C0786">
              <w:rPr>
                <w:noProof/>
                <w:webHidden/>
              </w:rPr>
            </w:r>
            <w:r w:rsidR="006C0786">
              <w:rPr>
                <w:noProof/>
                <w:webHidden/>
              </w:rPr>
              <w:fldChar w:fldCharType="separate"/>
            </w:r>
            <w:r w:rsidR="00F92581">
              <w:rPr>
                <w:noProof/>
                <w:webHidden/>
              </w:rPr>
              <w:t>7</w:t>
            </w:r>
            <w:r w:rsidR="006C0786">
              <w:rPr>
                <w:noProof/>
                <w:webHidden/>
              </w:rPr>
              <w:fldChar w:fldCharType="end"/>
            </w:r>
          </w:hyperlink>
        </w:p>
        <w:p w14:paraId="22021C7A" w14:textId="20F19690" w:rsidR="006C0786" w:rsidRDefault="00950401" w:rsidP="00704CB9">
          <w:pPr>
            <w:pStyle w:val="TOC1"/>
            <w:tabs>
              <w:tab w:val="right" w:leader="dot" w:pos="9736"/>
            </w:tabs>
            <w:spacing w:after="0" w:afterAutospacing="0" w:line="360" w:lineRule="auto"/>
            <w:rPr>
              <w:rFonts w:eastAsiaTheme="minorEastAsia"/>
              <w:noProof/>
              <w:lang w:eastAsia="en-GB"/>
            </w:rPr>
          </w:pPr>
          <w:hyperlink w:anchor="_Toc121299086" w:history="1">
            <w:r w:rsidR="006C0786" w:rsidRPr="00B868E6">
              <w:rPr>
                <w:rStyle w:val="Hyperlink"/>
                <w:noProof/>
              </w:rPr>
              <w:t>Key Dates &amp; Contact</w:t>
            </w:r>
            <w:r w:rsidR="006C0786">
              <w:rPr>
                <w:noProof/>
                <w:webHidden/>
              </w:rPr>
              <w:tab/>
            </w:r>
            <w:r w:rsidR="006C0786">
              <w:rPr>
                <w:noProof/>
                <w:webHidden/>
              </w:rPr>
              <w:fldChar w:fldCharType="begin"/>
            </w:r>
            <w:r w:rsidR="006C0786">
              <w:rPr>
                <w:noProof/>
                <w:webHidden/>
              </w:rPr>
              <w:instrText xml:space="preserve"> PAGEREF _Toc121299086 \h </w:instrText>
            </w:r>
            <w:r w:rsidR="006C0786">
              <w:rPr>
                <w:noProof/>
                <w:webHidden/>
              </w:rPr>
            </w:r>
            <w:r w:rsidR="006C0786">
              <w:rPr>
                <w:noProof/>
                <w:webHidden/>
              </w:rPr>
              <w:fldChar w:fldCharType="separate"/>
            </w:r>
            <w:r w:rsidR="00F92581">
              <w:rPr>
                <w:noProof/>
                <w:webHidden/>
              </w:rPr>
              <w:t>7</w:t>
            </w:r>
            <w:r w:rsidR="006C0786">
              <w:rPr>
                <w:noProof/>
                <w:webHidden/>
              </w:rPr>
              <w:fldChar w:fldCharType="end"/>
            </w:r>
          </w:hyperlink>
        </w:p>
        <w:p w14:paraId="101185B5" w14:textId="6550D7B2" w:rsidR="00E91ABB" w:rsidRDefault="00E91ABB" w:rsidP="00704CB9">
          <w:pPr>
            <w:spacing w:after="0" w:afterAutospacing="0" w:line="360" w:lineRule="auto"/>
          </w:pPr>
          <w:r>
            <w:rPr>
              <w:b/>
              <w:bCs/>
              <w:noProof/>
            </w:rPr>
            <w:fldChar w:fldCharType="end"/>
          </w:r>
        </w:p>
      </w:sdtContent>
    </w:sdt>
    <w:p w14:paraId="3533D1F5" w14:textId="77777777" w:rsidR="00704CB9" w:rsidRPr="00704CB9" w:rsidRDefault="00704CB9" w:rsidP="00704CB9">
      <w:bookmarkStart w:id="1" w:name="_Toc121299070"/>
      <w:r w:rsidRPr="00704CB9">
        <w:br w:type="page"/>
      </w:r>
    </w:p>
    <w:p w14:paraId="7AA790B3" w14:textId="46689548" w:rsidR="00F358AE" w:rsidRPr="00F358AE" w:rsidRDefault="00F358AE" w:rsidP="00F358AE">
      <w:pPr>
        <w:pStyle w:val="Heading1"/>
      </w:pPr>
      <w:r w:rsidRPr="00F358AE">
        <w:lastRenderedPageBreak/>
        <w:t>About the Wellcome Translational Development Fund</w:t>
      </w:r>
      <w:bookmarkEnd w:id="0"/>
      <w:bookmarkEnd w:id="1"/>
    </w:p>
    <w:p w14:paraId="09672568" w14:textId="4AFE4053" w:rsidR="00F358AE" w:rsidRPr="00F358AE" w:rsidRDefault="00F358AE" w:rsidP="00F358AE">
      <w:r w:rsidRPr="00F358AE">
        <w:t>The University of Birmingham has been awarded Wellcome Trust funding in the form of an Institutional Translational Partnership Award (</w:t>
      </w:r>
      <w:proofErr w:type="spellStart"/>
      <w:r w:rsidRPr="00F358AE">
        <w:t>iTPA</w:t>
      </w:r>
      <w:proofErr w:type="spellEnd"/>
      <w:r w:rsidRPr="00F358AE">
        <w:t>). The award is intended to accelerate the transition from discovery research to translational development by removing specific translational research barriers and creating a culture change in the academic community to further translate their research findings</w:t>
      </w:r>
      <w:r w:rsidR="003B7C4A">
        <w:t xml:space="preserve"> into </w:t>
      </w:r>
      <w:r w:rsidR="00327660">
        <w:t>impact</w:t>
      </w:r>
      <w:r w:rsidR="006F46C5">
        <w:t xml:space="preserve"> in human health</w:t>
      </w:r>
      <w:r w:rsidRPr="00F358AE">
        <w:t xml:space="preserve">. The </w:t>
      </w:r>
      <w:proofErr w:type="spellStart"/>
      <w:r w:rsidRPr="00F358AE">
        <w:t>iTPA</w:t>
      </w:r>
      <w:proofErr w:type="spellEnd"/>
      <w:r w:rsidRPr="00F358AE">
        <w:t xml:space="preserve"> supports various activities aimed at upskilling academics and creating culture change.</w:t>
      </w:r>
    </w:p>
    <w:p w14:paraId="4CD3F219" w14:textId="49103311" w:rsidR="00C45D95" w:rsidRPr="006C0786" w:rsidRDefault="00F358AE" w:rsidP="00A3328C">
      <w:pPr>
        <w:rPr>
          <w:b/>
          <w:bCs/>
        </w:rPr>
      </w:pPr>
      <w:r w:rsidRPr="00F358AE">
        <w:t xml:space="preserve">From discussions with the Wellcome Trust, we recognise that small awards aimed at early stages of translation are not easily accessible. The </w:t>
      </w:r>
      <w:r w:rsidRPr="00F358AE">
        <w:rPr>
          <w:b/>
          <w:bCs/>
        </w:rPr>
        <w:t>Translational Development Fund (TDF)</w:t>
      </w:r>
      <w:r w:rsidRPr="00F358AE">
        <w:t xml:space="preserve"> provides funding to address early-stage barriers, enabling projects to progress along the translational development pathway to ultimately achieve impact. </w:t>
      </w:r>
      <w:r w:rsidRPr="00F358AE">
        <w:rPr>
          <w:b/>
          <w:bCs/>
        </w:rPr>
        <w:t>The TDF is focused on the first step from discovery research towards identification or initial validation of potential clinical, practical or commercial outcomes.</w:t>
      </w:r>
      <w:r w:rsidR="00F35391" w:rsidRPr="00F35391">
        <w:rPr>
          <w:b/>
          <w:bCs/>
          <w:noProof/>
        </w:rPr>
        <w:t xml:space="preserve"> </w:t>
      </w:r>
      <w:r w:rsidR="00F35391">
        <w:rPr>
          <w:b/>
          <w:bCs/>
          <w:noProof/>
        </w:rPr>
        <w:drawing>
          <wp:inline distT="0" distB="0" distL="0" distR="0" wp14:anchorId="2B18F328" wp14:editId="3F5B497C">
            <wp:extent cx="6537029" cy="4563373"/>
            <wp:effectExtent l="0" t="0" r="0" b="0"/>
            <wp:docPr id="6" name="Picture 6" descr="Diagram showing where different funding streams sit on a journey from Basic and Applied Research, through Translational Development, and Clinical Evaluation and Regulatory Approval, to Adoption and Diffusion. &#10;&#10;The Wellcome Trust TDF  Account is designed to support activity in the Translational Development ph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howing where different funding streams sit on a journey from Basic and Applied Research, through Translational Development, and Clinical Evaluation and Regulatory Approval, to Adoption and Diffusion. &#10;&#10;The Wellcome Trust TDF  Account is designed to support activity in the Translational Development phas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7089" cy="4584357"/>
                    </a:xfrm>
                    <a:prstGeom prst="rect">
                      <a:avLst/>
                    </a:prstGeom>
                    <a:noFill/>
                  </pic:spPr>
                </pic:pic>
              </a:graphicData>
            </a:graphic>
          </wp:inline>
        </w:drawing>
      </w:r>
    </w:p>
    <w:p w14:paraId="389081D8" w14:textId="3124CCDB" w:rsidR="007C0E6D" w:rsidRDefault="0031312F" w:rsidP="0031312F">
      <w:pPr>
        <w:pStyle w:val="Caption"/>
        <w:rPr>
          <w:noProof/>
        </w:rPr>
      </w:pPr>
      <w:r>
        <w:t xml:space="preserve">Figure </w:t>
      </w:r>
      <w:r w:rsidR="00950401">
        <w:fldChar w:fldCharType="begin"/>
      </w:r>
      <w:r w:rsidR="00950401">
        <w:instrText xml:space="preserve"> SEQ Figure \* ARABIC </w:instrText>
      </w:r>
      <w:r w:rsidR="00950401">
        <w:fldChar w:fldCharType="separate"/>
      </w:r>
      <w:r w:rsidR="00E90911">
        <w:rPr>
          <w:noProof/>
        </w:rPr>
        <w:t>1</w:t>
      </w:r>
      <w:r w:rsidR="00950401">
        <w:rPr>
          <w:noProof/>
        </w:rPr>
        <w:fldChar w:fldCharType="end"/>
      </w:r>
      <w:r>
        <w:t xml:space="preserve">: </w:t>
      </w:r>
      <w:r w:rsidRPr="00AE5CC2">
        <w:rPr>
          <w:noProof/>
        </w:rPr>
        <w:t>Diagram of translational funding opportunities, aligned to a translational development timeline.</w:t>
      </w:r>
    </w:p>
    <w:p w14:paraId="61FB20F4" w14:textId="5D8B15F7" w:rsidR="0031312F" w:rsidRDefault="0064189F" w:rsidP="007954BC">
      <w:pPr>
        <w:pStyle w:val="Heading1"/>
      </w:pPr>
      <w:bookmarkStart w:id="2" w:name="_Toc121299071"/>
      <w:r>
        <w:lastRenderedPageBreak/>
        <w:t>Projects</w:t>
      </w:r>
      <w:r w:rsidR="00BC1B02" w:rsidRPr="00BC1B02">
        <w:t xml:space="preserve"> </w:t>
      </w:r>
      <w:r w:rsidR="00BC1B02">
        <w:t>Eligible for TDF Funding</w:t>
      </w:r>
      <w:bookmarkEnd w:id="2"/>
    </w:p>
    <w:p w14:paraId="258F2903" w14:textId="028D9B58" w:rsidR="00D700BB" w:rsidRDefault="00750FE6" w:rsidP="00D700BB">
      <w:r w:rsidRPr="00750FE6">
        <w:t>The Translational Development Fund</w:t>
      </w:r>
      <w:r w:rsidR="00D700BB" w:rsidRPr="00D700BB">
        <w:t xml:space="preserve"> is intended to be very flexible in terms of the activities it will support. Applicants should be aware that translational research funding differs from a typical project grant in that the underpinning basic research will already be in place.</w:t>
      </w:r>
    </w:p>
    <w:p w14:paraId="1F2E0C6D" w14:textId="7F9AEB73" w:rsidR="007E7935" w:rsidRPr="006C0786" w:rsidRDefault="00B63536" w:rsidP="00B63536">
      <w:r>
        <w:t>All disease areas and modalities of intervention are eligible for support from the scheme, including small molecules, peptides, antibodies, vaccines, gene therap</w:t>
      </w:r>
      <w:r w:rsidR="6C589B9C">
        <w:t>y</w:t>
      </w:r>
      <w:r>
        <w:t>, devices, surgical techniques and engineering / medical technology, bioinformatics and</w:t>
      </w:r>
      <w:r w:rsidR="002C566E">
        <w:t xml:space="preserve"> data science, </w:t>
      </w:r>
      <w:r w:rsidR="006824AE">
        <w:t>epidemiology and evidence</w:t>
      </w:r>
      <w:r w:rsidR="0F7DB422">
        <w:t>-</w:t>
      </w:r>
      <w:r w:rsidR="006824AE">
        <w:t xml:space="preserve"> based</w:t>
      </w:r>
      <w:r>
        <w:t xml:space="preserve"> approaches.</w:t>
      </w:r>
    </w:p>
    <w:p w14:paraId="066AE90C" w14:textId="77777777" w:rsidR="00854B5F" w:rsidRPr="00854B5F" w:rsidRDefault="00854B5F" w:rsidP="00854B5F">
      <w:r w:rsidRPr="00854B5F">
        <w:rPr>
          <w:b/>
          <w:bCs/>
        </w:rPr>
        <w:t>The most important aspect of the award is that the project will progress to a higher stage of translational development</w:t>
      </w:r>
      <w:r w:rsidRPr="00854B5F">
        <w:t>. Projects must address an unmet need in healthcare and offer a potential new solution. Projects are expected to take the innovation to a stage at which it is sufficiently developed to be attractive to another party, such as not for profit organisations and commercial organisations. The project must overcome a translational barrier – this activity may include, but is not limited to:</w:t>
      </w:r>
    </w:p>
    <w:p w14:paraId="4E7B2C41" w14:textId="77777777" w:rsidR="00854B5F" w:rsidRPr="00854B5F" w:rsidRDefault="00854B5F" w:rsidP="006A324E">
      <w:pPr>
        <w:numPr>
          <w:ilvl w:val="0"/>
          <w:numId w:val="7"/>
        </w:numPr>
        <w:spacing w:after="0"/>
      </w:pPr>
      <w:r w:rsidRPr="00854B5F">
        <w:t xml:space="preserve">Developing a pre-clinical model of disease for target validation purposes, </w:t>
      </w:r>
    </w:p>
    <w:p w14:paraId="665D8A9C" w14:textId="77777777" w:rsidR="00854B5F" w:rsidRPr="00854B5F" w:rsidRDefault="00854B5F" w:rsidP="006A324E">
      <w:pPr>
        <w:numPr>
          <w:ilvl w:val="0"/>
          <w:numId w:val="7"/>
        </w:numPr>
        <w:spacing w:after="0"/>
      </w:pPr>
      <w:r w:rsidRPr="00854B5F">
        <w:t>Seeking regulatory advice from the MHRA with support from a consultancy company,</w:t>
      </w:r>
    </w:p>
    <w:p w14:paraId="01AFB0B4" w14:textId="1A34D4F7" w:rsidR="00443371" w:rsidRDefault="005255C8" w:rsidP="00443371">
      <w:pPr>
        <w:numPr>
          <w:ilvl w:val="0"/>
          <w:numId w:val="7"/>
        </w:numPr>
        <w:spacing w:after="0"/>
      </w:pPr>
      <w:r>
        <w:t>D</w:t>
      </w:r>
      <w:r w:rsidR="00854B5F" w:rsidRPr="00854B5F">
        <w:t>eveloping tool compounds / biologics to explore the feasibility of a therapeutic approach.</w:t>
      </w:r>
    </w:p>
    <w:p w14:paraId="48541099" w14:textId="11A3D1D4" w:rsidR="00D40D7C" w:rsidRPr="00443371" w:rsidRDefault="00980034" w:rsidP="00443371">
      <w:r>
        <w:t xml:space="preserve">Applicants must complete an </w:t>
      </w:r>
      <w:hyperlink r:id="rId12" w:history="1">
        <w:r w:rsidRPr="00E02B20">
          <w:rPr>
            <w:rStyle w:val="Hyperlink"/>
          </w:rPr>
          <w:t>Intention to Submit (</w:t>
        </w:r>
        <w:proofErr w:type="spellStart"/>
        <w:r w:rsidRPr="00E02B20">
          <w:rPr>
            <w:rStyle w:val="Hyperlink"/>
          </w:rPr>
          <w:t>ItS</w:t>
        </w:r>
        <w:proofErr w:type="spellEnd"/>
        <w:r w:rsidRPr="00E02B20">
          <w:rPr>
            <w:rStyle w:val="Hyperlink"/>
          </w:rPr>
          <w:t>)</w:t>
        </w:r>
      </w:hyperlink>
      <w:r>
        <w:t xml:space="preserve"> form which will shape the discussion of the project with a </w:t>
      </w:r>
      <w:r w:rsidR="00D40D7C">
        <w:t xml:space="preserve">Translational Research Project Manager prior </w:t>
      </w:r>
      <w:r w:rsidR="00AA6443">
        <w:t xml:space="preserve">to </w:t>
      </w:r>
      <w:r w:rsidR="00D40D7C">
        <w:t>submission</w:t>
      </w:r>
      <w:r w:rsidR="00AA6443">
        <w:t>,</w:t>
      </w:r>
      <w:r w:rsidR="00D40D7C">
        <w:t xml:space="preserve"> to ensure the intended project is within the remit of the scheme.</w:t>
      </w:r>
    </w:p>
    <w:p w14:paraId="55D1071C" w14:textId="67AACE76" w:rsidR="0064189F" w:rsidRDefault="00A93148" w:rsidP="00854B5F">
      <w:pPr>
        <w:pStyle w:val="Heading2"/>
      </w:pPr>
      <w:bookmarkStart w:id="3" w:name="_Toc121299072"/>
      <w:r>
        <w:t>Out of Remit</w:t>
      </w:r>
      <w:r w:rsidR="00B70342">
        <w:t xml:space="preserve"> Activity</w:t>
      </w:r>
      <w:bookmarkEnd w:id="3"/>
    </w:p>
    <w:p w14:paraId="5ACC4035" w14:textId="77777777" w:rsidR="00B70342" w:rsidRPr="00B70342" w:rsidRDefault="00B70342" w:rsidP="00B70342">
      <w:r w:rsidRPr="00B70342">
        <w:t>The funding is not intended to support:</w:t>
      </w:r>
    </w:p>
    <w:p w14:paraId="68C808C5" w14:textId="77777777" w:rsidR="00B70342" w:rsidRPr="00B70342" w:rsidRDefault="00B70342" w:rsidP="00CE5FE1">
      <w:pPr>
        <w:numPr>
          <w:ilvl w:val="0"/>
          <w:numId w:val="6"/>
        </w:numPr>
        <w:spacing w:after="0"/>
      </w:pPr>
      <w:r w:rsidRPr="00B70342">
        <w:t>Fundamental or basic research that is not translational,</w:t>
      </w:r>
    </w:p>
    <w:p w14:paraId="5D054D66" w14:textId="77777777" w:rsidR="00B70342" w:rsidRPr="00B70342" w:rsidRDefault="00B70342" w:rsidP="00CE5FE1">
      <w:pPr>
        <w:numPr>
          <w:ilvl w:val="0"/>
          <w:numId w:val="6"/>
        </w:numPr>
        <w:spacing w:after="0"/>
      </w:pPr>
      <w:r w:rsidRPr="00B70342">
        <w:t>Projects with no clear translational agenda or applied outcomes,</w:t>
      </w:r>
    </w:p>
    <w:p w14:paraId="2F77281C" w14:textId="77777777" w:rsidR="00B70342" w:rsidRPr="00B70342" w:rsidRDefault="00B70342" w:rsidP="00CE5FE1">
      <w:pPr>
        <w:numPr>
          <w:ilvl w:val="0"/>
          <w:numId w:val="6"/>
        </w:numPr>
        <w:spacing w:after="0"/>
      </w:pPr>
      <w:r w:rsidRPr="00B70342">
        <w:t>Continuation or extension of existing research grants,</w:t>
      </w:r>
    </w:p>
    <w:p w14:paraId="094A7CC9" w14:textId="77777777" w:rsidR="00B70342" w:rsidRPr="00B70342" w:rsidRDefault="00B70342" w:rsidP="00CE5FE1">
      <w:pPr>
        <w:numPr>
          <w:ilvl w:val="0"/>
          <w:numId w:val="6"/>
        </w:numPr>
        <w:spacing w:after="0"/>
      </w:pPr>
      <w:r w:rsidRPr="00B70342">
        <w:t>Entire translational projects,</w:t>
      </w:r>
    </w:p>
    <w:p w14:paraId="09A1F0DB" w14:textId="77777777" w:rsidR="00B70342" w:rsidRPr="00B70342" w:rsidRDefault="00B70342" w:rsidP="00CE5FE1">
      <w:pPr>
        <w:numPr>
          <w:ilvl w:val="0"/>
          <w:numId w:val="6"/>
        </w:numPr>
        <w:spacing w:after="0"/>
      </w:pPr>
      <w:r w:rsidRPr="00B70342">
        <w:t>Administration costs,</w:t>
      </w:r>
    </w:p>
    <w:p w14:paraId="24A1C020" w14:textId="77777777" w:rsidR="00B70342" w:rsidRPr="00B70342" w:rsidRDefault="00B70342" w:rsidP="00CE5FE1">
      <w:pPr>
        <w:numPr>
          <w:ilvl w:val="0"/>
          <w:numId w:val="6"/>
        </w:numPr>
        <w:spacing w:after="0"/>
      </w:pPr>
      <w:r w:rsidRPr="00B70342">
        <w:t>Industrial partner costs,</w:t>
      </w:r>
    </w:p>
    <w:p w14:paraId="6C5458CC" w14:textId="77777777" w:rsidR="00B70342" w:rsidRPr="00B70342" w:rsidRDefault="00B70342" w:rsidP="00CE5FE1">
      <w:pPr>
        <w:numPr>
          <w:ilvl w:val="0"/>
          <w:numId w:val="6"/>
        </w:numPr>
        <w:spacing w:after="0"/>
      </w:pPr>
      <w:r w:rsidRPr="00B70342">
        <w:t>Staff between posts / funding (i.e. “bridging” funds), or PhD studentships,</w:t>
      </w:r>
    </w:p>
    <w:p w14:paraId="6D4E2ADC" w14:textId="77777777" w:rsidR="00B70342" w:rsidRPr="00B70342" w:rsidRDefault="00B70342" w:rsidP="00CE5FE1">
      <w:pPr>
        <w:numPr>
          <w:ilvl w:val="0"/>
          <w:numId w:val="6"/>
        </w:numPr>
        <w:spacing w:after="0"/>
      </w:pPr>
      <w:r w:rsidRPr="00B70342">
        <w:t>Costs relating to protection of intellectual property.</w:t>
      </w:r>
    </w:p>
    <w:p w14:paraId="021E0645" w14:textId="0F58B0B9" w:rsidR="00CE5FE1" w:rsidRDefault="00CE5FE1" w:rsidP="00CE5FE1">
      <w:pPr>
        <w:pStyle w:val="Heading1"/>
      </w:pPr>
      <w:bookmarkStart w:id="4" w:name="_Toc121299073"/>
      <w:r>
        <w:t>Who Can Apply?</w:t>
      </w:r>
      <w:bookmarkEnd w:id="4"/>
    </w:p>
    <w:p w14:paraId="0CA93E5D" w14:textId="03151045" w:rsidR="00F937CC" w:rsidRDefault="00005D8D" w:rsidP="00CE5FE1">
      <w:r w:rsidRPr="00005D8D">
        <w:t xml:space="preserve">We encourage applications from across the </w:t>
      </w:r>
      <w:r w:rsidRPr="00005D8D">
        <w:rPr>
          <w:b/>
          <w:bCs/>
        </w:rPr>
        <w:t>Colleges of MDS, LES and EPS</w:t>
      </w:r>
      <w:r w:rsidRPr="00005D8D">
        <w:t xml:space="preserve">, and are particularly keen on interdisciplinary collaborative approaches. Applicants should normally be a University academic employee or be the holder of a personal research fellowship awarded competitively, with a contract lasting the duration of the project. </w:t>
      </w:r>
      <w:r w:rsidR="00F937CC" w:rsidRPr="00F937CC">
        <w:t xml:space="preserve">We encourage researchers to identify a clinical colleague from </w:t>
      </w:r>
      <w:r w:rsidR="00581F7E">
        <w:t>Birmingham Health Partner</w:t>
      </w:r>
      <w:r w:rsidR="00F937CC" w:rsidRPr="00F937CC">
        <w:t xml:space="preserve"> NHS Trusts as a collaborator, to be part of the </w:t>
      </w:r>
      <w:r w:rsidR="00F937CC" w:rsidRPr="00F937CC">
        <w:lastRenderedPageBreak/>
        <w:t>team to address the clinical unmet need and progress the project to a higher stage of translational development. </w:t>
      </w:r>
    </w:p>
    <w:p w14:paraId="5CF24B63" w14:textId="5A1DEC26" w:rsidR="002D7A92" w:rsidRDefault="008D726E" w:rsidP="00CE5FE1">
      <w:r w:rsidRPr="008D726E">
        <w:t>Partner NHS Trust Clinicians that are UoB Honorary are also eligible to lead on the application</w:t>
      </w:r>
      <w:r>
        <w:t xml:space="preserve"> but must still engage with the TRT and provide costings via </w:t>
      </w:r>
      <w:proofErr w:type="spellStart"/>
      <w:r>
        <w:t>Worktribe</w:t>
      </w:r>
      <w:proofErr w:type="spellEnd"/>
      <w:r>
        <w:t>.</w:t>
      </w:r>
    </w:p>
    <w:p w14:paraId="4A525215" w14:textId="401D7B11" w:rsidR="00005D8D" w:rsidRDefault="00115A90" w:rsidP="00005D8D">
      <w:pPr>
        <w:pStyle w:val="Heading1"/>
      </w:pPr>
      <w:bookmarkStart w:id="5" w:name="_Toc121299074"/>
      <w:r>
        <w:t>Project Duration</w:t>
      </w:r>
      <w:r w:rsidRPr="00115A90">
        <w:t xml:space="preserve"> </w:t>
      </w:r>
      <w:r>
        <w:t>and Cost</w:t>
      </w:r>
      <w:bookmarkEnd w:id="5"/>
    </w:p>
    <w:p w14:paraId="4B448AB5" w14:textId="57199384" w:rsidR="00005D8D" w:rsidRPr="00CE5FE1" w:rsidRDefault="00AC35F3" w:rsidP="00CE5FE1">
      <w:r>
        <w:t xml:space="preserve">The Translational Development Fund can provide up to </w:t>
      </w:r>
      <w:r w:rsidRPr="4B46195C">
        <w:rPr>
          <w:b/>
          <w:bCs/>
        </w:rPr>
        <w:t xml:space="preserve">£30,000 </w:t>
      </w:r>
      <w:r w:rsidR="00E06558">
        <w:rPr>
          <w:b/>
          <w:bCs/>
        </w:rPr>
        <w:t>for</w:t>
      </w:r>
      <w:r w:rsidR="00E06558" w:rsidRPr="4B46195C">
        <w:rPr>
          <w:b/>
          <w:bCs/>
        </w:rPr>
        <w:t xml:space="preserve"> </w:t>
      </w:r>
      <w:r w:rsidRPr="4B46195C">
        <w:rPr>
          <w:b/>
          <w:bCs/>
        </w:rPr>
        <w:t>directly incurred costs only</w:t>
      </w:r>
      <w:r>
        <w:t xml:space="preserve">. </w:t>
      </w:r>
    </w:p>
    <w:p w14:paraId="6B9A019B" w14:textId="5B0D911E" w:rsidR="007B556A" w:rsidRPr="007B556A" w:rsidRDefault="007B556A" w:rsidP="007B556A">
      <w:r w:rsidRPr="007B556A">
        <w:rPr>
          <w:b/>
          <w:bCs/>
        </w:rPr>
        <w:t xml:space="preserve">Projects must be </w:t>
      </w:r>
      <w:r w:rsidR="00C45845">
        <w:rPr>
          <w:b/>
          <w:bCs/>
        </w:rPr>
        <w:t>fully spent</w:t>
      </w:r>
      <w:r w:rsidR="00C45845" w:rsidRPr="007B556A">
        <w:rPr>
          <w:b/>
          <w:bCs/>
        </w:rPr>
        <w:t xml:space="preserve"> </w:t>
      </w:r>
      <w:r w:rsidRPr="007B556A">
        <w:rPr>
          <w:b/>
          <w:bCs/>
        </w:rPr>
        <w:t xml:space="preserve">by </w:t>
      </w:r>
      <w:r w:rsidR="00921A02">
        <w:rPr>
          <w:b/>
          <w:bCs/>
        </w:rPr>
        <w:t>14</w:t>
      </w:r>
      <w:r w:rsidR="00921A02" w:rsidRPr="00921A02">
        <w:rPr>
          <w:b/>
          <w:bCs/>
          <w:vertAlign w:val="superscript"/>
        </w:rPr>
        <w:t>th</w:t>
      </w:r>
      <w:r w:rsidR="00921A02">
        <w:rPr>
          <w:b/>
          <w:bCs/>
        </w:rPr>
        <w:t xml:space="preserve"> October 2023</w:t>
      </w:r>
      <w:r w:rsidRPr="007B556A">
        <w:t>, to comply with the conditions of the core institutional fund award.</w:t>
      </w:r>
    </w:p>
    <w:p w14:paraId="2602531A" w14:textId="4D47EAF5" w:rsidR="00AC35F3" w:rsidRDefault="007B556A">
      <w:r>
        <w:t>The 202</w:t>
      </w:r>
      <w:r w:rsidR="00921A02">
        <w:t>3</w:t>
      </w:r>
      <w:r>
        <w:t xml:space="preserve"> round will be </w:t>
      </w:r>
      <w:r w:rsidR="00F92581">
        <w:rPr>
          <w:b/>
          <w:bCs/>
        </w:rPr>
        <w:t>very</w:t>
      </w:r>
      <w:r w:rsidRPr="00AC35F3">
        <w:rPr>
          <w:b/>
          <w:bCs/>
        </w:rPr>
        <w:t xml:space="preserve"> competitive</w:t>
      </w:r>
      <w:r>
        <w:t xml:space="preserve">, as there are limited funds remaining from the </w:t>
      </w:r>
      <w:proofErr w:type="spellStart"/>
      <w:r>
        <w:t>iTPA</w:t>
      </w:r>
      <w:proofErr w:type="spellEnd"/>
      <w:r>
        <w:t xml:space="preserve"> block grant.</w:t>
      </w:r>
    </w:p>
    <w:p w14:paraId="7D404F88" w14:textId="77777777" w:rsidR="00B46DE7" w:rsidRDefault="00B46DE7" w:rsidP="00B46DE7">
      <w:pPr>
        <w:pStyle w:val="Heading2"/>
      </w:pPr>
      <w:bookmarkStart w:id="6" w:name="_Toc121299075"/>
      <w:r w:rsidRPr="001C756D">
        <w:t>Project Cost Breakdown</w:t>
      </w:r>
      <w:bookmarkEnd w:id="6"/>
    </w:p>
    <w:p w14:paraId="2738149C" w14:textId="77777777" w:rsidR="00B46DE7" w:rsidRDefault="00B46DE7" w:rsidP="00B46DE7">
      <w:r w:rsidRPr="00775C67">
        <w:rPr>
          <w:b/>
          <w:bCs/>
        </w:rPr>
        <w:t>All p</w:t>
      </w:r>
      <w:r w:rsidRPr="00B956ED">
        <w:rPr>
          <w:b/>
          <w:bCs/>
        </w:rPr>
        <w:t>rojects</w:t>
      </w:r>
      <w:r w:rsidRPr="00B956ED">
        <w:t xml:space="preserve"> must be costed using </w:t>
      </w:r>
      <w:hyperlink r:id="rId13" w:history="1">
        <w:proofErr w:type="spellStart"/>
        <w:r w:rsidRPr="00B956ED">
          <w:rPr>
            <w:rStyle w:val="Hyperlink"/>
          </w:rPr>
          <w:t>Worktribe</w:t>
        </w:r>
        <w:proofErr w:type="spellEnd"/>
      </w:hyperlink>
      <w:r w:rsidRPr="00B956ED">
        <w:t xml:space="preserve"> and costs must be given as ‘Price to Funder’.</w:t>
      </w:r>
      <w:r w:rsidRPr="00F8454F">
        <w:t xml:space="preserve"> </w:t>
      </w:r>
      <w:r w:rsidRPr="00B956ED">
        <w:t xml:space="preserve">Where projects include costs to external organisations (e.g. CROs), quotes must be appended and </w:t>
      </w:r>
      <w:r w:rsidRPr="00B956ED">
        <w:rPr>
          <w:b/>
          <w:bCs/>
        </w:rPr>
        <w:t>must</w:t>
      </w:r>
      <w:r w:rsidRPr="00B956ED">
        <w:t xml:space="preserve"> include VAT</w:t>
      </w:r>
      <w:r>
        <w:t>.</w:t>
      </w:r>
    </w:p>
    <w:p w14:paraId="2D7B766C" w14:textId="77777777" w:rsidR="00B46DE7" w:rsidRPr="00B956ED" w:rsidRDefault="00B46DE7" w:rsidP="00B46DE7">
      <w:r w:rsidRPr="00B956ED">
        <w:t>Project cost queries should be directed to your College</w:t>
      </w:r>
      <w:r>
        <w:t xml:space="preserve"> </w:t>
      </w:r>
      <w:hyperlink r:id="rId14" w:history="1">
        <w:r w:rsidRPr="00F8454F">
          <w:rPr>
            <w:rStyle w:val="Hyperlink"/>
          </w:rPr>
          <w:t>Research Development and Support Team</w:t>
        </w:r>
      </w:hyperlink>
      <w:r>
        <w:t xml:space="preserve"> in</w:t>
      </w:r>
      <w:r w:rsidRPr="00B956ED">
        <w:t xml:space="preserve"> Research Support Services. </w:t>
      </w:r>
    </w:p>
    <w:p w14:paraId="77C925C1" w14:textId="6B3121DB" w:rsidR="007B556A" w:rsidRDefault="002D7A92" w:rsidP="007B556A">
      <w:pPr>
        <w:pStyle w:val="Heading1"/>
      </w:pPr>
      <w:bookmarkStart w:id="7" w:name="_Toc121299076"/>
      <w:r>
        <w:t>Application</w:t>
      </w:r>
      <w:r w:rsidR="005E3D96">
        <w:t xml:space="preserve"> &amp; Review</w:t>
      </w:r>
      <w:r>
        <w:t xml:space="preserve"> </w:t>
      </w:r>
      <w:r w:rsidR="00B55FCF">
        <w:t>Process</w:t>
      </w:r>
      <w:bookmarkEnd w:id="7"/>
    </w:p>
    <w:p w14:paraId="6C5C1504" w14:textId="26F95C20" w:rsidR="001D385E" w:rsidRDefault="00124B5F" w:rsidP="001D385E">
      <w:r>
        <w:t>The funding call is</w:t>
      </w:r>
      <w:r w:rsidR="00F51E31">
        <w:t xml:space="preserve"> now a single stage</w:t>
      </w:r>
      <w:r>
        <w:t xml:space="preserve"> process</w:t>
      </w:r>
      <w:r w:rsidR="00F51E31">
        <w:t xml:space="preserve"> </w:t>
      </w:r>
      <w:r w:rsidR="00B57AD5">
        <w:t xml:space="preserve">following </w:t>
      </w:r>
      <w:r w:rsidR="00F51E31">
        <w:t>an initial</w:t>
      </w:r>
      <w:r>
        <w:t xml:space="preserve"> </w:t>
      </w:r>
      <w:r w:rsidR="00454EDC" w:rsidRPr="4B46195C">
        <w:rPr>
          <w:b/>
          <w:bCs/>
        </w:rPr>
        <w:t xml:space="preserve">Intention to Submit </w:t>
      </w:r>
      <w:r>
        <w:t>(</w:t>
      </w:r>
      <w:proofErr w:type="spellStart"/>
      <w:r w:rsidR="00454EDC">
        <w:t>ItS</w:t>
      </w:r>
      <w:proofErr w:type="spellEnd"/>
      <w:r>
        <w:t xml:space="preserve">) </w:t>
      </w:r>
      <w:r w:rsidR="0156B11F">
        <w:t>online form</w:t>
      </w:r>
      <w:r w:rsidR="00C97973">
        <w:t xml:space="preserve">. </w:t>
      </w:r>
      <w:r w:rsidR="00B57AD5">
        <w:t>A</w:t>
      </w:r>
      <w:r w:rsidR="00A4492D">
        <w:t xml:space="preserve">pplicants </w:t>
      </w:r>
      <w:r w:rsidR="00927FC0">
        <w:t>will be</w:t>
      </w:r>
      <w:r w:rsidR="00A4492D">
        <w:t xml:space="preserve"> required to attend a short meeting (30 minutes) with a member of the Translational Research Team</w:t>
      </w:r>
      <w:r w:rsidR="004650E6">
        <w:t xml:space="preserve"> (TRT)</w:t>
      </w:r>
      <w:r w:rsidR="00A4492D">
        <w:t xml:space="preserve"> to</w:t>
      </w:r>
      <w:r w:rsidR="004650E6">
        <w:t xml:space="preserve"> ensure the</w:t>
      </w:r>
      <w:r w:rsidR="00F51E31">
        <w:t>ir</w:t>
      </w:r>
      <w:r w:rsidR="004650E6">
        <w:t xml:space="preserve"> project is suitable for the chosen scheme and </w:t>
      </w:r>
      <w:r w:rsidR="00927FC0">
        <w:t xml:space="preserve">to </w:t>
      </w:r>
      <w:r w:rsidR="00A4492D">
        <w:t xml:space="preserve">offer advice </w:t>
      </w:r>
      <w:r w:rsidR="001D385E">
        <w:t xml:space="preserve">and support as required </w:t>
      </w:r>
      <w:r w:rsidR="00A4492D">
        <w:t xml:space="preserve">before </w:t>
      </w:r>
      <w:r w:rsidR="00927FC0">
        <w:t xml:space="preserve">moving to </w:t>
      </w:r>
      <w:r w:rsidR="00A4492D">
        <w:t>Full Stage submission.</w:t>
      </w:r>
      <w:r w:rsidR="002E1A07">
        <w:t xml:space="preserve"> </w:t>
      </w:r>
      <w:r w:rsidR="001D385E">
        <w:t>This ensures sufficient input is given to the design of robust translational projects with a high likelihood of delivering significant outcomes.</w:t>
      </w:r>
    </w:p>
    <w:p w14:paraId="2F50A896" w14:textId="38F7CA7B" w:rsidR="005E3D96" w:rsidRDefault="00E3739E" w:rsidP="005E3D96">
      <w:r>
        <w:t>Applications</w:t>
      </w:r>
      <w:r w:rsidR="0065275C">
        <w:t xml:space="preserve"> </w:t>
      </w:r>
      <w:r w:rsidR="005E3D96">
        <w:t xml:space="preserve">are reviewed and scored by a panel of translational scientists and clinicians, including independent experts. The panel consists of scoring members and non-scoring advisors from MDS, LES and EPS Professional Services. </w:t>
      </w:r>
    </w:p>
    <w:p w14:paraId="2A668926" w14:textId="68928EDB" w:rsidR="00A431C4" w:rsidRDefault="005E3D96" w:rsidP="005E3D96">
      <w:r>
        <w:t>All applicants (successful and unsuccessful) will be provided written feedback</w:t>
      </w:r>
      <w:r w:rsidR="006E592E">
        <w:t xml:space="preserve"> following the panel decision</w:t>
      </w:r>
      <w:r>
        <w:t xml:space="preserve">. </w:t>
      </w:r>
      <w:r w:rsidR="00F1590B">
        <w:t>Unsuccessful a</w:t>
      </w:r>
      <w:r>
        <w:t xml:space="preserve">pplicants will still be able to access TRT support, either to develop grant proposals for external funding streams or new </w:t>
      </w:r>
      <w:r w:rsidR="00F1590B" w:rsidRPr="00F1590B">
        <w:t xml:space="preserve">Expression of Interests </w:t>
      </w:r>
      <w:r w:rsidR="00F1590B">
        <w:t>(</w:t>
      </w:r>
      <w:proofErr w:type="spellStart"/>
      <w:r>
        <w:t>EoIs</w:t>
      </w:r>
      <w:proofErr w:type="spellEnd"/>
      <w:r w:rsidR="00F1590B">
        <w:t>)</w:t>
      </w:r>
      <w:r>
        <w:t xml:space="preserve"> for the next internal translational funding call.</w:t>
      </w:r>
      <w:r w:rsidR="00D3302B">
        <w:t xml:space="preserve"> </w:t>
      </w:r>
      <w:r w:rsidR="00EA77BF">
        <w:t>A</w:t>
      </w:r>
      <w:r w:rsidR="00426D3C">
        <w:t>dditionally</w:t>
      </w:r>
      <w:r w:rsidR="00081645">
        <w:t>,</w:t>
      </w:r>
      <w:r w:rsidR="00426D3C">
        <w:t xml:space="preserve"> a</w:t>
      </w:r>
      <w:r w:rsidR="00EA77BF">
        <w:t>ll applicants will be offered a meeting with an external consultant</w:t>
      </w:r>
      <w:r w:rsidR="00223124">
        <w:t xml:space="preserve"> </w:t>
      </w:r>
      <w:r w:rsidR="00426D3C">
        <w:t>with translational expertise.</w:t>
      </w:r>
    </w:p>
    <w:p w14:paraId="017B8C50" w14:textId="2A39B8FF" w:rsidR="00E91ABB" w:rsidRPr="006A6209" w:rsidRDefault="00E91ABB" w:rsidP="00E91ABB">
      <w:pPr>
        <w:pStyle w:val="Heading2"/>
      </w:pPr>
      <w:bookmarkStart w:id="8" w:name="_Toc121299077"/>
      <w:r>
        <w:lastRenderedPageBreak/>
        <w:t>Application Form Guidance</w:t>
      </w:r>
      <w:bookmarkEnd w:id="8"/>
    </w:p>
    <w:p w14:paraId="2CC8D716" w14:textId="72F80524" w:rsidR="00167FCA" w:rsidRDefault="00167FCA" w:rsidP="00F95E3E">
      <w:pPr>
        <w:pStyle w:val="Heading3"/>
      </w:pPr>
      <w:bookmarkStart w:id="9" w:name="_Toc121299078"/>
      <w:r>
        <w:t>1.3 Project Duration</w:t>
      </w:r>
      <w:r w:rsidRPr="00115A90">
        <w:t xml:space="preserve"> </w:t>
      </w:r>
      <w:r>
        <w:t>and Cost</w:t>
      </w:r>
      <w:bookmarkEnd w:id="9"/>
    </w:p>
    <w:p w14:paraId="5CEACE26" w14:textId="646CFD2C" w:rsidR="00167FCA" w:rsidRDefault="00167FCA" w:rsidP="00167FCA">
      <w:r>
        <w:t xml:space="preserve">The Translational Development Fund can provide up to </w:t>
      </w:r>
      <w:r w:rsidRPr="4B46195C">
        <w:rPr>
          <w:b/>
          <w:bCs/>
        </w:rPr>
        <w:t xml:space="preserve">£30,000 </w:t>
      </w:r>
      <w:r w:rsidR="00AA6443" w:rsidRPr="4B46195C">
        <w:rPr>
          <w:b/>
          <w:bCs/>
        </w:rPr>
        <w:t xml:space="preserve">for </w:t>
      </w:r>
      <w:r w:rsidRPr="4B46195C">
        <w:rPr>
          <w:b/>
          <w:bCs/>
        </w:rPr>
        <w:t>directly incurred costs only</w:t>
      </w:r>
      <w:r>
        <w:t xml:space="preserve">. </w:t>
      </w:r>
      <w:r w:rsidRPr="4B46195C">
        <w:rPr>
          <w:b/>
          <w:bCs/>
        </w:rPr>
        <w:t>Projects must be complete</w:t>
      </w:r>
      <w:r w:rsidR="00F57E8B" w:rsidRPr="4B46195C">
        <w:rPr>
          <w:b/>
          <w:bCs/>
        </w:rPr>
        <w:t>d</w:t>
      </w:r>
      <w:r w:rsidRPr="4B46195C">
        <w:rPr>
          <w:b/>
          <w:bCs/>
        </w:rPr>
        <w:t xml:space="preserve"> by </w:t>
      </w:r>
      <w:r w:rsidR="00564A81" w:rsidRPr="4B46195C">
        <w:rPr>
          <w:b/>
          <w:bCs/>
        </w:rPr>
        <w:t>14</w:t>
      </w:r>
      <w:r w:rsidR="00564A81" w:rsidRPr="4B46195C">
        <w:rPr>
          <w:b/>
          <w:bCs/>
          <w:vertAlign w:val="superscript"/>
        </w:rPr>
        <w:t>th</w:t>
      </w:r>
      <w:r w:rsidR="00564A81" w:rsidRPr="4B46195C">
        <w:rPr>
          <w:b/>
          <w:bCs/>
        </w:rPr>
        <w:t xml:space="preserve"> October 2023</w:t>
      </w:r>
      <w:r>
        <w:t>, to comply with the conditions of the core institutional fund award.</w:t>
      </w:r>
      <w:r w:rsidR="0D68FA32">
        <w:t xml:space="preserve"> There will be no funding extensions beyond this date.</w:t>
      </w:r>
    </w:p>
    <w:p w14:paraId="03D9F14B" w14:textId="623D36E8" w:rsidR="002E1A07" w:rsidRPr="002E1A07" w:rsidRDefault="002E1A07" w:rsidP="002E1A07">
      <w:pPr>
        <w:pStyle w:val="Heading3"/>
      </w:pPr>
      <w:bookmarkStart w:id="10" w:name="_Toc79654334"/>
      <w:r w:rsidRPr="002E1A07">
        <w:t>1.4 Previous Wellcome Funding - Who is a Wellcome Researcher?</w:t>
      </w:r>
      <w:bookmarkEnd w:id="10"/>
    </w:p>
    <w:p w14:paraId="5B0A854A" w14:textId="47F557E5" w:rsidR="002E1A07" w:rsidRPr="007F5F1C" w:rsidRDefault="00F92581" w:rsidP="002E1A07">
      <w:r>
        <w:t xml:space="preserve">Please note this is </w:t>
      </w:r>
      <w:r w:rsidRPr="00853EBC">
        <w:rPr>
          <w:b/>
          <w:bCs/>
        </w:rPr>
        <w:t>not</w:t>
      </w:r>
      <w:r>
        <w:t xml:space="preserve"> a prerequisite for funding. </w:t>
      </w:r>
      <w:r w:rsidR="002E1A07" w:rsidRPr="002E1A07">
        <w:t>A Wellcome researcher is anyone who is named on and in direct receipt (</w:t>
      </w:r>
      <w:proofErr w:type="gramStart"/>
      <w:r w:rsidR="002E1A07" w:rsidRPr="002E1A07">
        <w:t>i.e.</w:t>
      </w:r>
      <w:proofErr w:type="gramEnd"/>
      <w:r w:rsidR="002E1A07" w:rsidRPr="002E1A07">
        <w:t xml:space="preserve"> PI, Co-PI) of Wellcome funding excluding those who have a Wellcome PhD studentship (including clinical research training fellowships), an equipment grant and anyone in receipt of funding from our Culture and Society funding schemes. With regards Wellcome Trust Centres, only include the Centre Director rather than the individual group leaders – unless they have funding from Wellcome independently of the</w:t>
      </w:r>
      <w:r w:rsidR="002E1A07" w:rsidRPr="007F5F1C">
        <w:t xml:space="preserve"> Centre award.</w:t>
      </w:r>
    </w:p>
    <w:p w14:paraId="56E11596" w14:textId="49157A5E" w:rsidR="00D51511" w:rsidRDefault="00167FCA" w:rsidP="00F95E3E">
      <w:pPr>
        <w:pStyle w:val="Heading3"/>
      </w:pPr>
      <w:bookmarkStart w:id="11" w:name="_Toc121299079"/>
      <w:r>
        <w:t xml:space="preserve">2.1 </w:t>
      </w:r>
      <w:r w:rsidR="00D51511">
        <w:t xml:space="preserve">Ethics </w:t>
      </w:r>
      <w:r w:rsidR="00937E2B">
        <w:t>and</w:t>
      </w:r>
      <w:r w:rsidR="00D51511">
        <w:t xml:space="preserve"> Approval</w:t>
      </w:r>
      <w:bookmarkEnd w:id="11"/>
    </w:p>
    <w:p w14:paraId="14060D50" w14:textId="69694AC9" w:rsidR="00D51511" w:rsidRPr="00811B68" w:rsidRDefault="00D51511" w:rsidP="00D51511">
      <w:pPr>
        <w:rPr>
          <w:rFonts w:cstheme="minorHAnsi"/>
        </w:rPr>
      </w:pPr>
      <w:r>
        <w:t xml:space="preserve">For any projects involving the use of animals, </w:t>
      </w:r>
      <w:r w:rsidR="00FE4D5A">
        <w:t>indicate your active PPL number</w:t>
      </w:r>
      <w:r w:rsidR="000E329C">
        <w:t>. I</w:t>
      </w:r>
      <w:r>
        <w:t>t is expected</w:t>
      </w:r>
      <w:r w:rsidR="00FB7187">
        <w:t xml:space="preserve"> </w:t>
      </w:r>
      <w:r>
        <w:t>that the Biomedical Services Unit will have been contacted, who can also provide advice on NC3Rs Guidelines (</w:t>
      </w:r>
      <w:hyperlink r:id="rId15" w:history="1">
        <w:r w:rsidRPr="00FC5F04">
          <w:rPr>
            <w:rStyle w:val="Hyperlink"/>
          </w:rPr>
          <w:t>bmsu@contacts.bham.ac.uk</w:t>
        </w:r>
      </w:hyperlink>
      <w:r>
        <w:t>).</w:t>
      </w:r>
      <w:r w:rsidR="00395538">
        <w:t xml:space="preserve"> </w:t>
      </w:r>
    </w:p>
    <w:p w14:paraId="12A572AE" w14:textId="50163095" w:rsidR="00D51511" w:rsidRDefault="00D51511" w:rsidP="00D51511">
      <w:r>
        <w:t xml:space="preserve">It is not expected that an ethical review will be in place ahead of the Full Stage submission deadline, but applicants should be aware that appropriate ethical approval will be a condition of starting the award. Please also be aware that ethical approval is a requirement of the University of Birmingham’s </w:t>
      </w:r>
      <w:hyperlink r:id="rId16" w:history="1">
        <w:r w:rsidR="00845C36" w:rsidRPr="00845C36">
          <w:rPr>
            <w:rStyle w:val="Hyperlink"/>
          </w:rPr>
          <w:t>Code of Practice for Research (birmingham.ac.uk)</w:t>
        </w:r>
      </w:hyperlink>
      <w:r>
        <w:t xml:space="preserve">. For further detail see: </w:t>
      </w:r>
      <w:hyperlink r:id="rId17" w:history="1">
        <w:r w:rsidR="00845C36" w:rsidRPr="009E60E3">
          <w:rPr>
            <w:rStyle w:val="Hyperlink"/>
          </w:rPr>
          <w:t>Research ethics - what do I need to do? (birmingham.ac.uk)</w:t>
        </w:r>
      </w:hyperlink>
      <w:r w:rsidR="000E2148">
        <w:t>.</w:t>
      </w:r>
    </w:p>
    <w:p w14:paraId="4AE5DE15" w14:textId="01E48D95" w:rsidR="000E2148" w:rsidRDefault="00E27E0A" w:rsidP="00F95E3E">
      <w:pPr>
        <w:pStyle w:val="Heading3"/>
      </w:pPr>
      <w:bookmarkStart w:id="12" w:name="_Toc121299080"/>
      <w:r>
        <w:t xml:space="preserve">2.3 </w:t>
      </w:r>
      <w:r w:rsidR="000E2148">
        <w:t xml:space="preserve">Project Background </w:t>
      </w:r>
      <w:r w:rsidR="00937E2B">
        <w:t xml:space="preserve">and </w:t>
      </w:r>
      <w:r w:rsidR="000E2148">
        <w:t>Development Team</w:t>
      </w:r>
      <w:bookmarkEnd w:id="12"/>
    </w:p>
    <w:p w14:paraId="135B67E0" w14:textId="3F7DDC94" w:rsidR="00E702A8" w:rsidRDefault="000E2148">
      <w:r>
        <w:t>Explain how each of the investigators named in the proposal will work together and outline other major collaborations important for the research. Describe how each person’s role will develop the project.</w:t>
      </w:r>
    </w:p>
    <w:p w14:paraId="0C2137D9" w14:textId="77C40F5B" w:rsidR="00937E2B" w:rsidRDefault="00E27E0A" w:rsidP="00F95E3E">
      <w:pPr>
        <w:pStyle w:val="Heading3"/>
      </w:pPr>
      <w:bookmarkStart w:id="13" w:name="_Toc121299081"/>
      <w:r>
        <w:t xml:space="preserve">2.4 </w:t>
      </w:r>
      <w:r w:rsidR="00937E2B">
        <w:t>Project Plan and Milestones</w:t>
      </w:r>
      <w:bookmarkEnd w:id="13"/>
    </w:p>
    <w:p w14:paraId="716828AA" w14:textId="534A7B0D" w:rsidR="00937E2B" w:rsidRDefault="003C41CD" w:rsidP="00937E2B">
      <w:r>
        <w:t>Explain how you will</w:t>
      </w:r>
      <w:r w:rsidR="00937E2B">
        <w:t xml:space="preserve"> </w:t>
      </w:r>
      <w:r w:rsidR="00937E2B" w:rsidRPr="00F95E3E">
        <w:rPr>
          <w:b/>
          <w:bCs/>
        </w:rPr>
        <w:t>implement your project plan</w:t>
      </w:r>
      <w:r w:rsidR="00937E2B">
        <w:t xml:space="preserve">. </w:t>
      </w:r>
      <w:r w:rsidRPr="000416D2">
        <w:t xml:space="preserve">Programmes of work should be focused around key </w:t>
      </w:r>
      <w:r w:rsidRPr="000416D2">
        <w:rPr>
          <w:b/>
          <w:bCs/>
        </w:rPr>
        <w:t>milestones</w:t>
      </w:r>
      <w:r w:rsidRPr="000416D2">
        <w:t xml:space="preserve"> that de-risk specific elements of further development towards commercialisation / translation</w:t>
      </w:r>
      <w:r>
        <w:t xml:space="preserve">. </w:t>
      </w:r>
      <w:r w:rsidR="00937E2B">
        <w:t xml:space="preserve">Please provide a </w:t>
      </w:r>
      <w:r w:rsidR="00937E2B" w:rsidRPr="004A3455">
        <w:rPr>
          <w:b/>
        </w:rPr>
        <w:t>justification of any resources requested</w:t>
      </w:r>
      <w:r w:rsidR="00937E2B">
        <w:t xml:space="preserve"> in supporting this project and ensure it is aligned with the resources identified in Section 3.</w:t>
      </w:r>
    </w:p>
    <w:p w14:paraId="43ED01BC" w14:textId="77777777" w:rsidR="00937E2B" w:rsidRDefault="00937E2B" w:rsidP="00937E2B">
      <w:r>
        <w:t xml:space="preserve">If </w:t>
      </w:r>
      <w:r w:rsidRPr="00F95E3E">
        <w:rPr>
          <w:b/>
          <w:bCs/>
        </w:rPr>
        <w:t>preliminary data</w:t>
      </w:r>
      <w:r>
        <w:t xml:space="preserve"> is to be included, text provided should only address the interpretation of the figures. If any inappropriate text is included in the preliminary data, this will be redacted before sending to the Panel for review.</w:t>
      </w:r>
    </w:p>
    <w:p w14:paraId="44AA9D70" w14:textId="0AEB58D6" w:rsidR="000E2148" w:rsidRDefault="00937E2B" w:rsidP="00937E2B">
      <w:r>
        <w:t xml:space="preserve">Project milestones should be written as </w:t>
      </w:r>
      <w:r w:rsidRPr="00F95E3E">
        <w:rPr>
          <w:b/>
          <w:bCs/>
        </w:rPr>
        <w:t xml:space="preserve">SMART </w:t>
      </w:r>
      <w:r w:rsidR="00D23DD9">
        <w:rPr>
          <w:b/>
          <w:bCs/>
        </w:rPr>
        <w:t>milestones</w:t>
      </w:r>
      <w:r>
        <w:t xml:space="preserve"> (see details and examples below). Where relevant, go / no-go decision points should be included. </w:t>
      </w:r>
      <w:r w:rsidR="00F0156B">
        <w:t>I</w:t>
      </w:r>
      <w:r>
        <w:t>f you feel you need any further support or advice please contact your Translational Project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883FBE" w:rsidRPr="00D848E2" w14:paraId="4ACCC21F" w14:textId="77777777" w:rsidTr="00F95E3E">
        <w:tc>
          <w:tcPr>
            <w:tcW w:w="9736" w:type="dxa"/>
          </w:tcPr>
          <w:p w14:paraId="497B6511" w14:textId="77777777" w:rsidR="00E90911" w:rsidRDefault="00883FBE">
            <w:pPr>
              <w:keepNext/>
              <w:jc w:val="center"/>
            </w:pPr>
            <w:bookmarkStart w:id="14" w:name="_Hlk46929106"/>
            <w:r>
              <w:rPr>
                <w:noProof/>
              </w:rPr>
              <w:lastRenderedPageBreak/>
              <w:drawing>
                <wp:inline distT="0" distB="0" distL="0" distR="0" wp14:anchorId="67958249" wp14:editId="3B007751">
                  <wp:extent cx="4357314" cy="2766695"/>
                  <wp:effectExtent l="0" t="0" r="0" b="14605"/>
                  <wp:docPr id="5" name="Diagram 5" descr="Diagram showing the key aspects of SMART objectives: Specific, Measurable, Achievable, Relevant, and Time-boun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142CD5A" w14:textId="0CAF1854" w:rsidR="00883FBE" w:rsidRPr="00D848E2" w:rsidRDefault="00E90911" w:rsidP="00F95E3E">
            <w:pPr>
              <w:pStyle w:val="Caption"/>
              <w:spacing w:before="240"/>
            </w:pPr>
            <w:r>
              <w:t xml:space="preserve">Figure </w:t>
            </w:r>
            <w:r w:rsidR="00950401">
              <w:fldChar w:fldCharType="begin"/>
            </w:r>
            <w:r w:rsidR="00950401">
              <w:instrText xml:space="preserve"> SEQ Figure \* ARABIC </w:instrText>
            </w:r>
            <w:r w:rsidR="00950401">
              <w:fldChar w:fldCharType="separate"/>
            </w:r>
            <w:r>
              <w:rPr>
                <w:noProof/>
              </w:rPr>
              <w:t>2</w:t>
            </w:r>
            <w:r w:rsidR="00950401">
              <w:rPr>
                <w:noProof/>
              </w:rPr>
              <w:fldChar w:fldCharType="end"/>
            </w:r>
            <w:r w:rsidR="00E702A8">
              <w:t>:</w:t>
            </w:r>
            <w:r>
              <w:t xml:space="preserve"> Definition of SMART </w:t>
            </w:r>
            <w:r w:rsidR="00E702A8">
              <w:t>(</w:t>
            </w:r>
            <w:r>
              <w:t>Specific, Measurable, Achievable, Relevant and Time</w:t>
            </w:r>
            <w:r w:rsidR="00E702A8">
              <w:noBreakHyphen/>
            </w:r>
            <w:r>
              <w:t>bound</w:t>
            </w:r>
            <w:r w:rsidR="00E702A8">
              <w:t>)</w:t>
            </w:r>
          </w:p>
        </w:tc>
      </w:tr>
    </w:tbl>
    <w:p w14:paraId="04FE37B4" w14:textId="0F8DFB99" w:rsidR="00E90911" w:rsidRDefault="00E90911" w:rsidP="00F95E3E">
      <w:pPr>
        <w:pStyle w:val="Caption"/>
        <w:keepNext/>
      </w:pPr>
      <w:bookmarkStart w:id="15" w:name="_Hlk46929290"/>
      <w:bookmarkEnd w:id="14"/>
      <w:r>
        <w:t xml:space="preserve">Table </w:t>
      </w:r>
      <w:r w:rsidR="00950401">
        <w:fldChar w:fldCharType="begin"/>
      </w:r>
      <w:r w:rsidR="00950401">
        <w:instrText xml:space="preserve"> SEQ Table \* ARABIC </w:instrText>
      </w:r>
      <w:r w:rsidR="00950401">
        <w:fldChar w:fldCharType="separate"/>
      </w:r>
      <w:r>
        <w:rPr>
          <w:noProof/>
        </w:rPr>
        <w:t>1</w:t>
      </w:r>
      <w:r w:rsidR="00950401">
        <w:rPr>
          <w:noProof/>
        </w:rPr>
        <w:fldChar w:fldCharType="end"/>
      </w:r>
      <w:r w:rsidR="00E702A8">
        <w:t>:</w:t>
      </w:r>
      <w:r>
        <w:t xml:space="preserve"> Examples of tasks</w:t>
      </w:r>
      <w:r w:rsidR="00E702A8">
        <w:t xml:space="preserve"> </w:t>
      </w:r>
      <w:r w:rsidR="00F0156B">
        <w:t>re</w:t>
      </w:r>
      <w:r w:rsidR="00E702A8">
        <w:t>written as</w:t>
      </w:r>
      <w:r>
        <w:t xml:space="preserve"> SMART milestones</w:t>
      </w:r>
    </w:p>
    <w:tbl>
      <w:tblPr>
        <w:tblStyle w:val="Wellcome"/>
        <w:tblW w:w="0" w:type="auto"/>
        <w:tblInd w:w="0" w:type="dxa"/>
        <w:tblLook w:val="04A0" w:firstRow="1" w:lastRow="0" w:firstColumn="1" w:lastColumn="0" w:noHBand="0" w:noVBand="1"/>
      </w:tblPr>
      <w:tblGrid>
        <w:gridCol w:w="405"/>
        <w:gridCol w:w="9331"/>
      </w:tblGrid>
      <w:tr w:rsidR="00883FBE" w14:paraId="04334580" w14:textId="77777777" w:rsidTr="00F95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2"/>
          </w:tcPr>
          <w:p w14:paraId="79DF3CFA" w14:textId="77777777" w:rsidR="00883FBE" w:rsidRDefault="00883FBE" w:rsidP="00F95E3E">
            <w:pPr>
              <w:keepNext/>
            </w:pPr>
            <w:r w:rsidRPr="00176EC7">
              <w:rPr>
                <w:bCs/>
              </w:rPr>
              <w:t>Example 1</w:t>
            </w:r>
          </w:p>
        </w:tc>
      </w:tr>
      <w:tr w:rsidR="00883FBE" w14:paraId="6A529168" w14:textId="77777777" w:rsidTr="00F95E3E">
        <w:tc>
          <w:tcPr>
            <w:cnfStyle w:val="001000000000" w:firstRow="0" w:lastRow="0" w:firstColumn="1" w:lastColumn="0" w:oddVBand="0" w:evenVBand="0" w:oddHBand="0" w:evenHBand="0" w:firstRowFirstColumn="0" w:firstRowLastColumn="0" w:lastRowFirstColumn="0" w:lastRowLastColumn="0"/>
            <w:tcW w:w="405" w:type="dxa"/>
          </w:tcPr>
          <w:p w14:paraId="3DFDEA96" w14:textId="77777777" w:rsidR="00883FBE" w:rsidRDefault="00883FBE" w:rsidP="00F95E3E">
            <w:pPr>
              <w:keepNext/>
            </w:pPr>
            <w:r w:rsidRPr="006C635D">
              <w:rPr>
                <w:rFonts w:ascii="Wingdings" w:eastAsia="Wingdings" w:hAnsi="Wingdings" w:cs="Wingdings"/>
                <w:color w:val="FF0F2D" w:themeColor="accent5"/>
              </w:rPr>
              <w:t></w:t>
            </w:r>
          </w:p>
        </w:tc>
        <w:tc>
          <w:tcPr>
            <w:tcW w:w="9331" w:type="dxa"/>
          </w:tcPr>
          <w:p w14:paraId="511D40FA" w14:textId="77777777" w:rsidR="00883FBE" w:rsidRDefault="00883FBE" w:rsidP="00F95E3E">
            <w:pPr>
              <w:keepNext/>
              <w:cnfStyle w:val="000000000000" w:firstRow="0" w:lastRow="0" w:firstColumn="0" w:lastColumn="0" w:oddVBand="0" w:evenVBand="0" w:oddHBand="0" w:evenHBand="0" w:firstRowFirstColumn="0" w:firstRowLastColumn="0" w:lastRowFirstColumn="0" w:lastRowLastColumn="0"/>
            </w:pPr>
            <w:r w:rsidRPr="00176EC7">
              <w:t>Establish fit for purpose primary screening assay</w:t>
            </w:r>
          </w:p>
        </w:tc>
      </w:tr>
      <w:tr w:rsidR="00883FBE" w14:paraId="33143901" w14:textId="77777777" w:rsidTr="00F95E3E">
        <w:tc>
          <w:tcPr>
            <w:cnfStyle w:val="001000000000" w:firstRow="0" w:lastRow="0" w:firstColumn="1" w:lastColumn="0" w:oddVBand="0" w:evenVBand="0" w:oddHBand="0" w:evenHBand="0" w:firstRowFirstColumn="0" w:firstRowLastColumn="0" w:lastRowFirstColumn="0" w:lastRowLastColumn="0"/>
            <w:tcW w:w="405" w:type="dxa"/>
          </w:tcPr>
          <w:p w14:paraId="7CA133C5" w14:textId="77777777" w:rsidR="00883FBE" w:rsidRDefault="00883FBE" w:rsidP="00F95E3E">
            <w:pPr>
              <w:keepNext/>
            </w:pPr>
            <w:r w:rsidRPr="006C635D">
              <w:rPr>
                <w:rFonts w:ascii="Wingdings" w:eastAsia="Wingdings" w:hAnsi="Wingdings" w:cs="Wingdings"/>
                <w:color w:val="42722F" w:themeColor="accent4" w:themeShade="80"/>
              </w:rPr>
              <w:t></w:t>
            </w:r>
          </w:p>
        </w:tc>
        <w:tc>
          <w:tcPr>
            <w:tcW w:w="9331" w:type="dxa"/>
          </w:tcPr>
          <w:p w14:paraId="4F4C0979" w14:textId="77777777" w:rsidR="00883FBE" w:rsidRDefault="00883FBE" w:rsidP="00F95E3E">
            <w:pPr>
              <w:keepNext/>
              <w:cnfStyle w:val="000000000000" w:firstRow="0" w:lastRow="0" w:firstColumn="0" w:lastColumn="0" w:oddVBand="0" w:evenVBand="0" w:oddHBand="0" w:evenHBand="0" w:firstRowFirstColumn="0" w:firstRowLastColumn="0" w:lastRowFirstColumn="0" w:lastRowLastColumn="0"/>
            </w:pPr>
            <w:r w:rsidRPr="00176EC7">
              <w:t>Primary screening assay established with transient transfection in 384 well format with Z’</w:t>
            </w:r>
            <w:r>
              <w:t> </w:t>
            </w:r>
            <w:r w:rsidRPr="00176EC7">
              <w:t>&gt;</w:t>
            </w:r>
            <w:r>
              <w:t> </w:t>
            </w:r>
            <w:r w:rsidRPr="00176EC7">
              <w:t>0.7 (acceptable 96 well assay, Z’</w:t>
            </w:r>
            <w:r>
              <w:t> </w:t>
            </w:r>
            <w:r w:rsidRPr="00176EC7">
              <w:t>&gt;</w:t>
            </w:r>
            <w:r>
              <w:t> </w:t>
            </w:r>
            <w:r w:rsidRPr="00176EC7">
              <w:t xml:space="preserve">0.5) at month </w:t>
            </w:r>
            <w:r>
              <w:t>2.</w:t>
            </w:r>
          </w:p>
        </w:tc>
      </w:tr>
      <w:tr w:rsidR="00883FBE" w:rsidRPr="00483C37" w14:paraId="6C2B046A" w14:textId="77777777" w:rsidTr="00F95E3E">
        <w:tc>
          <w:tcPr>
            <w:cnfStyle w:val="001000000000" w:firstRow="0" w:lastRow="0" w:firstColumn="1" w:lastColumn="0" w:oddVBand="0" w:evenVBand="0" w:oddHBand="0" w:evenHBand="0" w:firstRowFirstColumn="0" w:firstRowLastColumn="0" w:lastRowFirstColumn="0" w:lastRowLastColumn="0"/>
            <w:tcW w:w="9736" w:type="dxa"/>
            <w:gridSpan w:val="2"/>
            <w:shd w:val="clear" w:color="auto" w:fill="003170" w:themeFill="accent1"/>
          </w:tcPr>
          <w:p w14:paraId="29DBB13C" w14:textId="77777777" w:rsidR="00883FBE" w:rsidRPr="00483C37" w:rsidRDefault="00883FBE" w:rsidP="00F95E3E">
            <w:pPr>
              <w:keepNext/>
            </w:pPr>
            <w:r w:rsidRPr="00176EC7">
              <w:rPr>
                <w:b/>
                <w:bCs/>
              </w:rPr>
              <w:t>Example 2</w:t>
            </w:r>
          </w:p>
        </w:tc>
      </w:tr>
      <w:tr w:rsidR="00883FBE" w14:paraId="73CE9397" w14:textId="77777777" w:rsidTr="00F95E3E">
        <w:tc>
          <w:tcPr>
            <w:cnfStyle w:val="001000000000" w:firstRow="0" w:lastRow="0" w:firstColumn="1" w:lastColumn="0" w:oddVBand="0" w:evenVBand="0" w:oddHBand="0" w:evenHBand="0" w:firstRowFirstColumn="0" w:firstRowLastColumn="0" w:lastRowFirstColumn="0" w:lastRowLastColumn="0"/>
            <w:tcW w:w="405" w:type="dxa"/>
          </w:tcPr>
          <w:p w14:paraId="49554A7F" w14:textId="77777777" w:rsidR="00883FBE" w:rsidRDefault="00883FBE" w:rsidP="00F95E3E">
            <w:pPr>
              <w:keepNext/>
            </w:pPr>
            <w:r w:rsidRPr="006C635D">
              <w:rPr>
                <w:rFonts w:ascii="Wingdings" w:eastAsia="Wingdings" w:hAnsi="Wingdings" w:cs="Wingdings"/>
                <w:color w:val="FF0F2D" w:themeColor="accent5"/>
              </w:rPr>
              <w:t></w:t>
            </w:r>
          </w:p>
        </w:tc>
        <w:tc>
          <w:tcPr>
            <w:tcW w:w="9331" w:type="dxa"/>
          </w:tcPr>
          <w:p w14:paraId="6817CADE" w14:textId="77777777" w:rsidR="00883FBE" w:rsidRDefault="00883FBE" w:rsidP="00F95E3E">
            <w:pPr>
              <w:keepNext/>
              <w:cnfStyle w:val="000000000000" w:firstRow="0" w:lastRow="0" w:firstColumn="0" w:lastColumn="0" w:oddVBand="0" w:evenVBand="0" w:oddHBand="0" w:evenHBand="0" w:firstRowFirstColumn="0" w:firstRowLastColumn="0" w:lastRowFirstColumn="0" w:lastRowLastColumn="0"/>
            </w:pPr>
            <w:r w:rsidRPr="00176EC7">
              <w:t>Evaluate hits from HTS</w:t>
            </w:r>
          </w:p>
        </w:tc>
      </w:tr>
      <w:tr w:rsidR="00883FBE" w14:paraId="79A5299D" w14:textId="77777777" w:rsidTr="00F95E3E">
        <w:tc>
          <w:tcPr>
            <w:cnfStyle w:val="001000000000" w:firstRow="0" w:lastRow="0" w:firstColumn="1" w:lastColumn="0" w:oddVBand="0" w:evenVBand="0" w:oddHBand="0" w:evenHBand="0" w:firstRowFirstColumn="0" w:firstRowLastColumn="0" w:lastRowFirstColumn="0" w:lastRowLastColumn="0"/>
            <w:tcW w:w="405" w:type="dxa"/>
          </w:tcPr>
          <w:p w14:paraId="57010C1A" w14:textId="77777777" w:rsidR="00883FBE" w:rsidRDefault="00883FBE" w:rsidP="00F95E3E">
            <w:r w:rsidRPr="006C635D">
              <w:rPr>
                <w:rFonts w:ascii="Wingdings" w:eastAsia="Wingdings" w:hAnsi="Wingdings" w:cs="Wingdings"/>
                <w:color w:val="42722F" w:themeColor="accent4" w:themeShade="80"/>
              </w:rPr>
              <w:t></w:t>
            </w:r>
          </w:p>
        </w:tc>
        <w:tc>
          <w:tcPr>
            <w:tcW w:w="9331" w:type="dxa"/>
          </w:tcPr>
          <w:p w14:paraId="5E3A3236" w14:textId="77777777" w:rsidR="00883FBE" w:rsidRDefault="00883FBE" w:rsidP="00F95E3E">
            <w:pPr>
              <w:cnfStyle w:val="000000000000" w:firstRow="0" w:lastRow="0" w:firstColumn="0" w:lastColumn="0" w:oddVBand="0" w:evenVBand="0" w:oddHBand="0" w:evenHBand="0" w:firstRowFirstColumn="0" w:firstRowLastColumn="0" w:lastRowFirstColumn="0" w:lastRowLastColumn="0"/>
            </w:pPr>
            <w:r w:rsidRPr="006C635D">
              <w:t xml:space="preserve">Re-evaluate hits in single shot and full EC50 mode in primary assay. Re-confirmed hits ranked according to EC50 and chemical characteristics (see target product profile for measurables). Completed at month </w:t>
            </w:r>
            <w:r>
              <w:t>6.</w:t>
            </w:r>
          </w:p>
        </w:tc>
      </w:tr>
    </w:tbl>
    <w:p w14:paraId="6D03AA25" w14:textId="06B18ADD" w:rsidR="00883FBE" w:rsidRPr="00176EC7" w:rsidRDefault="00A83D30" w:rsidP="00883FBE">
      <w:pPr>
        <w:pStyle w:val="Heading3"/>
        <w:rPr>
          <w:i/>
        </w:rPr>
      </w:pPr>
      <w:bookmarkStart w:id="16" w:name="_Toc121299082"/>
      <w:bookmarkEnd w:id="15"/>
      <w:r>
        <w:t xml:space="preserve">2.5 </w:t>
      </w:r>
      <w:r w:rsidR="00883FBE" w:rsidRPr="00176EC7">
        <w:t>Translational Development Plan</w:t>
      </w:r>
      <w:bookmarkEnd w:id="16"/>
    </w:p>
    <w:p w14:paraId="40A34314" w14:textId="495D9FA7" w:rsidR="00883FBE" w:rsidRPr="00F95E3E" w:rsidRDefault="00883FBE">
      <w:r w:rsidRPr="004C1CC0">
        <w:t xml:space="preserve">Wellcome ask anyone applying for funding </w:t>
      </w:r>
      <w:r w:rsidR="00AA6443">
        <w:t xml:space="preserve">to </w:t>
      </w:r>
      <w:r w:rsidRPr="004C1CC0">
        <w:t xml:space="preserve">consider their approach to managing and sharing anticipated outputs at the research proposal stage. This section can include a plan of what steps you will take in delivering the ultimate goal for your project. </w:t>
      </w:r>
      <w:r w:rsidRPr="00F95E3E">
        <w:t xml:space="preserve">Where relevant, you may wish to include how you will interact with </w:t>
      </w:r>
      <w:r w:rsidRPr="00F95E3E">
        <w:rPr>
          <w:b/>
          <w:bCs/>
        </w:rPr>
        <w:t>clinical, patient and industry audiences</w:t>
      </w:r>
      <w:r w:rsidRPr="00F95E3E">
        <w:t xml:space="preserve">. Please include details of any conversations with funders. Also note that there will be an equal focus on </w:t>
      </w:r>
      <w:r w:rsidRPr="00F95E3E">
        <w:rPr>
          <w:b/>
          <w:bCs/>
        </w:rPr>
        <w:t>commercial and non</w:t>
      </w:r>
      <w:r w:rsidRPr="00F95E3E">
        <w:rPr>
          <w:b/>
          <w:bCs/>
        </w:rPr>
        <w:noBreakHyphen/>
        <w:t>commercial enterprises</w:t>
      </w:r>
      <w:r w:rsidRPr="00F95E3E">
        <w:t>, for example clinical interventions.</w:t>
      </w:r>
    </w:p>
    <w:p w14:paraId="10B7C196" w14:textId="1BC5B2C3" w:rsidR="00883FBE" w:rsidRDefault="00A83D30" w:rsidP="00883FBE">
      <w:pPr>
        <w:pStyle w:val="Heading3"/>
      </w:pPr>
      <w:bookmarkStart w:id="17" w:name="_Toc121299083"/>
      <w:r>
        <w:t xml:space="preserve">2.7 </w:t>
      </w:r>
      <w:r w:rsidR="00883FBE" w:rsidRPr="00443B05">
        <w:t>Intellectual Property</w:t>
      </w:r>
      <w:bookmarkEnd w:id="17"/>
    </w:p>
    <w:p w14:paraId="748A4F03" w14:textId="64260A6F" w:rsidR="00883FBE" w:rsidRPr="004C1CC0" w:rsidRDefault="00883FBE">
      <w:r w:rsidRPr="004C1CC0">
        <w:t xml:space="preserve">This section applies to </w:t>
      </w:r>
      <w:r w:rsidRPr="000E286C">
        <w:rPr>
          <w:b/>
          <w:bCs/>
        </w:rPr>
        <w:t>all forms of IP</w:t>
      </w:r>
      <w:r w:rsidRPr="004C1CC0">
        <w:t>, including patents for inventions, such as new drugs or medical devices, copyright in software, database rights in large datasets, rights in designs, e.g. for new equipment and rights in confidential know</w:t>
      </w:r>
      <w:r w:rsidR="00842F97">
        <w:t>-</w:t>
      </w:r>
      <w:r w:rsidRPr="004C1CC0">
        <w:t>how.</w:t>
      </w:r>
    </w:p>
    <w:p w14:paraId="790616C7" w14:textId="77777777" w:rsidR="00883FBE" w:rsidRPr="004C1CC0" w:rsidRDefault="00883FBE">
      <w:r w:rsidRPr="004C1CC0">
        <w:lastRenderedPageBreak/>
        <w:t xml:space="preserve">Please ensure you have </w:t>
      </w:r>
      <w:r w:rsidRPr="00C54437">
        <w:rPr>
          <w:b/>
          <w:bCs/>
        </w:rPr>
        <w:t>freedom to operate</w:t>
      </w:r>
      <w:r w:rsidRPr="004C1CC0">
        <w:t xml:space="preserve"> in your project and you have considered </w:t>
      </w:r>
      <w:r w:rsidRPr="00C54437">
        <w:rPr>
          <w:b/>
          <w:bCs/>
        </w:rPr>
        <w:t>any IP that may be generated</w:t>
      </w:r>
      <w:r w:rsidRPr="004C1CC0">
        <w:t>. Where appropriate, we expect you to engage with the Translational Research Team and UoB Enterprise.</w:t>
      </w:r>
    </w:p>
    <w:p w14:paraId="43F35D78" w14:textId="72F1C15E" w:rsidR="00883FBE" w:rsidRDefault="00A37821" w:rsidP="00883FBE">
      <w:pPr>
        <w:pStyle w:val="Heading3"/>
      </w:pPr>
      <w:bookmarkStart w:id="18" w:name="_Toc121299084"/>
      <w:r>
        <w:t xml:space="preserve">3 </w:t>
      </w:r>
      <w:r w:rsidRPr="00A37821">
        <w:t>Project Cost Breakdown</w:t>
      </w:r>
      <w:bookmarkEnd w:id="18"/>
    </w:p>
    <w:p w14:paraId="6A559909" w14:textId="0766EBA5" w:rsidR="00883FBE" w:rsidRPr="00D21922" w:rsidRDefault="00883FBE">
      <w:r w:rsidRPr="00D21922">
        <w:t xml:space="preserve">The Translational Development Fund will provide </w:t>
      </w:r>
      <w:r w:rsidRPr="00F95E3E">
        <w:t>up to</w:t>
      </w:r>
      <w:r w:rsidRPr="00D21922">
        <w:t xml:space="preserve"> </w:t>
      </w:r>
      <w:r w:rsidRPr="00F95E3E">
        <w:rPr>
          <w:b/>
          <w:bCs/>
        </w:rPr>
        <w:t>£30,000 of directly incurred costs</w:t>
      </w:r>
      <w:r w:rsidR="00C54437">
        <w:t xml:space="preserve"> </w:t>
      </w:r>
      <w:r w:rsidR="00C54437" w:rsidRPr="00F95E3E">
        <w:rPr>
          <w:b/>
          <w:bCs/>
        </w:rPr>
        <w:t>only</w:t>
      </w:r>
      <w:r w:rsidRPr="00C54437">
        <w:t xml:space="preserve"> </w:t>
      </w:r>
      <w:r w:rsidRPr="00D21922">
        <w:t xml:space="preserve">and is intended to be very flexible in terms of the activities it will support. </w:t>
      </w:r>
      <w:r w:rsidR="006E592E">
        <w:t xml:space="preserve">All costs need to be spent by </w:t>
      </w:r>
      <w:r w:rsidR="006E592E" w:rsidRPr="004A3455">
        <w:rPr>
          <w:b/>
        </w:rPr>
        <w:t>14</w:t>
      </w:r>
      <w:r w:rsidR="006E592E" w:rsidRPr="004A3455">
        <w:rPr>
          <w:b/>
          <w:vertAlign w:val="superscript"/>
        </w:rPr>
        <w:t>th</w:t>
      </w:r>
      <w:r w:rsidR="006E592E" w:rsidRPr="004A3455">
        <w:rPr>
          <w:b/>
        </w:rPr>
        <w:t xml:space="preserve"> October 2023</w:t>
      </w:r>
      <w:r w:rsidR="006E592E">
        <w:t xml:space="preserve">. </w:t>
      </w:r>
      <w:r w:rsidRPr="00D21922">
        <w:t>All values reported in Section 1.</w:t>
      </w:r>
      <w:r w:rsidR="0052592D" w:rsidRPr="00D21922">
        <w:t>3</w:t>
      </w:r>
      <w:r w:rsidRPr="00D21922">
        <w:t xml:space="preserve"> (</w:t>
      </w:r>
      <w:r w:rsidR="006B20BF" w:rsidRPr="00D21922">
        <w:t>Project Duration and Cost</w:t>
      </w:r>
      <w:r w:rsidRPr="00D21922">
        <w:t>) and Section 3 (</w:t>
      </w:r>
      <w:r w:rsidR="003817D1" w:rsidRPr="00D21922">
        <w:t>Project Cost Breakdown</w:t>
      </w:r>
      <w:r w:rsidRPr="00D21922">
        <w:t xml:space="preserve">) </w:t>
      </w:r>
      <w:r w:rsidRPr="00F95E3E">
        <w:t>must</w:t>
      </w:r>
      <w:r w:rsidRPr="00D21922">
        <w:t xml:space="preserve"> match the </w:t>
      </w:r>
      <w:r w:rsidRPr="00F95E3E">
        <w:rPr>
          <w:b/>
          <w:bCs/>
        </w:rPr>
        <w:t>Price to Funder</w:t>
      </w:r>
      <w:r w:rsidRPr="00F95E3E">
        <w:t xml:space="preserve"> </w:t>
      </w:r>
      <w:r w:rsidRPr="00D21922">
        <w:t xml:space="preserve">values as reported in your </w:t>
      </w:r>
      <w:proofErr w:type="spellStart"/>
      <w:r w:rsidRPr="00D21922">
        <w:t>Worktribe</w:t>
      </w:r>
      <w:proofErr w:type="spellEnd"/>
      <w:r w:rsidRPr="00D21922">
        <w:t xml:space="preserve"> project record.</w:t>
      </w:r>
    </w:p>
    <w:p w14:paraId="70DCE34E" w14:textId="77777777" w:rsidR="00883FBE" w:rsidRPr="00D21922" w:rsidRDefault="00883FBE">
      <w:r w:rsidRPr="00D21922">
        <w:t xml:space="preserve">Please note that we will only honour the quoted value provided in this application. </w:t>
      </w:r>
      <w:r w:rsidRPr="00F95E3E">
        <w:rPr>
          <w:b/>
          <w:bCs/>
        </w:rPr>
        <w:t>All</w:t>
      </w:r>
      <w:r w:rsidRPr="00D21922">
        <w:t xml:space="preserve"> quotes must be appended and </w:t>
      </w:r>
      <w:r w:rsidRPr="00F95E3E">
        <w:t xml:space="preserve">should </w:t>
      </w:r>
      <w:r w:rsidRPr="00F95E3E">
        <w:rPr>
          <w:b/>
          <w:bCs/>
        </w:rPr>
        <w:t>always include VAT</w:t>
      </w:r>
      <w:r w:rsidRPr="00F95E3E">
        <w:t xml:space="preserve"> </w:t>
      </w:r>
      <w:r w:rsidRPr="00D21922">
        <w:t xml:space="preserve">(e.g. equipment, contract research services, sequencing costs etc.). If you are purchasing services and equipment for medical research </w:t>
      </w:r>
      <w:r w:rsidRPr="00F95E3E">
        <w:t>and the supplier confirms</w:t>
      </w:r>
      <w:r w:rsidRPr="00D21922">
        <w:t xml:space="preserve"> that they will not charge VAT, you may exclude it. </w:t>
      </w:r>
    </w:p>
    <w:p w14:paraId="65091CE6" w14:textId="77777777" w:rsidR="00883FBE" w:rsidRPr="00D21922" w:rsidRDefault="00883FBE">
      <w:r w:rsidRPr="00D21922">
        <w:t xml:space="preserve">For the avoidance of any doubt, if you have excluded VAT at this stage, it will </w:t>
      </w:r>
      <w:r w:rsidRPr="00C54437">
        <w:rPr>
          <w:b/>
          <w:bCs/>
        </w:rPr>
        <w:t>not</w:t>
      </w:r>
      <w:r w:rsidRPr="00D21922">
        <w:t xml:space="preserve"> be included in your award.</w:t>
      </w:r>
    </w:p>
    <w:p w14:paraId="731F9D9E" w14:textId="11711150" w:rsidR="00883FBE" w:rsidRDefault="00883FBE" w:rsidP="00883FBE">
      <w:pPr>
        <w:pStyle w:val="Heading3"/>
      </w:pPr>
      <w:bookmarkStart w:id="19" w:name="_Toc121299085"/>
      <w:r>
        <w:t xml:space="preserve">4 </w:t>
      </w:r>
      <w:r w:rsidRPr="00F27B0D">
        <w:t>Authorisation</w:t>
      </w:r>
      <w:r w:rsidR="000E286C">
        <w:t xml:space="preserve"> </w:t>
      </w:r>
      <w:bookmarkEnd w:id="19"/>
    </w:p>
    <w:p w14:paraId="706578FF" w14:textId="28EB771E" w:rsidR="007A229B" w:rsidRDefault="003C41CD" w:rsidP="006E592E">
      <w:bookmarkStart w:id="20" w:name="_Hlk46909267"/>
      <w:r>
        <w:t>Following completion of the Intention to Submit form, and prior</w:t>
      </w:r>
      <w:r w:rsidRPr="00A431C4">
        <w:t xml:space="preserve"> to </w:t>
      </w:r>
      <w:r w:rsidR="00B0774F">
        <w:t xml:space="preserve">application </w:t>
      </w:r>
      <w:r w:rsidRPr="00A431C4">
        <w:t>submission</w:t>
      </w:r>
      <w:r>
        <w:t>,</w:t>
      </w:r>
      <w:r w:rsidRPr="00A431C4">
        <w:t xml:space="preserve"> </w:t>
      </w:r>
      <w:r>
        <w:t>a</w:t>
      </w:r>
      <w:r w:rsidRPr="00A431C4">
        <w:t xml:space="preserve">ll </w:t>
      </w:r>
      <w:r>
        <w:t>applicants</w:t>
      </w:r>
      <w:r w:rsidRPr="00A431C4">
        <w:t xml:space="preserve"> must discuss</w:t>
      </w:r>
      <w:r>
        <w:t xml:space="preserve"> their project</w:t>
      </w:r>
      <w:r w:rsidRPr="00A431C4">
        <w:t xml:space="preserve"> with a </w:t>
      </w:r>
      <w:r w:rsidRPr="00A431C4">
        <w:rPr>
          <w:b/>
          <w:bCs/>
        </w:rPr>
        <w:t xml:space="preserve">Translational Project Manager </w:t>
      </w:r>
      <w:r>
        <w:t xml:space="preserve">from the Translational Research Team </w:t>
      </w:r>
      <w:r w:rsidRPr="00A431C4">
        <w:t xml:space="preserve">to ensure </w:t>
      </w:r>
      <w:r>
        <w:t>the</w:t>
      </w:r>
      <w:r w:rsidRPr="00A431C4">
        <w:t xml:space="preserve"> intended project is appropriate for this funding scheme.</w:t>
      </w:r>
      <w:r>
        <w:t xml:space="preserve"> </w:t>
      </w:r>
    </w:p>
    <w:p w14:paraId="73A7C239" w14:textId="330CA478" w:rsidR="00074AA9" w:rsidRPr="00F95E3E" w:rsidRDefault="00074AA9" w:rsidP="00F95E3E">
      <w:r w:rsidRPr="00F95E3E">
        <w:t xml:space="preserve">Authorisation will be provided by the Translational </w:t>
      </w:r>
      <w:r w:rsidR="000873BD">
        <w:t xml:space="preserve">Research </w:t>
      </w:r>
      <w:r w:rsidRPr="00F95E3E">
        <w:t xml:space="preserve">Team </w:t>
      </w:r>
      <w:r w:rsidR="00D7524E">
        <w:t xml:space="preserve">on the proviso that </w:t>
      </w:r>
      <w:r w:rsidR="007B3954">
        <w:t>projects have been discussed with a member of the TRT.</w:t>
      </w:r>
    </w:p>
    <w:p w14:paraId="1EEEBE65" w14:textId="76DD5441" w:rsidR="00883FBE" w:rsidRPr="00F27B0D" w:rsidRDefault="00883FBE" w:rsidP="00883FBE">
      <w:r>
        <w:t xml:space="preserve">Email authorisation from your </w:t>
      </w:r>
      <w:r w:rsidR="00E532D1">
        <w:t>Institute</w:t>
      </w:r>
      <w:r w:rsidR="00C720C4">
        <w:t xml:space="preserve"> / School’s </w:t>
      </w:r>
      <w:r w:rsidR="00E641AD" w:rsidRPr="00F95E3E">
        <w:rPr>
          <w:b/>
          <w:bCs/>
        </w:rPr>
        <w:t>Research Development and Support Team</w:t>
      </w:r>
      <w:r w:rsidR="00E641AD">
        <w:t xml:space="preserve"> </w:t>
      </w:r>
      <w:r w:rsidRPr="00F27B0D">
        <w:t>on behalf of</w:t>
      </w:r>
      <w:r w:rsidR="00E532D1">
        <w:t xml:space="preserve"> your</w:t>
      </w:r>
      <w:r w:rsidRPr="00F27B0D">
        <w:t xml:space="preserve"> Head of Institute / School</w:t>
      </w:r>
      <w:r>
        <w:t xml:space="preserve"> </w:t>
      </w:r>
      <w:r w:rsidRPr="00F95E3E">
        <w:t>must be submitted with your application</w:t>
      </w:r>
      <w:r>
        <w:t>.</w:t>
      </w:r>
    </w:p>
    <w:p w14:paraId="75FEDFB5" w14:textId="5C1D81AF" w:rsidR="00173D4D" w:rsidRDefault="00173D4D" w:rsidP="00173D4D">
      <w:pPr>
        <w:pStyle w:val="Heading1"/>
      </w:pPr>
      <w:bookmarkStart w:id="21" w:name="_Toc121299086"/>
      <w:bookmarkEnd w:id="20"/>
      <w:r>
        <w:t>Key Dates &amp; Contact</w:t>
      </w:r>
      <w:bookmarkEnd w:id="21"/>
    </w:p>
    <w:tbl>
      <w:tblPr>
        <w:tblStyle w:val="Wellcome"/>
        <w:tblW w:w="0" w:type="auto"/>
        <w:tblInd w:w="0" w:type="dxa"/>
        <w:tblLook w:val="0620" w:firstRow="1" w:lastRow="0" w:firstColumn="0" w:lastColumn="0" w:noHBand="1" w:noVBand="1"/>
      </w:tblPr>
      <w:tblGrid>
        <w:gridCol w:w="4390"/>
        <w:gridCol w:w="5346"/>
      </w:tblGrid>
      <w:tr w:rsidR="00E67031" w14:paraId="6E3861A4" w14:textId="77777777" w:rsidTr="00F95E3E">
        <w:trPr>
          <w:cnfStyle w:val="100000000000" w:firstRow="1" w:lastRow="0" w:firstColumn="0" w:lastColumn="0" w:oddVBand="0" w:evenVBand="0" w:oddHBand="0" w:evenHBand="0" w:firstRowFirstColumn="0" w:firstRowLastColumn="0" w:lastRowFirstColumn="0" w:lastRowLastColumn="0"/>
        </w:trPr>
        <w:tc>
          <w:tcPr>
            <w:tcW w:w="4390" w:type="dxa"/>
            <w:tcBorders>
              <w:top w:val="single" w:sz="4" w:space="0" w:color="auto"/>
              <w:left w:val="single" w:sz="4" w:space="0" w:color="auto"/>
              <w:bottom w:val="single" w:sz="4" w:space="0" w:color="auto"/>
              <w:right w:val="single" w:sz="4" w:space="0" w:color="auto"/>
            </w:tcBorders>
          </w:tcPr>
          <w:p w14:paraId="53D2E605" w14:textId="1C6EACDF" w:rsidR="00E67031" w:rsidRDefault="00E67031" w:rsidP="00E67031">
            <w:pPr>
              <w:keepNext/>
              <w:spacing w:before="40" w:after="40"/>
            </w:pPr>
            <w:r>
              <w:t>Activity</w:t>
            </w:r>
          </w:p>
        </w:tc>
        <w:tc>
          <w:tcPr>
            <w:tcW w:w="5346" w:type="dxa"/>
            <w:tcBorders>
              <w:top w:val="single" w:sz="4" w:space="0" w:color="auto"/>
              <w:left w:val="single" w:sz="4" w:space="0" w:color="auto"/>
              <w:bottom w:val="single" w:sz="4" w:space="0" w:color="auto"/>
              <w:right w:val="single" w:sz="4" w:space="0" w:color="auto"/>
            </w:tcBorders>
            <w:hideMark/>
          </w:tcPr>
          <w:p w14:paraId="6490DF7C" w14:textId="75F85B49" w:rsidR="00E67031" w:rsidRDefault="00E67031" w:rsidP="00E67031">
            <w:pPr>
              <w:keepNext/>
              <w:spacing w:before="40" w:after="40"/>
            </w:pPr>
            <w:r>
              <w:t>Date</w:t>
            </w:r>
          </w:p>
        </w:tc>
      </w:tr>
      <w:tr w:rsidR="006E592E" w14:paraId="659CEEF7" w14:textId="77777777" w:rsidTr="00F95E3E">
        <w:tc>
          <w:tcPr>
            <w:tcW w:w="4390" w:type="dxa"/>
            <w:tcBorders>
              <w:top w:val="single" w:sz="4" w:space="0" w:color="auto"/>
              <w:left w:val="single" w:sz="4" w:space="0" w:color="auto"/>
              <w:bottom w:val="single" w:sz="4" w:space="0" w:color="auto"/>
              <w:right w:val="single" w:sz="4" w:space="0" w:color="auto"/>
            </w:tcBorders>
          </w:tcPr>
          <w:p w14:paraId="4D3FA7C0" w14:textId="5DEBDF7F" w:rsidR="006E592E" w:rsidRDefault="006E592E" w:rsidP="006E592E">
            <w:pPr>
              <w:keepNext/>
              <w:spacing w:before="40" w:after="40"/>
            </w:pPr>
            <w:r>
              <w:t xml:space="preserve">Intention to Submit Deadline </w:t>
            </w:r>
          </w:p>
        </w:tc>
        <w:tc>
          <w:tcPr>
            <w:tcW w:w="5346" w:type="dxa"/>
            <w:tcBorders>
              <w:top w:val="single" w:sz="4" w:space="0" w:color="auto"/>
              <w:left w:val="single" w:sz="4" w:space="0" w:color="auto"/>
              <w:bottom w:val="single" w:sz="4" w:space="0" w:color="auto"/>
              <w:right w:val="single" w:sz="4" w:space="0" w:color="auto"/>
            </w:tcBorders>
          </w:tcPr>
          <w:p w14:paraId="1E134DD0" w14:textId="0DE2C33D" w:rsidR="006E592E" w:rsidRPr="004A3455" w:rsidRDefault="006E592E" w:rsidP="006E592E">
            <w:pPr>
              <w:keepNext/>
              <w:spacing w:before="40" w:after="40"/>
              <w:rPr>
                <w:b/>
              </w:rPr>
            </w:pPr>
            <w:r w:rsidRPr="004A3455">
              <w:rPr>
                <w:b/>
              </w:rPr>
              <w:t>17:00</w:t>
            </w:r>
            <w:r w:rsidR="00B0774F" w:rsidRPr="004A3455">
              <w:rPr>
                <w:b/>
              </w:rPr>
              <w:t>,</w:t>
            </w:r>
            <w:r w:rsidRPr="004A3455">
              <w:rPr>
                <w:b/>
              </w:rPr>
              <w:t xml:space="preserve"> </w:t>
            </w:r>
            <w:r w:rsidR="00B0774F" w:rsidRPr="004A3455">
              <w:rPr>
                <w:b/>
              </w:rPr>
              <w:t>Wednesday 25</w:t>
            </w:r>
            <w:r w:rsidR="00B0774F" w:rsidRPr="004A3455">
              <w:rPr>
                <w:b/>
                <w:vertAlign w:val="superscript"/>
              </w:rPr>
              <w:t>th</w:t>
            </w:r>
            <w:r w:rsidR="00B0774F" w:rsidRPr="004A3455">
              <w:rPr>
                <w:b/>
              </w:rPr>
              <w:t xml:space="preserve"> January 2023</w:t>
            </w:r>
          </w:p>
        </w:tc>
      </w:tr>
      <w:tr w:rsidR="006E592E" w14:paraId="1D51E13A" w14:textId="77777777" w:rsidTr="00F95E3E">
        <w:tc>
          <w:tcPr>
            <w:tcW w:w="4390" w:type="dxa"/>
            <w:tcBorders>
              <w:top w:val="single" w:sz="4" w:space="0" w:color="auto"/>
              <w:left w:val="single" w:sz="4" w:space="0" w:color="auto"/>
              <w:bottom w:val="single" w:sz="4" w:space="0" w:color="auto"/>
              <w:right w:val="single" w:sz="4" w:space="0" w:color="auto"/>
            </w:tcBorders>
          </w:tcPr>
          <w:p w14:paraId="6096245C" w14:textId="6D756BB3" w:rsidR="006E592E" w:rsidRDefault="006E592E" w:rsidP="006E592E">
            <w:pPr>
              <w:keepNext/>
              <w:spacing w:before="40" w:after="40"/>
              <w:rPr>
                <w:b/>
              </w:rPr>
            </w:pPr>
            <w:r>
              <w:rPr>
                <w:b/>
              </w:rPr>
              <w:t>Application deadline</w:t>
            </w:r>
          </w:p>
        </w:tc>
        <w:tc>
          <w:tcPr>
            <w:tcW w:w="5346" w:type="dxa"/>
            <w:tcBorders>
              <w:top w:val="single" w:sz="4" w:space="0" w:color="auto"/>
              <w:left w:val="single" w:sz="4" w:space="0" w:color="auto"/>
              <w:bottom w:val="single" w:sz="4" w:space="0" w:color="auto"/>
              <w:right w:val="single" w:sz="4" w:space="0" w:color="auto"/>
            </w:tcBorders>
          </w:tcPr>
          <w:p w14:paraId="53C0C441" w14:textId="4CB193F5" w:rsidR="006E592E" w:rsidRDefault="006E592E" w:rsidP="006E592E">
            <w:pPr>
              <w:keepNext/>
              <w:spacing w:before="40" w:after="40"/>
              <w:rPr>
                <w:b/>
              </w:rPr>
            </w:pPr>
            <w:r>
              <w:rPr>
                <w:b/>
              </w:rPr>
              <w:t>17:00, Wednesday 15</w:t>
            </w:r>
            <w:r w:rsidRPr="00584251">
              <w:rPr>
                <w:b/>
                <w:vertAlign w:val="superscript"/>
              </w:rPr>
              <w:t>th</w:t>
            </w:r>
            <w:r>
              <w:rPr>
                <w:b/>
              </w:rPr>
              <w:t xml:space="preserve"> February 2023</w:t>
            </w:r>
          </w:p>
        </w:tc>
      </w:tr>
      <w:tr w:rsidR="006E592E" w14:paraId="1DBCF15B" w14:textId="77777777" w:rsidTr="00F95E3E">
        <w:tc>
          <w:tcPr>
            <w:tcW w:w="4390" w:type="dxa"/>
            <w:tcBorders>
              <w:top w:val="single" w:sz="4" w:space="0" w:color="auto"/>
              <w:left w:val="single" w:sz="4" w:space="0" w:color="auto"/>
              <w:bottom w:val="single" w:sz="4" w:space="0" w:color="auto"/>
              <w:right w:val="single" w:sz="4" w:space="0" w:color="auto"/>
            </w:tcBorders>
          </w:tcPr>
          <w:p w14:paraId="651C567C" w14:textId="5386076D" w:rsidR="006E592E" w:rsidRDefault="006E592E" w:rsidP="006E592E">
            <w:pPr>
              <w:spacing w:before="40" w:after="40"/>
            </w:pPr>
            <w:r>
              <w:t>Panel outcomes expected</w:t>
            </w:r>
          </w:p>
        </w:tc>
        <w:tc>
          <w:tcPr>
            <w:tcW w:w="5346" w:type="dxa"/>
            <w:tcBorders>
              <w:top w:val="single" w:sz="4" w:space="0" w:color="auto"/>
              <w:left w:val="single" w:sz="4" w:space="0" w:color="auto"/>
              <w:bottom w:val="single" w:sz="4" w:space="0" w:color="auto"/>
              <w:right w:val="single" w:sz="4" w:space="0" w:color="auto"/>
            </w:tcBorders>
            <w:hideMark/>
          </w:tcPr>
          <w:p w14:paraId="04BE0AC0" w14:textId="5338877B" w:rsidR="006E592E" w:rsidRDefault="006E592E" w:rsidP="006E592E">
            <w:pPr>
              <w:spacing w:before="40" w:after="40"/>
            </w:pPr>
            <w:r>
              <w:t xml:space="preserve">No earlier than </w:t>
            </w:r>
            <w:r w:rsidRPr="00565967">
              <w:rPr>
                <w:b/>
              </w:rPr>
              <w:t>Thursday 2</w:t>
            </w:r>
            <w:r w:rsidRPr="00565967">
              <w:rPr>
                <w:b/>
                <w:vertAlign w:val="superscript"/>
              </w:rPr>
              <w:t>nd</w:t>
            </w:r>
            <w:r w:rsidRPr="00565967">
              <w:rPr>
                <w:b/>
              </w:rPr>
              <w:t xml:space="preserve"> March 2023</w:t>
            </w:r>
            <w:r>
              <w:t xml:space="preserve"> </w:t>
            </w:r>
          </w:p>
        </w:tc>
      </w:tr>
    </w:tbl>
    <w:p w14:paraId="0715222A" w14:textId="77777777" w:rsidR="006C0786" w:rsidRDefault="006C0786" w:rsidP="00173D4D"/>
    <w:p w14:paraId="594AF5E2" w14:textId="198E6714" w:rsidR="00173D4D" w:rsidRDefault="00173D4D" w:rsidP="00173D4D">
      <w:r>
        <w:t xml:space="preserve">All </w:t>
      </w:r>
      <w:r w:rsidR="009A7965">
        <w:t>enquiries</w:t>
      </w:r>
      <w:r>
        <w:t xml:space="preserve"> in the first instance </w:t>
      </w:r>
      <w:r w:rsidR="009A7965">
        <w:t xml:space="preserve">should be directed to </w:t>
      </w:r>
      <w:r w:rsidR="0065644C" w:rsidRPr="0065644C">
        <w:t xml:space="preserve">the Translational Research Team at </w:t>
      </w:r>
      <w:hyperlink r:id="rId23" w:history="1">
        <w:r w:rsidR="0065644C" w:rsidRPr="0065644C">
          <w:rPr>
            <w:rStyle w:val="Hyperlink"/>
          </w:rPr>
          <w:t>TranslationalResearch@contacts.bham.ac.uk</w:t>
        </w:r>
      </w:hyperlink>
      <w:r w:rsidR="0065644C">
        <w:t xml:space="preserve">. </w:t>
      </w:r>
      <w:r w:rsidR="0065644C" w:rsidRPr="00B956ED">
        <w:t>Project cost queries should be directed to your College</w:t>
      </w:r>
      <w:r w:rsidR="0065644C">
        <w:t xml:space="preserve"> </w:t>
      </w:r>
      <w:hyperlink r:id="rId24" w:history="1">
        <w:r w:rsidR="0065644C" w:rsidRPr="00F8454F">
          <w:rPr>
            <w:rStyle w:val="Hyperlink"/>
          </w:rPr>
          <w:t>Research Development and Support Team</w:t>
        </w:r>
      </w:hyperlink>
      <w:r w:rsidR="0065644C">
        <w:t xml:space="preserve"> in</w:t>
      </w:r>
      <w:r w:rsidR="0065644C" w:rsidRPr="00B956ED">
        <w:t xml:space="preserve"> Research Support Services.</w:t>
      </w:r>
    </w:p>
    <w:p w14:paraId="70D19FFB" w14:textId="3E8B98EA" w:rsidR="00B724CC" w:rsidRPr="00173D4D" w:rsidRDefault="007C460E" w:rsidP="00173D4D">
      <w:r>
        <w:t xml:space="preserve">For further information and advice, see the Translational Research website at: </w:t>
      </w:r>
      <w:hyperlink r:id="rId25" w:history="1">
        <w:r w:rsidRPr="00DE18B3">
          <w:rPr>
            <w:rStyle w:val="Hyperlink"/>
          </w:rPr>
          <w:t>https://www.birmingham.ac.uk/TranslationalResearch</w:t>
        </w:r>
      </w:hyperlink>
      <w:r w:rsidR="006C0786">
        <w:rPr>
          <w:rStyle w:val="Hyperlink"/>
        </w:rPr>
        <w:t xml:space="preserve"> </w:t>
      </w:r>
    </w:p>
    <w:sectPr w:rsidR="00B724CC" w:rsidRPr="00173D4D" w:rsidSect="00897259">
      <w:headerReference w:type="even" r:id="rId26"/>
      <w:headerReference w:type="default" r:id="rId27"/>
      <w:footerReference w:type="even" r:id="rId28"/>
      <w:footerReference w:type="default" r:id="rId29"/>
      <w:headerReference w:type="first" r:id="rId30"/>
      <w:footerReference w:type="first" r:id="rId3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3B12" w14:textId="77777777" w:rsidR="00950401" w:rsidRDefault="00950401" w:rsidP="000D19D9">
      <w:pPr>
        <w:spacing w:after="0"/>
      </w:pPr>
      <w:r>
        <w:separator/>
      </w:r>
    </w:p>
    <w:p w14:paraId="494A0352" w14:textId="77777777" w:rsidR="00950401" w:rsidRDefault="00950401"/>
  </w:endnote>
  <w:endnote w:type="continuationSeparator" w:id="0">
    <w:p w14:paraId="1B086172" w14:textId="77777777" w:rsidR="00950401" w:rsidRDefault="00950401" w:rsidP="000D19D9">
      <w:pPr>
        <w:spacing w:after="0"/>
      </w:pPr>
      <w:r>
        <w:continuationSeparator/>
      </w:r>
    </w:p>
    <w:p w14:paraId="2B8F21FD" w14:textId="77777777" w:rsidR="00950401" w:rsidRDefault="00950401"/>
  </w:endnote>
  <w:endnote w:type="continuationNotice" w:id="1">
    <w:p w14:paraId="02BA9DE4" w14:textId="77777777" w:rsidR="00950401" w:rsidRDefault="009504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BDA9" w14:textId="77777777" w:rsidR="00E06558" w:rsidRDefault="00E0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374824"/>
      <w:docPartObj>
        <w:docPartGallery w:val="Page Numbers (Bottom of Page)"/>
        <w:docPartUnique/>
      </w:docPartObj>
    </w:sdtPr>
    <w:sdtEndPr/>
    <w:sdtContent>
      <w:sdt>
        <w:sdtPr>
          <w:id w:val="1428920328"/>
          <w:docPartObj>
            <w:docPartGallery w:val="Page Numbers (Top of Page)"/>
            <w:docPartUnique/>
          </w:docPartObj>
        </w:sdtPr>
        <w:sdtEndPr/>
        <w:sdtContent>
          <w:p w14:paraId="28616878" w14:textId="03F5A618" w:rsidR="00E32C3A" w:rsidRPr="00E32C3A" w:rsidRDefault="00E32C3A" w:rsidP="00704CB9">
            <w:pPr>
              <w:pStyle w:val="Footer"/>
              <w:spacing w:afterAutospacing="0"/>
            </w:pPr>
            <w:r w:rsidRPr="00E32C3A">
              <w:t xml:space="preserve">Wellcome TDF </w:t>
            </w:r>
            <w:r w:rsidR="004432A2">
              <w:t xml:space="preserve">Round </w:t>
            </w:r>
            <w:r w:rsidR="00704CB9">
              <w:t>4</w:t>
            </w:r>
            <w:r w:rsidR="004432A2">
              <w:t xml:space="preserve"> </w:t>
            </w:r>
            <w:r w:rsidRPr="00E32C3A">
              <w:t>Guidance</w:t>
            </w:r>
            <w:r w:rsidR="00704CB9">
              <w:t xml:space="preserve"> |</w:t>
            </w:r>
            <w:r w:rsidRPr="00E32C3A">
              <w:t xml:space="preserve"> Issue </w:t>
            </w:r>
            <w:r w:rsidR="00E06558">
              <w:t>01</w:t>
            </w:r>
            <w:r w:rsidRPr="00E32C3A">
              <w:t>/202</w:t>
            </w:r>
            <w:r w:rsidR="00E06558">
              <w:t>3</w:t>
            </w:r>
          </w:p>
          <w:p w14:paraId="1DAD2DD8" w14:textId="091EFDC2" w:rsidR="00360CA9" w:rsidRDefault="00E32C3A" w:rsidP="00704CB9">
            <w:pPr>
              <w:pStyle w:val="Footer"/>
              <w:tabs>
                <w:tab w:val="clear" w:pos="9026"/>
                <w:tab w:val="right" w:pos="9746"/>
              </w:tabs>
              <w:spacing w:afterAutospacing="0"/>
            </w:pPr>
            <w:r w:rsidRPr="00E32C3A">
              <w:t xml:space="preserve">MDS </w:t>
            </w:r>
            <w:r w:rsidR="00704CB9">
              <w:t>Research Office |</w:t>
            </w:r>
            <w:r w:rsidRPr="00E32C3A">
              <w:t xml:space="preserve"> CONFIDENTIAL</w:t>
            </w:r>
            <w:r w:rsidRPr="00E32C3A">
              <w:tab/>
            </w:r>
            <w:r>
              <w:tab/>
            </w:r>
            <w:r w:rsidRPr="00E32C3A">
              <w:t xml:space="preserve">Page </w:t>
            </w:r>
            <w:r w:rsidRPr="00E32C3A">
              <w:rPr>
                <w:b/>
                <w:bCs/>
              </w:rPr>
              <w:fldChar w:fldCharType="begin"/>
            </w:r>
            <w:r w:rsidRPr="00E32C3A">
              <w:rPr>
                <w:b/>
                <w:bCs/>
              </w:rPr>
              <w:instrText xml:space="preserve"> PAGE </w:instrText>
            </w:r>
            <w:r w:rsidRPr="00E32C3A">
              <w:rPr>
                <w:b/>
                <w:bCs/>
              </w:rPr>
              <w:fldChar w:fldCharType="separate"/>
            </w:r>
            <w:r w:rsidRPr="00E32C3A">
              <w:rPr>
                <w:b/>
                <w:bCs/>
              </w:rPr>
              <w:t>2</w:t>
            </w:r>
            <w:r w:rsidRPr="00E32C3A">
              <w:fldChar w:fldCharType="end"/>
            </w:r>
            <w:r w:rsidRPr="00E32C3A">
              <w:t xml:space="preserve"> of </w:t>
            </w:r>
            <w:r w:rsidRPr="00E32C3A">
              <w:rPr>
                <w:b/>
                <w:bCs/>
              </w:rPr>
              <w:fldChar w:fldCharType="begin"/>
            </w:r>
            <w:r w:rsidRPr="00E32C3A">
              <w:rPr>
                <w:b/>
                <w:bCs/>
              </w:rPr>
              <w:instrText xml:space="preserve"> NUMPAGES  </w:instrText>
            </w:r>
            <w:r w:rsidRPr="00E32C3A">
              <w:rPr>
                <w:b/>
                <w:bCs/>
              </w:rPr>
              <w:fldChar w:fldCharType="separate"/>
            </w:r>
            <w:r w:rsidRPr="00E32C3A">
              <w:rPr>
                <w:b/>
                <w:bCs/>
              </w:rPr>
              <w:t>7</w:t>
            </w:r>
            <w:r w:rsidRPr="00E32C3A">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7A75" w14:textId="77777777" w:rsidR="00E06558" w:rsidRDefault="00E0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7CFB" w14:textId="77777777" w:rsidR="00950401" w:rsidRDefault="00950401" w:rsidP="000D19D9">
      <w:pPr>
        <w:spacing w:after="0"/>
      </w:pPr>
      <w:r>
        <w:separator/>
      </w:r>
    </w:p>
    <w:p w14:paraId="5AFA741C" w14:textId="77777777" w:rsidR="00950401" w:rsidRDefault="00950401"/>
  </w:footnote>
  <w:footnote w:type="continuationSeparator" w:id="0">
    <w:p w14:paraId="5DFE8A57" w14:textId="77777777" w:rsidR="00950401" w:rsidRDefault="00950401" w:rsidP="000D19D9">
      <w:pPr>
        <w:spacing w:after="0"/>
      </w:pPr>
      <w:r>
        <w:continuationSeparator/>
      </w:r>
    </w:p>
    <w:p w14:paraId="090E225F" w14:textId="77777777" w:rsidR="00950401" w:rsidRDefault="00950401"/>
  </w:footnote>
  <w:footnote w:type="continuationNotice" w:id="1">
    <w:p w14:paraId="5C15A72D" w14:textId="77777777" w:rsidR="00950401" w:rsidRDefault="009504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8736" w14:textId="77777777" w:rsidR="00E06558" w:rsidRDefault="00E0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0853" w14:textId="4D427F94" w:rsidR="00AA513F" w:rsidRDefault="00C45D95" w:rsidP="006C0786">
    <w:pPr>
      <w:pStyle w:val="Header"/>
      <w:tabs>
        <w:tab w:val="clear" w:pos="9026"/>
        <w:tab w:val="right" w:pos="9746"/>
      </w:tabs>
      <w:spacing w:line="240" w:lineRule="auto"/>
    </w:pPr>
    <w:r w:rsidRPr="00C45D95">
      <w:rPr>
        <w:noProof/>
      </w:rPr>
      <w:drawing>
        <wp:inline distT="0" distB="0" distL="0" distR="0" wp14:anchorId="5443B28B" wp14:editId="44255616">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C45D95">
      <w:tab/>
    </w:r>
    <w:r>
      <w:tab/>
    </w:r>
    <w:r w:rsidRPr="00C45D95">
      <w:rPr>
        <w:noProof/>
      </w:rPr>
      <w:drawing>
        <wp:inline distT="0" distB="0" distL="0" distR="0" wp14:anchorId="676470CB" wp14:editId="1347FDAE">
          <wp:extent cx="770400" cy="770400"/>
          <wp:effectExtent l="0" t="0" r="0" b="0"/>
          <wp:docPr id="1" name="Picture 1" descr="Wellcom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come Trust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2AE7" w14:textId="77777777" w:rsidR="00E06558" w:rsidRDefault="00E0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D2AFA"/>
    <w:multiLevelType w:val="hybridMultilevel"/>
    <w:tmpl w:val="D2BA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03F8E"/>
    <w:multiLevelType w:val="hybridMultilevel"/>
    <w:tmpl w:val="C142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6E111C"/>
    <w:multiLevelType w:val="hybridMultilevel"/>
    <w:tmpl w:val="041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2F2249"/>
    <w:multiLevelType w:val="hybridMultilevel"/>
    <w:tmpl w:val="EB583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411B1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8"/>
  </w:num>
  <w:num w:numId="4">
    <w:abstractNumId w:val="7"/>
  </w:num>
  <w:num w:numId="5">
    <w:abstractNumId w:val="0"/>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D9"/>
    <w:rsid w:val="0000191B"/>
    <w:rsid w:val="00003701"/>
    <w:rsid w:val="00005D8D"/>
    <w:rsid w:val="0000715C"/>
    <w:rsid w:val="000204C1"/>
    <w:rsid w:val="000271F5"/>
    <w:rsid w:val="000416D2"/>
    <w:rsid w:val="00054E3F"/>
    <w:rsid w:val="00057B2C"/>
    <w:rsid w:val="0007244B"/>
    <w:rsid w:val="00074AA9"/>
    <w:rsid w:val="00074E72"/>
    <w:rsid w:val="00081645"/>
    <w:rsid w:val="0008357F"/>
    <w:rsid w:val="000873BD"/>
    <w:rsid w:val="00096BE8"/>
    <w:rsid w:val="00097674"/>
    <w:rsid w:val="000A1F28"/>
    <w:rsid w:val="000C3164"/>
    <w:rsid w:val="000C5078"/>
    <w:rsid w:val="000C5131"/>
    <w:rsid w:val="000C6553"/>
    <w:rsid w:val="000D19D9"/>
    <w:rsid w:val="000D3788"/>
    <w:rsid w:val="000D426D"/>
    <w:rsid w:val="000D58AC"/>
    <w:rsid w:val="000D59EC"/>
    <w:rsid w:val="000D7FAF"/>
    <w:rsid w:val="000E2148"/>
    <w:rsid w:val="000E286C"/>
    <w:rsid w:val="000E329C"/>
    <w:rsid w:val="000E5A12"/>
    <w:rsid w:val="00112066"/>
    <w:rsid w:val="00115A90"/>
    <w:rsid w:val="00123E42"/>
    <w:rsid w:val="00124B5F"/>
    <w:rsid w:val="00136E67"/>
    <w:rsid w:val="00167FCA"/>
    <w:rsid w:val="00173D4D"/>
    <w:rsid w:val="00186449"/>
    <w:rsid w:val="00192453"/>
    <w:rsid w:val="001B474E"/>
    <w:rsid w:val="001B5E96"/>
    <w:rsid w:val="001C489E"/>
    <w:rsid w:val="001C756D"/>
    <w:rsid w:val="001D385E"/>
    <w:rsid w:val="001D441F"/>
    <w:rsid w:val="001F15C9"/>
    <w:rsid w:val="001F6B84"/>
    <w:rsid w:val="002015E2"/>
    <w:rsid w:val="00213C26"/>
    <w:rsid w:val="00223124"/>
    <w:rsid w:val="002231A4"/>
    <w:rsid w:val="002252CB"/>
    <w:rsid w:val="0023767F"/>
    <w:rsid w:val="00242486"/>
    <w:rsid w:val="002612A6"/>
    <w:rsid w:val="0026354C"/>
    <w:rsid w:val="00266E6D"/>
    <w:rsid w:val="0027037F"/>
    <w:rsid w:val="0027430D"/>
    <w:rsid w:val="00274F3D"/>
    <w:rsid w:val="00281A02"/>
    <w:rsid w:val="00285B9F"/>
    <w:rsid w:val="002B3886"/>
    <w:rsid w:val="002C2686"/>
    <w:rsid w:val="002C566E"/>
    <w:rsid w:val="002D46FC"/>
    <w:rsid w:val="002D7A92"/>
    <w:rsid w:val="002E1A07"/>
    <w:rsid w:val="00302ED6"/>
    <w:rsid w:val="00304DBE"/>
    <w:rsid w:val="00305348"/>
    <w:rsid w:val="0031312F"/>
    <w:rsid w:val="0031768D"/>
    <w:rsid w:val="00327660"/>
    <w:rsid w:val="003403E4"/>
    <w:rsid w:val="00360CA9"/>
    <w:rsid w:val="003817D1"/>
    <w:rsid w:val="00395538"/>
    <w:rsid w:val="003B7C4A"/>
    <w:rsid w:val="003C41CD"/>
    <w:rsid w:val="003C5C75"/>
    <w:rsid w:val="003D0A3F"/>
    <w:rsid w:val="003D2CD9"/>
    <w:rsid w:val="003E4E34"/>
    <w:rsid w:val="003F42ED"/>
    <w:rsid w:val="003F44DA"/>
    <w:rsid w:val="003F50C8"/>
    <w:rsid w:val="003F769F"/>
    <w:rsid w:val="00404D5F"/>
    <w:rsid w:val="00410DF5"/>
    <w:rsid w:val="004179DA"/>
    <w:rsid w:val="004208EC"/>
    <w:rsid w:val="00421471"/>
    <w:rsid w:val="00424A75"/>
    <w:rsid w:val="00426D3C"/>
    <w:rsid w:val="00441B95"/>
    <w:rsid w:val="004432A2"/>
    <w:rsid w:val="00443371"/>
    <w:rsid w:val="00454936"/>
    <w:rsid w:val="00454EDC"/>
    <w:rsid w:val="004650E6"/>
    <w:rsid w:val="00474636"/>
    <w:rsid w:val="0048066F"/>
    <w:rsid w:val="00483208"/>
    <w:rsid w:val="004A3455"/>
    <w:rsid w:val="004A35D6"/>
    <w:rsid w:val="004A4554"/>
    <w:rsid w:val="004A7659"/>
    <w:rsid w:val="004C08F5"/>
    <w:rsid w:val="004C1CC0"/>
    <w:rsid w:val="004E54B5"/>
    <w:rsid w:val="004F6C3E"/>
    <w:rsid w:val="00503BBA"/>
    <w:rsid w:val="0051287F"/>
    <w:rsid w:val="00512C48"/>
    <w:rsid w:val="005255C8"/>
    <w:rsid w:val="0052592D"/>
    <w:rsid w:val="005437F7"/>
    <w:rsid w:val="00564A81"/>
    <w:rsid w:val="00565967"/>
    <w:rsid w:val="00573E77"/>
    <w:rsid w:val="005806E1"/>
    <w:rsid w:val="00580FC4"/>
    <w:rsid w:val="00581F7E"/>
    <w:rsid w:val="00584251"/>
    <w:rsid w:val="00597A5F"/>
    <w:rsid w:val="005A4F8A"/>
    <w:rsid w:val="005C15B6"/>
    <w:rsid w:val="005D4B30"/>
    <w:rsid w:val="005E3D96"/>
    <w:rsid w:val="006012A3"/>
    <w:rsid w:val="00604472"/>
    <w:rsid w:val="0060570D"/>
    <w:rsid w:val="0060796F"/>
    <w:rsid w:val="006156B1"/>
    <w:rsid w:val="00623904"/>
    <w:rsid w:val="006324FF"/>
    <w:rsid w:val="0064189F"/>
    <w:rsid w:val="0065275C"/>
    <w:rsid w:val="0065644C"/>
    <w:rsid w:val="0066222D"/>
    <w:rsid w:val="00663A34"/>
    <w:rsid w:val="006824AE"/>
    <w:rsid w:val="0068585E"/>
    <w:rsid w:val="006964C7"/>
    <w:rsid w:val="006A324E"/>
    <w:rsid w:val="006A40D3"/>
    <w:rsid w:val="006A6209"/>
    <w:rsid w:val="006B20BF"/>
    <w:rsid w:val="006B4042"/>
    <w:rsid w:val="006C0786"/>
    <w:rsid w:val="006C4A43"/>
    <w:rsid w:val="006D0C4D"/>
    <w:rsid w:val="006D0CFC"/>
    <w:rsid w:val="006D6AFF"/>
    <w:rsid w:val="006E592E"/>
    <w:rsid w:val="006F33BE"/>
    <w:rsid w:val="006F46C5"/>
    <w:rsid w:val="00704CB9"/>
    <w:rsid w:val="00711A21"/>
    <w:rsid w:val="00733869"/>
    <w:rsid w:val="00733A12"/>
    <w:rsid w:val="0074148D"/>
    <w:rsid w:val="00750FE6"/>
    <w:rsid w:val="00762A72"/>
    <w:rsid w:val="00773B3D"/>
    <w:rsid w:val="00775C67"/>
    <w:rsid w:val="007842F5"/>
    <w:rsid w:val="007954BC"/>
    <w:rsid w:val="0079707E"/>
    <w:rsid w:val="00797140"/>
    <w:rsid w:val="00797571"/>
    <w:rsid w:val="007A229B"/>
    <w:rsid w:val="007B3954"/>
    <w:rsid w:val="007B399A"/>
    <w:rsid w:val="007B556A"/>
    <w:rsid w:val="007C0E6D"/>
    <w:rsid w:val="007C460E"/>
    <w:rsid w:val="007D36F2"/>
    <w:rsid w:val="007D400A"/>
    <w:rsid w:val="007D47C9"/>
    <w:rsid w:val="007D69E4"/>
    <w:rsid w:val="007E2F39"/>
    <w:rsid w:val="007E6AC7"/>
    <w:rsid w:val="007E7935"/>
    <w:rsid w:val="007F5F1C"/>
    <w:rsid w:val="008015CB"/>
    <w:rsid w:val="00811B68"/>
    <w:rsid w:val="00817FFD"/>
    <w:rsid w:val="00821416"/>
    <w:rsid w:val="00823575"/>
    <w:rsid w:val="008259A1"/>
    <w:rsid w:val="00832A0E"/>
    <w:rsid w:val="00842F97"/>
    <w:rsid w:val="00845C36"/>
    <w:rsid w:val="00852C5C"/>
    <w:rsid w:val="00854B5F"/>
    <w:rsid w:val="00866DF8"/>
    <w:rsid w:val="00883FBE"/>
    <w:rsid w:val="008876E2"/>
    <w:rsid w:val="00887BE3"/>
    <w:rsid w:val="0089468A"/>
    <w:rsid w:val="00897259"/>
    <w:rsid w:val="008A1278"/>
    <w:rsid w:val="008B65AE"/>
    <w:rsid w:val="008C73FC"/>
    <w:rsid w:val="008D3637"/>
    <w:rsid w:val="008D588E"/>
    <w:rsid w:val="008D726E"/>
    <w:rsid w:val="008F5CA7"/>
    <w:rsid w:val="00902B6B"/>
    <w:rsid w:val="00914684"/>
    <w:rsid w:val="00921A02"/>
    <w:rsid w:val="00927FC0"/>
    <w:rsid w:val="00937E2B"/>
    <w:rsid w:val="00946305"/>
    <w:rsid w:val="009469DD"/>
    <w:rsid w:val="00950401"/>
    <w:rsid w:val="00967F25"/>
    <w:rsid w:val="00974F92"/>
    <w:rsid w:val="00980034"/>
    <w:rsid w:val="009A7965"/>
    <w:rsid w:val="009C1871"/>
    <w:rsid w:val="009C664B"/>
    <w:rsid w:val="009D68F9"/>
    <w:rsid w:val="009E329E"/>
    <w:rsid w:val="009E60E3"/>
    <w:rsid w:val="009F4C84"/>
    <w:rsid w:val="00A32BE4"/>
    <w:rsid w:val="00A3328C"/>
    <w:rsid w:val="00A37123"/>
    <w:rsid w:val="00A37821"/>
    <w:rsid w:val="00A431C4"/>
    <w:rsid w:val="00A4492D"/>
    <w:rsid w:val="00A4567E"/>
    <w:rsid w:val="00A6083F"/>
    <w:rsid w:val="00A64AD3"/>
    <w:rsid w:val="00A756F7"/>
    <w:rsid w:val="00A83D30"/>
    <w:rsid w:val="00A92760"/>
    <w:rsid w:val="00A93148"/>
    <w:rsid w:val="00AA513F"/>
    <w:rsid w:val="00AA6443"/>
    <w:rsid w:val="00AA7A2E"/>
    <w:rsid w:val="00AC35F3"/>
    <w:rsid w:val="00AC6B81"/>
    <w:rsid w:val="00AD0E1B"/>
    <w:rsid w:val="00AE69BF"/>
    <w:rsid w:val="00AF5879"/>
    <w:rsid w:val="00AF6898"/>
    <w:rsid w:val="00B0774F"/>
    <w:rsid w:val="00B12574"/>
    <w:rsid w:val="00B13157"/>
    <w:rsid w:val="00B31592"/>
    <w:rsid w:val="00B31A6A"/>
    <w:rsid w:val="00B338F9"/>
    <w:rsid w:val="00B37697"/>
    <w:rsid w:val="00B421D5"/>
    <w:rsid w:val="00B43BFC"/>
    <w:rsid w:val="00B4618B"/>
    <w:rsid w:val="00B46DE7"/>
    <w:rsid w:val="00B523C9"/>
    <w:rsid w:val="00B52F60"/>
    <w:rsid w:val="00B5326F"/>
    <w:rsid w:val="00B55FCF"/>
    <w:rsid w:val="00B57AD5"/>
    <w:rsid w:val="00B60EA3"/>
    <w:rsid w:val="00B61F43"/>
    <w:rsid w:val="00B63536"/>
    <w:rsid w:val="00B70342"/>
    <w:rsid w:val="00B724CC"/>
    <w:rsid w:val="00B73581"/>
    <w:rsid w:val="00B8712C"/>
    <w:rsid w:val="00B879C4"/>
    <w:rsid w:val="00B956ED"/>
    <w:rsid w:val="00B976CA"/>
    <w:rsid w:val="00BA5311"/>
    <w:rsid w:val="00BB0326"/>
    <w:rsid w:val="00BC1B02"/>
    <w:rsid w:val="00BD42B4"/>
    <w:rsid w:val="00BD65E4"/>
    <w:rsid w:val="00BD6E96"/>
    <w:rsid w:val="00BF5540"/>
    <w:rsid w:val="00C02418"/>
    <w:rsid w:val="00C034B7"/>
    <w:rsid w:val="00C04113"/>
    <w:rsid w:val="00C06896"/>
    <w:rsid w:val="00C20777"/>
    <w:rsid w:val="00C20CD4"/>
    <w:rsid w:val="00C335F8"/>
    <w:rsid w:val="00C45845"/>
    <w:rsid w:val="00C45D95"/>
    <w:rsid w:val="00C46BCF"/>
    <w:rsid w:val="00C54437"/>
    <w:rsid w:val="00C63E11"/>
    <w:rsid w:val="00C720C4"/>
    <w:rsid w:val="00C821AF"/>
    <w:rsid w:val="00C97973"/>
    <w:rsid w:val="00CD218E"/>
    <w:rsid w:val="00CE5FE1"/>
    <w:rsid w:val="00CF30D4"/>
    <w:rsid w:val="00CF7F17"/>
    <w:rsid w:val="00D02BA1"/>
    <w:rsid w:val="00D10A16"/>
    <w:rsid w:val="00D10F2F"/>
    <w:rsid w:val="00D1103A"/>
    <w:rsid w:val="00D21155"/>
    <w:rsid w:val="00D21922"/>
    <w:rsid w:val="00D23DD9"/>
    <w:rsid w:val="00D315D2"/>
    <w:rsid w:val="00D32FA9"/>
    <w:rsid w:val="00D3302B"/>
    <w:rsid w:val="00D33DA4"/>
    <w:rsid w:val="00D40D7C"/>
    <w:rsid w:val="00D51511"/>
    <w:rsid w:val="00D51FD4"/>
    <w:rsid w:val="00D544E2"/>
    <w:rsid w:val="00D700BB"/>
    <w:rsid w:val="00D7524E"/>
    <w:rsid w:val="00D7606E"/>
    <w:rsid w:val="00D8642B"/>
    <w:rsid w:val="00DB146A"/>
    <w:rsid w:val="00DC712A"/>
    <w:rsid w:val="00DD2FFF"/>
    <w:rsid w:val="00DE0402"/>
    <w:rsid w:val="00DE49DA"/>
    <w:rsid w:val="00DE5707"/>
    <w:rsid w:val="00E02B20"/>
    <w:rsid w:val="00E06558"/>
    <w:rsid w:val="00E07CED"/>
    <w:rsid w:val="00E27E0A"/>
    <w:rsid w:val="00E32C3A"/>
    <w:rsid w:val="00E3739E"/>
    <w:rsid w:val="00E43137"/>
    <w:rsid w:val="00E5305F"/>
    <w:rsid w:val="00E532D1"/>
    <w:rsid w:val="00E56077"/>
    <w:rsid w:val="00E6415A"/>
    <w:rsid w:val="00E641AD"/>
    <w:rsid w:val="00E67031"/>
    <w:rsid w:val="00E702A8"/>
    <w:rsid w:val="00E77949"/>
    <w:rsid w:val="00E90911"/>
    <w:rsid w:val="00E91ABB"/>
    <w:rsid w:val="00E94334"/>
    <w:rsid w:val="00EA77BF"/>
    <w:rsid w:val="00EB0DF0"/>
    <w:rsid w:val="00EB1C59"/>
    <w:rsid w:val="00EC12BE"/>
    <w:rsid w:val="00EF1F9B"/>
    <w:rsid w:val="00F01091"/>
    <w:rsid w:val="00F0156B"/>
    <w:rsid w:val="00F1590B"/>
    <w:rsid w:val="00F35391"/>
    <w:rsid w:val="00F358AE"/>
    <w:rsid w:val="00F51E31"/>
    <w:rsid w:val="00F560BA"/>
    <w:rsid w:val="00F57E8B"/>
    <w:rsid w:val="00F8454F"/>
    <w:rsid w:val="00F92581"/>
    <w:rsid w:val="00F937CC"/>
    <w:rsid w:val="00F94261"/>
    <w:rsid w:val="00F95E3E"/>
    <w:rsid w:val="00FB7187"/>
    <w:rsid w:val="00FD1FA7"/>
    <w:rsid w:val="00FE40BB"/>
    <w:rsid w:val="00FE4D5A"/>
    <w:rsid w:val="0156B11F"/>
    <w:rsid w:val="0181A65D"/>
    <w:rsid w:val="0B84396A"/>
    <w:rsid w:val="0D68FA32"/>
    <w:rsid w:val="0F7DB422"/>
    <w:rsid w:val="2113FC50"/>
    <w:rsid w:val="36F13B67"/>
    <w:rsid w:val="380AA5CE"/>
    <w:rsid w:val="413D815D"/>
    <w:rsid w:val="4B46195C"/>
    <w:rsid w:val="6C589B9C"/>
    <w:rsid w:val="7779ADF9"/>
    <w:rsid w:val="7F1F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39B8A"/>
  <w15:chartTrackingRefBased/>
  <w15:docId w15:val="{B9C6EC49-9124-4033-BB9C-A9FA3C5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CB9"/>
    <w:pPr>
      <w:spacing w:after="100" w:afterAutospacing="1" w:line="276" w:lineRule="auto"/>
    </w:pPr>
  </w:style>
  <w:style w:type="paragraph" w:styleId="Heading1">
    <w:name w:val="heading 1"/>
    <w:basedOn w:val="Normal"/>
    <w:next w:val="Normal"/>
    <w:link w:val="Heading1Char"/>
    <w:uiPriority w:val="9"/>
    <w:qFormat/>
    <w:rsid w:val="00421471"/>
    <w:pPr>
      <w:keepNext/>
      <w:keepLines/>
      <w:spacing w:before="100" w:beforeAutospacing="1" w:after="0" w:afterAutospacing="0"/>
      <w:outlineLvl w:val="0"/>
    </w:pPr>
    <w:rPr>
      <w:rFonts w:asciiTheme="majorHAnsi" w:eastAsiaTheme="majorEastAsia" w:hAnsiTheme="majorHAnsi" w:cstheme="majorBidi"/>
      <w:b/>
      <w:color w:val="002453" w:themeColor="accent1" w:themeShade="BF"/>
      <w:sz w:val="32"/>
      <w:szCs w:val="32"/>
    </w:rPr>
  </w:style>
  <w:style w:type="paragraph" w:styleId="Heading2">
    <w:name w:val="heading 2"/>
    <w:basedOn w:val="Normal"/>
    <w:next w:val="Normal"/>
    <w:link w:val="Heading2Char"/>
    <w:uiPriority w:val="9"/>
    <w:unhideWhenUsed/>
    <w:qFormat/>
    <w:rsid w:val="006C0786"/>
    <w:pPr>
      <w:keepNext/>
      <w:keepLines/>
      <w:spacing w:before="100" w:beforeAutospacing="1" w:after="0" w:afterAutospacing="0"/>
      <w:outlineLvl w:val="1"/>
    </w:pPr>
    <w:rPr>
      <w:rFonts w:asciiTheme="majorHAnsi" w:eastAsiaTheme="majorEastAsia" w:hAnsiTheme="majorHAnsi" w:cstheme="majorBidi"/>
      <w:b/>
      <w:color w:val="002453" w:themeColor="accent1" w:themeShade="BF"/>
      <w:sz w:val="28"/>
      <w:szCs w:val="26"/>
    </w:rPr>
  </w:style>
  <w:style w:type="paragraph" w:styleId="Heading3">
    <w:name w:val="heading 3"/>
    <w:basedOn w:val="Normal"/>
    <w:next w:val="Normal"/>
    <w:link w:val="Heading3Char"/>
    <w:uiPriority w:val="9"/>
    <w:unhideWhenUsed/>
    <w:qFormat/>
    <w:rsid w:val="006C0786"/>
    <w:pPr>
      <w:keepNext/>
      <w:keepLines/>
      <w:spacing w:before="100" w:beforeAutospacing="1" w:after="0" w:afterAutospacing="0"/>
      <w:outlineLvl w:val="2"/>
    </w:pPr>
    <w:rPr>
      <w:rFonts w:asciiTheme="majorHAnsi" w:eastAsiaTheme="majorEastAsia" w:hAnsiTheme="majorHAnsi" w:cstheme="majorBidi"/>
      <w:b/>
      <w:color w:val="001837" w:themeColor="accent1" w:themeShade="7F"/>
      <w:szCs w:val="24"/>
    </w:rPr>
  </w:style>
  <w:style w:type="paragraph" w:styleId="Heading4">
    <w:name w:val="heading 4"/>
    <w:basedOn w:val="Normal"/>
    <w:next w:val="Normal"/>
    <w:link w:val="Heading4Char"/>
    <w:uiPriority w:val="9"/>
    <w:semiHidden/>
    <w:unhideWhenUsed/>
    <w:qFormat/>
    <w:rsid w:val="006C0786"/>
    <w:pPr>
      <w:keepNext/>
      <w:keepLines/>
      <w:numPr>
        <w:ilvl w:val="3"/>
        <w:numId w:val="4"/>
      </w:numPr>
      <w:spacing w:before="100" w:beforeAutospacing="1" w:after="0" w:afterAutospacing="0"/>
      <w:ind w:left="862" w:hanging="862"/>
      <w:outlineLvl w:val="3"/>
    </w:pPr>
    <w:rPr>
      <w:rFonts w:asciiTheme="majorHAnsi" w:eastAsiaTheme="majorEastAsia" w:hAnsiTheme="majorHAnsi" w:cstheme="majorBidi"/>
      <w:i/>
      <w:iCs/>
      <w:color w:val="002453" w:themeColor="accent1" w:themeShade="BF"/>
    </w:rPr>
  </w:style>
  <w:style w:type="paragraph" w:styleId="Heading5">
    <w:name w:val="heading 5"/>
    <w:basedOn w:val="Normal"/>
    <w:next w:val="Normal"/>
    <w:link w:val="Heading5Char"/>
    <w:uiPriority w:val="9"/>
    <w:semiHidden/>
    <w:unhideWhenUsed/>
    <w:qFormat/>
    <w:rsid w:val="00EC12BE"/>
    <w:pPr>
      <w:keepNext/>
      <w:keepLines/>
      <w:numPr>
        <w:ilvl w:val="4"/>
        <w:numId w:val="4"/>
      </w:numPr>
      <w:spacing w:before="40" w:after="0"/>
      <w:outlineLvl w:val="4"/>
    </w:pPr>
    <w:rPr>
      <w:rFonts w:asciiTheme="majorHAnsi" w:eastAsiaTheme="majorEastAsia" w:hAnsiTheme="majorHAnsi" w:cstheme="majorBidi"/>
      <w:color w:val="002453"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1837"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1837"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A6083F"/>
    <w:pPr>
      <w:shd w:val="clear" w:color="auto" w:fill="D2F0FF" w:themeFill="text2" w:themeFillTint="1A"/>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A6083F"/>
    <w:rPr>
      <w:rFonts w:asciiTheme="majorHAnsi" w:eastAsiaTheme="majorEastAsia" w:hAnsiTheme="majorHAnsi" w:cstheme="majorBidi"/>
      <w:b/>
      <w:spacing w:val="-10"/>
      <w:kern w:val="28"/>
      <w:sz w:val="44"/>
      <w:szCs w:val="44"/>
      <w:shd w:val="clear" w:color="auto" w:fill="D2F0FF" w:themeFill="text2" w:themeFillTint="1A"/>
    </w:rPr>
  </w:style>
  <w:style w:type="character" w:styleId="Hyperlink">
    <w:name w:val="Hyperlink"/>
    <w:basedOn w:val="DefaultParagraphFont"/>
    <w:uiPriority w:val="99"/>
    <w:unhideWhenUsed/>
    <w:rsid w:val="00EC12BE"/>
    <w:rPr>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421471"/>
    <w:rPr>
      <w:rFonts w:asciiTheme="majorHAnsi" w:eastAsiaTheme="majorEastAsia" w:hAnsiTheme="majorHAnsi" w:cstheme="majorBidi"/>
      <w:b/>
      <w:color w:val="002453" w:themeColor="accent1" w:themeShade="BF"/>
      <w:sz w:val="32"/>
      <w:szCs w:val="32"/>
    </w:rPr>
  </w:style>
  <w:style w:type="character" w:customStyle="1" w:styleId="Heading2Char">
    <w:name w:val="Heading 2 Char"/>
    <w:basedOn w:val="DefaultParagraphFont"/>
    <w:link w:val="Heading2"/>
    <w:uiPriority w:val="9"/>
    <w:rsid w:val="006C0786"/>
    <w:rPr>
      <w:rFonts w:asciiTheme="majorHAnsi" w:eastAsiaTheme="majorEastAsia" w:hAnsiTheme="majorHAnsi" w:cstheme="majorBidi"/>
      <w:b/>
      <w:color w:val="002453" w:themeColor="accent1" w:themeShade="BF"/>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1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1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1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170" w:themeFill="accent1"/>
      </w:tcPr>
    </w:tblStylePr>
    <w:tblStylePr w:type="band1Vert">
      <w:tblPr/>
      <w:tcPr>
        <w:shd w:val="clear" w:color="auto" w:fill="5FA5FF" w:themeFill="accent1" w:themeFillTint="66"/>
      </w:tcPr>
    </w:tblStylePr>
    <w:tblStylePr w:type="band1Horz">
      <w:tblPr/>
      <w:tcPr>
        <w:shd w:val="clear" w:color="auto" w:fill="5FA5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C0E5EB" w:themeColor="accent2" w:themeTint="66"/>
        <w:left w:val="single" w:sz="4" w:space="0" w:color="C0E5EB" w:themeColor="accent2" w:themeTint="66"/>
        <w:bottom w:val="single" w:sz="4" w:space="0" w:color="C0E5EB" w:themeColor="accent2" w:themeTint="66"/>
        <w:right w:val="single" w:sz="4" w:space="0" w:color="C0E5EB" w:themeColor="accent2" w:themeTint="66"/>
        <w:insideH w:val="single" w:sz="4" w:space="0" w:color="C0E5EB" w:themeColor="accent2" w:themeTint="66"/>
        <w:insideV w:val="single" w:sz="4" w:space="0" w:color="C0E5EB" w:themeColor="accent2" w:themeTint="66"/>
      </w:tblBorders>
    </w:tblPr>
    <w:tblStylePr w:type="firstRow">
      <w:rPr>
        <w:b/>
        <w:bCs/>
      </w:rPr>
      <w:tblPr/>
      <w:tcPr>
        <w:tcBorders>
          <w:bottom w:val="single" w:sz="12" w:space="0" w:color="A0D9E1" w:themeColor="accent2" w:themeTint="99"/>
        </w:tcBorders>
      </w:tcPr>
    </w:tblStylePr>
    <w:tblStylePr w:type="lastRow">
      <w:rPr>
        <w:b/>
        <w:bCs/>
      </w:rPr>
      <w:tblPr/>
      <w:tcPr>
        <w:tcBorders>
          <w:top w:val="double" w:sz="2" w:space="0" w:color="A0D9E1"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FF9FAA" w:themeColor="accent5" w:themeTint="66"/>
        <w:left w:val="single" w:sz="4" w:space="0" w:color="FF9FAA" w:themeColor="accent5" w:themeTint="66"/>
        <w:bottom w:val="single" w:sz="4" w:space="0" w:color="FF9FAA" w:themeColor="accent5" w:themeTint="66"/>
        <w:right w:val="single" w:sz="4" w:space="0" w:color="FF9FAA" w:themeColor="accent5" w:themeTint="66"/>
        <w:insideH w:val="single" w:sz="4" w:space="0" w:color="FF9FAA" w:themeColor="accent5" w:themeTint="66"/>
        <w:insideV w:val="single" w:sz="4" w:space="0" w:color="FF9FAA" w:themeColor="accent5" w:themeTint="66"/>
      </w:tblBorders>
    </w:tblPr>
    <w:tblStylePr w:type="firstRow">
      <w:rPr>
        <w:b/>
        <w:bCs/>
      </w:rPr>
      <w:tblPr/>
      <w:tcPr>
        <w:tcBorders>
          <w:bottom w:val="single" w:sz="12" w:space="0" w:color="FF6F80" w:themeColor="accent5" w:themeTint="99"/>
        </w:tcBorders>
      </w:tcPr>
    </w:tblStylePr>
    <w:tblStylePr w:type="lastRow">
      <w:rPr>
        <w:b/>
        <w:bCs/>
      </w:rPr>
      <w:tblPr/>
      <w:tcPr>
        <w:tcBorders>
          <w:top w:val="double" w:sz="2" w:space="0" w:color="FF6F80"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1078FF" w:themeColor="accent1" w:themeTint="99"/>
        <w:left w:val="single" w:sz="4" w:space="0" w:color="1078FF" w:themeColor="accent1" w:themeTint="99"/>
        <w:bottom w:val="single" w:sz="4" w:space="0" w:color="1078FF" w:themeColor="accent1" w:themeTint="99"/>
        <w:right w:val="single" w:sz="4" w:space="0" w:color="1078FF" w:themeColor="accent1" w:themeTint="99"/>
        <w:insideH w:val="single" w:sz="4" w:space="0" w:color="1078FF" w:themeColor="accent1" w:themeTint="99"/>
        <w:insideV w:val="single" w:sz="4" w:space="0" w:color="1078FF" w:themeColor="accent1" w:themeTint="99"/>
      </w:tblBorders>
    </w:tblPr>
    <w:tblStylePr w:type="firstRow">
      <w:rPr>
        <w:b/>
        <w:bCs/>
        <w:color w:val="FFFFFF" w:themeColor="background1"/>
      </w:rPr>
      <w:tblPr/>
      <w:tcPr>
        <w:tcBorders>
          <w:top w:val="single" w:sz="4" w:space="0" w:color="003170" w:themeColor="accent1"/>
          <w:left w:val="single" w:sz="4" w:space="0" w:color="003170" w:themeColor="accent1"/>
          <w:bottom w:val="single" w:sz="4" w:space="0" w:color="003170" w:themeColor="accent1"/>
          <w:right w:val="single" w:sz="4" w:space="0" w:color="003170" w:themeColor="accent1"/>
          <w:insideH w:val="nil"/>
          <w:insideV w:val="nil"/>
        </w:tcBorders>
        <w:shd w:val="clear" w:color="auto" w:fill="003170" w:themeFill="accent1"/>
      </w:tcPr>
    </w:tblStylePr>
    <w:tblStylePr w:type="lastRow">
      <w:rPr>
        <w:b/>
        <w:bCs/>
      </w:rPr>
      <w:tblPr/>
      <w:tcPr>
        <w:tcBorders>
          <w:top w:val="double" w:sz="4" w:space="0" w:color="003170" w:themeColor="accent1"/>
        </w:tcBorders>
      </w:tcPr>
    </w:tblStylePr>
    <w:tblStylePr w:type="firstCol">
      <w:rPr>
        <w:b w:val="0"/>
        <w:bCs/>
      </w:rPr>
      <w:tblPr/>
      <w:tcPr>
        <w:shd w:val="clear" w:color="auto" w:fill="AFD2FF" w:themeFill="accent1" w:themeFillTint="33"/>
      </w:tcPr>
    </w:tblStylePr>
    <w:tblStylePr w:type="lastCol">
      <w:rPr>
        <w:b/>
        <w:bCs/>
      </w:rPr>
    </w:tblStylePr>
    <w:tblStylePr w:type="band1Vert">
      <w:tblPr/>
      <w:tcPr>
        <w:shd w:val="clear" w:color="auto" w:fill="AFD2FF" w:themeFill="accent1" w:themeFillTint="33"/>
      </w:tcPr>
    </w:tblStylePr>
    <w:tblStylePr w:type="band1Horz">
      <w:tblPr/>
      <w:tcPr>
        <w:shd w:val="clear" w:color="auto" w:fill="AFD2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66AF69" w:themeColor="accent3" w:themeTint="99"/>
        <w:left w:val="single" w:sz="4" w:space="0" w:color="66AF69" w:themeColor="accent3" w:themeTint="99"/>
        <w:bottom w:val="single" w:sz="4" w:space="0" w:color="66AF69" w:themeColor="accent3" w:themeTint="99"/>
        <w:right w:val="single" w:sz="4" w:space="0" w:color="66AF69" w:themeColor="accent3" w:themeTint="99"/>
        <w:insideH w:val="single" w:sz="4" w:space="0" w:color="66AF69" w:themeColor="accent3" w:themeTint="99"/>
        <w:insideV w:val="single" w:sz="4" w:space="0" w:color="66AF69" w:themeColor="accent3" w:themeTint="99"/>
      </w:tblBorders>
    </w:tblPr>
    <w:tblStylePr w:type="firstRow">
      <w:rPr>
        <w:b/>
        <w:bCs/>
        <w:color w:val="FFFFFF" w:themeColor="background1"/>
      </w:rPr>
      <w:tblPr/>
      <w:tcPr>
        <w:tcBorders>
          <w:top w:val="single" w:sz="4" w:space="0" w:color="2A512C" w:themeColor="accent3"/>
          <w:left w:val="single" w:sz="4" w:space="0" w:color="2A512C" w:themeColor="accent3"/>
          <w:bottom w:val="single" w:sz="4" w:space="0" w:color="2A512C" w:themeColor="accent3"/>
          <w:right w:val="single" w:sz="4" w:space="0" w:color="2A512C" w:themeColor="accent3"/>
          <w:insideH w:val="nil"/>
          <w:insideV w:val="nil"/>
        </w:tcBorders>
        <w:shd w:val="clear" w:color="auto" w:fill="2A512C" w:themeFill="accent3"/>
      </w:tcPr>
    </w:tblStylePr>
    <w:tblStylePr w:type="lastRow">
      <w:rPr>
        <w:b/>
        <w:bCs/>
      </w:rPr>
      <w:tblPr/>
      <w:tcPr>
        <w:tcBorders>
          <w:top w:val="double" w:sz="4" w:space="0" w:color="2A512C" w:themeColor="accent3"/>
        </w:tcBorders>
      </w:tcPr>
    </w:tblStylePr>
    <w:tblStylePr w:type="firstCol">
      <w:rPr>
        <w:b/>
        <w:bCs/>
      </w:rPr>
    </w:tblStylePr>
    <w:tblStylePr w:type="lastCol">
      <w:rPr>
        <w:b/>
        <w:bCs/>
      </w:rPr>
    </w:tblStylePr>
    <w:tblStylePr w:type="band1Vert">
      <w:tblPr/>
      <w:tcPr>
        <w:shd w:val="clear" w:color="auto" w:fill="CBE4CD" w:themeFill="accent3" w:themeFillTint="33"/>
      </w:tcPr>
    </w:tblStylePr>
    <w:tblStylePr w:type="band1Horz">
      <w:tblPr/>
      <w:tcPr>
        <w:shd w:val="clear" w:color="auto" w:fill="CBE4CD" w:themeFill="accent3" w:themeFillTint="33"/>
      </w:tcPr>
    </w:tblStylePr>
  </w:style>
  <w:style w:type="character" w:customStyle="1" w:styleId="Heading3Char">
    <w:name w:val="Heading 3 Char"/>
    <w:basedOn w:val="DefaultParagraphFont"/>
    <w:link w:val="Heading3"/>
    <w:uiPriority w:val="9"/>
    <w:rsid w:val="006C0786"/>
    <w:rPr>
      <w:rFonts w:asciiTheme="majorHAnsi" w:eastAsiaTheme="majorEastAsia" w:hAnsiTheme="majorHAnsi" w:cstheme="majorBidi"/>
      <w:b/>
      <w:color w:val="001837" w:themeColor="accent1" w:themeShade="7F"/>
      <w:sz w:val="24"/>
      <w:szCs w:val="24"/>
    </w:rPr>
  </w:style>
  <w:style w:type="character" w:customStyle="1" w:styleId="Heading4Char">
    <w:name w:val="Heading 4 Char"/>
    <w:basedOn w:val="DefaultParagraphFont"/>
    <w:link w:val="Heading4"/>
    <w:uiPriority w:val="9"/>
    <w:semiHidden/>
    <w:rsid w:val="006C0786"/>
    <w:rPr>
      <w:rFonts w:asciiTheme="majorHAnsi" w:eastAsiaTheme="majorEastAsia" w:hAnsiTheme="majorHAnsi" w:cstheme="majorBidi"/>
      <w:i/>
      <w:iCs/>
      <w:color w:val="002453" w:themeColor="accent1" w:themeShade="BF"/>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2453"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1837"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1837"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6324FF"/>
    <w:rPr>
      <w:color w:val="954F72" w:themeColor="followedHyperlink"/>
      <w:u w:val="single"/>
    </w:rPr>
  </w:style>
  <w:style w:type="paragraph" w:styleId="Caption">
    <w:name w:val="caption"/>
    <w:basedOn w:val="Normal"/>
    <w:next w:val="Normal"/>
    <w:uiPriority w:val="35"/>
    <w:unhideWhenUsed/>
    <w:qFormat/>
    <w:rsid w:val="004208EC"/>
    <w:pPr>
      <w:spacing w:after="200"/>
      <w:jc w:val="center"/>
    </w:pPr>
    <w:rPr>
      <w:i/>
      <w:iCs/>
      <w:color w:val="002E45" w:themeColor="text2"/>
      <w:szCs w:val="18"/>
    </w:rPr>
  </w:style>
  <w:style w:type="character" w:styleId="CommentReference">
    <w:name w:val="annotation reference"/>
    <w:basedOn w:val="DefaultParagraphFont"/>
    <w:uiPriority w:val="99"/>
    <w:semiHidden/>
    <w:unhideWhenUsed/>
    <w:rsid w:val="003F50C8"/>
    <w:rPr>
      <w:sz w:val="16"/>
      <w:szCs w:val="16"/>
    </w:rPr>
  </w:style>
  <w:style w:type="paragraph" w:styleId="CommentText">
    <w:name w:val="annotation text"/>
    <w:basedOn w:val="Normal"/>
    <w:link w:val="CommentTextChar"/>
    <w:uiPriority w:val="99"/>
    <w:semiHidden/>
    <w:unhideWhenUsed/>
    <w:rsid w:val="003F50C8"/>
    <w:rPr>
      <w:sz w:val="20"/>
      <w:szCs w:val="20"/>
    </w:rPr>
  </w:style>
  <w:style w:type="character" w:customStyle="1" w:styleId="CommentTextChar">
    <w:name w:val="Comment Text Char"/>
    <w:basedOn w:val="DefaultParagraphFont"/>
    <w:link w:val="CommentText"/>
    <w:uiPriority w:val="99"/>
    <w:semiHidden/>
    <w:rsid w:val="003F50C8"/>
    <w:rPr>
      <w:sz w:val="20"/>
      <w:szCs w:val="20"/>
    </w:rPr>
  </w:style>
  <w:style w:type="paragraph" w:styleId="CommentSubject">
    <w:name w:val="annotation subject"/>
    <w:basedOn w:val="CommentText"/>
    <w:next w:val="CommentText"/>
    <w:link w:val="CommentSubjectChar"/>
    <w:uiPriority w:val="99"/>
    <w:semiHidden/>
    <w:unhideWhenUsed/>
    <w:rsid w:val="003F50C8"/>
    <w:rPr>
      <w:b/>
      <w:bCs/>
    </w:rPr>
  </w:style>
  <w:style w:type="character" w:customStyle="1" w:styleId="CommentSubjectChar">
    <w:name w:val="Comment Subject Char"/>
    <w:basedOn w:val="CommentTextChar"/>
    <w:link w:val="CommentSubject"/>
    <w:uiPriority w:val="99"/>
    <w:semiHidden/>
    <w:rsid w:val="003F50C8"/>
    <w:rPr>
      <w:b/>
      <w:bCs/>
      <w:sz w:val="20"/>
      <w:szCs w:val="20"/>
    </w:rPr>
  </w:style>
  <w:style w:type="paragraph" w:styleId="TOCHeading">
    <w:name w:val="TOC Heading"/>
    <w:basedOn w:val="Heading1"/>
    <w:next w:val="Normal"/>
    <w:uiPriority w:val="39"/>
    <w:unhideWhenUsed/>
    <w:qFormat/>
    <w:rsid w:val="003E4E34"/>
    <w:pPr>
      <w:spacing w:line="259" w:lineRule="auto"/>
      <w:outlineLvl w:val="9"/>
    </w:pPr>
    <w:rPr>
      <w:lang w:val="en-US"/>
    </w:rPr>
  </w:style>
  <w:style w:type="paragraph" w:styleId="TOC1">
    <w:name w:val="toc 1"/>
    <w:basedOn w:val="Normal"/>
    <w:next w:val="Normal"/>
    <w:autoRedefine/>
    <w:uiPriority w:val="39"/>
    <w:unhideWhenUsed/>
    <w:rsid w:val="003E4E34"/>
  </w:style>
  <w:style w:type="paragraph" w:styleId="TOC2">
    <w:name w:val="toc 2"/>
    <w:basedOn w:val="Normal"/>
    <w:next w:val="Normal"/>
    <w:autoRedefine/>
    <w:uiPriority w:val="39"/>
    <w:unhideWhenUsed/>
    <w:rsid w:val="003E4E34"/>
    <w:pPr>
      <w:ind w:left="240"/>
    </w:pPr>
  </w:style>
  <w:style w:type="table" w:customStyle="1" w:styleId="Wellcome">
    <w:name w:val="Wellcome"/>
    <w:basedOn w:val="TableNormal"/>
    <w:uiPriority w:val="99"/>
    <w:rsid w:val="006D6AFF"/>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3170" w:themeFill="accent1"/>
      </w:tcPr>
    </w:tblStylePr>
    <w:tblStylePr w:type="lastRow">
      <w:rPr>
        <w:b/>
      </w:rPr>
      <w:tblPr/>
      <w:tcPr>
        <w:shd w:val="clear" w:color="auto" w:fill="D2F0FF" w:themeFill="text2" w:themeFillTint="1A"/>
      </w:tcPr>
    </w:tblStylePr>
    <w:tblStylePr w:type="firstCol">
      <w:tblPr/>
      <w:tcPr>
        <w:shd w:val="clear" w:color="auto" w:fill="D2F0FF" w:themeFill="text2" w:themeFillTint="1A"/>
      </w:tcPr>
    </w:tblStylePr>
    <w:tblStylePr w:type="neCell">
      <w:rPr>
        <w:color w:val="FFFFFF" w:themeColor="background1"/>
      </w:rPr>
      <w:tblPr/>
      <w:tcPr>
        <w:shd w:val="clear" w:color="auto" w:fill="F07F0A" w:themeFill="accent6"/>
      </w:tcPr>
    </w:tblStylePr>
  </w:style>
  <w:style w:type="paragraph" w:styleId="TOC3">
    <w:name w:val="toc 3"/>
    <w:basedOn w:val="Normal"/>
    <w:next w:val="Normal"/>
    <w:autoRedefine/>
    <w:uiPriority w:val="39"/>
    <w:unhideWhenUsed/>
    <w:rsid w:val="007C0E6D"/>
    <w:pPr>
      <w:ind w:left="480"/>
    </w:pPr>
  </w:style>
  <w:style w:type="paragraph" w:styleId="Revision">
    <w:name w:val="Revision"/>
    <w:hidden/>
    <w:uiPriority w:val="99"/>
    <w:semiHidden/>
    <w:rsid w:val="00CD218E"/>
    <w:pPr>
      <w:spacing w:after="0"/>
    </w:pPr>
    <w:rPr>
      <w:sz w:val="24"/>
    </w:rPr>
  </w:style>
  <w:style w:type="paragraph" w:styleId="NoSpacing">
    <w:name w:val="No Spacing"/>
    <w:uiPriority w:val="1"/>
    <w:qFormat/>
    <w:rsid w:val="00852C5C"/>
    <w:pPr>
      <w:spacing w:after="0"/>
    </w:pPr>
    <w:rPr>
      <w:sz w:val="24"/>
    </w:rPr>
  </w:style>
  <w:style w:type="paragraph" w:styleId="BalloonText">
    <w:name w:val="Balloon Text"/>
    <w:basedOn w:val="Normal"/>
    <w:link w:val="BalloonTextChar"/>
    <w:uiPriority w:val="99"/>
    <w:semiHidden/>
    <w:unhideWhenUsed/>
    <w:rsid w:val="00E07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314336769">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1272206795">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7764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rmingham-research.worktribe.com/" TargetMode="External"/><Relationship Id="rId18" Type="http://schemas.openxmlformats.org/officeDocument/2006/relationships/diagramData" Target="diagrams/data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forms.office.com/Pages/ResponsePage.aspx?id=z8oksN7eQUKhXDyX1VPp8_mAp7j9RgZNnTUy8Z0PcBBUQjRMUVk4UEtMUjFZN0RIRlk2R0ZZQUYyNyQlQCN0PWcu" TargetMode="External"/><Relationship Id="rId17" Type="http://schemas.openxmlformats.org/officeDocument/2006/relationships/hyperlink" Target="https://intranet.birmingham.ac.uk/finance/rss/research-support-group/integrity-ethics-governance/research-ethics/index.aspx" TargetMode="External"/><Relationship Id="rId25" Type="http://schemas.openxmlformats.org/officeDocument/2006/relationships/hyperlink" Target="https://www.birmingham.ac.uk/TranslationalResear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rmingham.ac.uk/Documents/university/legal/research.pdf?_ga=2.6549938.1037971753.1634204359-1347350836.1620314401" TargetMode="External"/><Relationship Id="rId20" Type="http://schemas.openxmlformats.org/officeDocument/2006/relationships/diagramQuickStyle" Target="diagrams/quickStyle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birmingham.ac.uk/finance/rss/research-development/index.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msu@contacts.bham.ac.uk" TargetMode="External"/><Relationship Id="rId23" Type="http://schemas.openxmlformats.org/officeDocument/2006/relationships/hyperlink" Target="mailto:TranslationalResearch@contacts.bham.ac.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finance/rss/research-development/index.aspx" TargetMode="External"/><Relationship Id="rId22" Type="http://schemas.microsoft.com/office/2007/relationships/diagramDrawing" Target="diagrams/drawing1.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6244B0-2E31-4560-8D36-4C424FB666AB}" type="doc">
      <dgm:prSet loTypeId="urn:microsoft.com/office/officeart/2005/8/layout/vList3" loCatId="list" qsTypeId="urn:microsoft.com/office/officeart/2005/8/quickstyle/simple1" qsCatId="simple" csTypeId="urn:microsoft.com/office/officeart/2005/8/colors/colorful2" csCatId="colorful" phldr="1"/>
      <dgm:spPr/>
    </dgm:pt>
    <dgm:pt modelId="{72FC4247-3C8D-4232-87E3-E728CD803CCB}">
      <dgm:prSet phldrT="[Text]" custT="1"/>
      <dgm:spPr/>
      <dgm:t>
        <a:bodyPr/>
        <a:lstStyle/>
        <a:p>
          <a:pPr algn="ctr"/>
          <a:r>
            <a:rPr lang="en-GB" sz="1100" b="1"/>
            <a:t>SPECIFIC</a:t>
          </a:r>
          <a:br>
            <a:rPr lang="en-GB" sz="1100"/>
          </a:br>
          <a:r>
            <a:rPr lang="en-GB" sz="1100"/>
            <a:t>Directed, precise language</a:t>
          </a:r>
        </a:p>
      </dgm:t>
    </dgm:pt>
    <dgm:pt modelId="{92CD61A3-9EEF-4875-ABB3-F257F1C5912C}" type="parTrans" cxnId="{FF58E426-3D7D-443B-B413-A66B73D4EF4A}">
      <dgm:prSet/>
      <dgm:spPr/>
      <dgm:t>
        <a:bodyPr/>
        <a:lstStyle/>
        <a:p>
          <a:pPr algn="ctr"/>
          <a:endParaRPr lang="en-GB" sz="1100"/>
        </a:p>
      </dgm:t>
    </dgm:pt>
    <dgm:pt modelId="{26D3206F-E219-4B7D-B415-BB44549988BF}" type="sibTrans" cxnId="{FF58E426-3D7D-443B-B413-A66B73D4EF4A}">
      <dgm:prSet/>
      <dgm:spPr/>
      <dgm:t>
        <a:bodyPr/>
        <a:lstStyle/>
        <a:p>
          <a:pPr algn="ctr"/>
          <a:endParaRPr lang="en-GB" sz="1100"/>
        </a:p>
      </dgm:t>
    </dgm:pt>
    <dgm:pt modelId="{12C82831-8A9D-4DE7-A456-25581297162D}">
      <dgm:prSet phldrT="[Text]" custT="1"/>
      <dgm:spPr/>
      <dgm:t>
        <a:bodyPr/>
        <a:lstStyle/>
        <a:p>
          <a:pPr algn="ctr"/>
          <a:r>
            <a:rPr lang="en-GB" sz="1100" b="1"/>
            <a:t>TIME-BOUND</a:t>
          </a:r>
          <a:br>
            <a:rPr lang="en-GB" sz="1100"/>
          </a:br>
          <a:r>
            <a:rPr lang="en-GB" sz="1100"/>
            <a:t>Specific start and end point</a:t>
          </a:r>
        </a:p>
      </dgm:t>
    </dgm:pt>
    <dgm:pt modelId="{CB1FFF7B-0B60-4E96-8252-B04DA17E76E1}" type="parTrans" cxnId="{D8074835-91FE-425E-A813-00D2B286B965}">
      <dgm:prSet/>
      <dgm:spPr/>
      <dgm:t>
        <a:bodyPr/>
        <a:lstStyle/>
        <a:p>
          <a:pPr algn="ctr"/>
          <a:endParaRPr lang="en-GB" sz="1100"/>
        </a:p>
      </dgm:t>
    </dgm:pt>
    <dgm:pt modelId="{2756414E-038A-4C21-BD5F-FA9E48B72387}" type="sibTrans" cxnId="{D8074835-91FE-425E-A813-00D2B286B965}">
      <dgm:prSet/>
      <dgm:spPr/>
      <dgm:t>
        <a:bodyPr/>
        <a:lstStyle/>
        <a:p>
          <a:pPr algn="ctr"/>
          <a:endParaRPr lang="en-GB" sz="1100"/>
        </a:p>
      </dgm:t>
    </dgm:pt>
    <dgm:pt modelId="{3D8B4ECF-9473-4584-A0DE-5722CE6D0953}">
      <dgm:prSet phldrT="[Text]" custT="1"/>
      <dgm:spPr/>
      <dgm:t>
        <a:bodyPr/>
        <a:lstStyle/>
        <a:p>
          <a:pPr algn="ctr"/>
          <a:r>
            <a:rPr lang="en-GB" sz="1100" b="1"/>
            <a:t>MEASURABLE</a:t>
          </a:r>
          <a:br>
            <a:rPr lang="en-GB" sz="1100"/>
          </a:br>
          <a:r>
            <a:rPr lang="en-GB" sz="1100"/>
            <a:t>Quantifiable measures</a:t>
          </a:r>
        </a:p>
      </dgm:t>
    </dgm:pt>
    <dgm:pt modelId="{E93CA29B-EDED-405E-AA0C-739824C9CFD1}" type="parTrans" cxnId="{907AAD35-382D-4BAF-8D87-84AF3D92317C}">
      <dgm:prSet/>
      <dgm:spPr/>
      <dgm:t>
        <a:bodyPr/>
        <a:lstStyle/>
        <a:p>
          <a:pPr algn="ctr"/>
          <a:endParaRPr lang="en-GB" sz="1100"/>
        </a:p>
      </dgm:t>
    </dgm:pt>
    <dgm:pt modelId="{EE09F50F-D728-47DD-8A35-C6E13ACD950D}" type="sibTrans" cxnId="{907AAD35-382D-4BAF-8D87-84AF3D92317C}">
      <dgm:prSet/>
      <dgm:spPr/>
      <dgm:t>
        <a:bodyPr/>
        <a:lstStyle/>
        <a:p>
          <a:pPr algn="ctr"/>
          <a:endParaRPr lang="en-GB" sz="1100"/>
        </a:p>
      </dgm:t>
    </dgm:pt>
    <dgm:pt modelId="{066E7678-70E0-4644-9B7A-61D5C748D187}">
      <dgm:prSet custT="1"/>
      <dgm:spPr/>
      <dgm:t>
        <a:bodyPr/>
        <a:lstStyle/>
        <a:p>
          <a:pPr algn="ctr"/>
          <a:r>
            <a:rPr lang="en-GB" sz="1100" b="1"/>
            <a:t>ACHIEVABLE</a:t>
          </a:r>
          <a:br>
            <a:rPr lang="en-GB" sz="1100"/>
          </a:br>
          <a:r>
            <a:rPr lang="en-GB" sz="1100"/>
            <a:t>Within scope to accomplish</a:t>
          </a:r>
        </a:p>
      </dgm:t>
    </dgm:pt>
    <dgm:pt modelId="{853DAF87-B18E-4F93-95D0-9551535B7E0E}" type="parTrans" cxnId="{65938745-338B-41BD-99F8-5DD8DEBE9D91}">
      <dgm:prSet/>
      <dgm:spPr/>
      <dgm:t>
        <a:bodyPr/>
        <a:lstStyle/>
        <a:p>
          <a:pPr algn="ctr"/>
          <a:endParaRPr lang="en-GB" sz="1100"/>
        </a:p>
      </dgm:t>
    </dgm:pt>
    <dgm:pt modelId="{29399A34-6465-41DB-936A-A57B598833FC}" type="sibTrans" cxnId="{65938745-338B-41BD-99F8-5DD8DEBE9D91}">
      <dgm:prSet/>
      <dgm:spPr/>
      <dgm:t>
        <a:bodyPr/>
        <a:lstStyle/>
        <a:p>
          <a:pPr algn="ctr"/>
          <a:endParaRPr lang="en-GB" sz="1100"/>
        </a:p>
      </dgm:t>
    </dgm:pt>
    <dgm:pt modelId="{92B9D099-B2BF-4B0A-8271-8B1CD4FD1AAC}">
      <dgm:prSet custT="1"/>
      <dgm:spPr/>
      <dgm:t>
        <a:bodyPr/>
        <a:lstStyle/>
        <a:p>
          <a:pPr algn="ctr"/>
          <a:r>
            <a:rPr lang="en-GB" sz="1100" b="1"/>
            <a:t>RELEVANT</a:t>
          </a:r>
          <a:br>
            <a:rPr lang="en-GB" sz="1100"/>
          </a:br>
          <a:r>
            <a:rPr lang="en-GB" sz="1100"/>
            <a:t>De-risks the project</a:t>
          </a:r>
        </a:p>
      </dgm:t>
    </dgm:pt>
    <dgm:pt modelId="{F16FA149-BB3B-46DE-A630-A0233CEFCF12}" type="parTrans" cxnId="{A20611FB-6C51-4EEF-BA7A-734615619E2B}">
      <dgm:prSet/>
      <dgm:spPr/>
      <dgm:t>
        <a:bodyPr/>
        <a:lstStyle/>
        <a:p>
          <a:pPr algn="ctr"/>
          <a:endParaRPr lang="en-GB" sz="1100"/>
        </a:p>
      </dgm:t>
    </dgm:pt>
    <dgm:pt modelId="{A73F3526-39DD-4234-ADF6-3DD0F8D9C049}" type="sibTrans" cxnId="{A20611FB-6C51-4EEF-BA7A-734615619E2B}">
      <dgm:prSet/>
      <dgm:spPr/>
      <dgm:t>
        <a:bodyPr/>
        <a:lstStyle/>
        <a:p>
          <a:pPr algn="ctr"/>
          <a:endParaRPr lang="en-GB" sz="1100"/>
        </a:p>
      </dgm:t>
    </dgm:pt>
    <dgm:pt modelId="{09E14F60-8DFB-40EA-9F68-AF2371820DC7}" type="pres">
      <dgm:prSet presAssocID="{B66244B0-2E31-4560-8D36-4C424FB666AB}" presName="linearFlow" presStyleCnt="0">
        <dgm:presLayoutVars>
          <dgm:dir/>
          <dgm:resizeHandles val="exact"/>
        </dgm:presLayoutVars>
      </dgm:prSet>
      <dgm:spPr/>
    </dgm:pt>
    <dgm:pt modelId="{10AA929A-6E9E-472B-A388-107E68B252BC}" type="pres">
      <dgm:prSet presAssocID="{72FC4247-3C8D-4232-87E3-E728CD803CCB}" presName="composite" presStyleCnt="0"/>
      <dgm:spPr/>
    </dgm:pt>
    <dgm:pt modelId="{5DCAF685-3947-44EE-B32D-7AC3BD401FA7}" type="pres">
      <dgm:prSet presAssocID="{72FC4247-3C8D-4232-87E3-E728CD803CCB}" presName="imgShp" presStyleLbl="fgImgPlace1" presStyleIdx="0" presStyleCnt="5"/>
      <dgm:spPr>
        <a:blipFill>
          <a:blip xmlns:r="http://schemas.openxmlformats.org/officeDocument/2006/relationships" r:embed="rId1">
            <a:extLst>
              <a:ext uri="{28A0092B-C50C-407E-A947-70E740481C1C}">
                <a14:useLocalDpi xmlns:a14="http://schemas.microsoft.com/office/drawing/2010/main" val="0"/>
              </a:ext>
            </a:extLst>
          </a:blip>
          <a:srcRect/>
          <a:stretch>
            <a:fillRect t="-5000" b="-5000"/>
          </a:stretch>
        </a:blipFill>
      </dgm:spPr>
    </dgm:pt>
    <dgm:pt modelId="{886B7D23-ED62-4C75-8204-47E3D16E7121}" type="pres">
      <dgm:prSet presAssocID="{72FC4247-3C8D-4232-87E3-E728CD803CCB}" presName="txShp" presStyleLbl="node1" presStyleIdx="0" presStyleCnt="5">
        <dgm:presLayoutVars>
          <dgm:bulletEnabled val="1"/>
        </dgm:presLayoutVars>
      </dgm:prSet>
      <dgm:spPr/>
    </dgm:pt>
    <dgm:pt modelId="{5E48F5B0-18B3-4F6D-8AF6-DF9C83B74E31}" type="pres">
      <dgm:prSet presAssocID="{26D3206F-E219-4B7D-B415-BB44549988BF}" presName="spacing" presStyleCnt="0"/>
      <dgm:spPr/>
    </dgm:pt>
    <dgm:pt modelId="{07BF8C08-7E83-4CDF-B13E-7ACC749A9B14}" type="pres">
      <dgm:prSet presAssocID="{3D8B4ECF-9473-4584-A0DE-5722CE6D0953}" presName="composite" presStyleCnt="0"/>
      <dgm:spPr/>
    </dgm:pt>
    <dgm:pt modelId="{5BC420D5-6464-4AE3-BFB9-262E39243DDA}" type="pres">
      <dgm:prSet presAssocID="{3D8B4ECF-9473-4584-A0DE-5722CE6D0953}" presName="imgShp" presStyleLbl="fgImgPlace1" presStyleIdx="1" presStyleCnt="5"/>
      <dgm:spPr>
        <a:blipFill>
          <a:blip xmlns:r="http://schemas.openxmlformats.org/officeDocument/2006/relationships" r:embed="rId2">
            <a:extLst>
              <a:ext uri="{28A0092B-C50C-407E-A947-70E740481C1C}">
                <a14:useLocalDpi xmlns:a14="http://schemas.microsoft.com/office/drawing/2010/main" val="0"/>
              </a:ext>
            </a:extLst>
          </a:blip>
          <a:srcRect/>
          <a:stretch>
            <a:fillRect t="-4000" b="-4000"/>
          </a:stretch>
        </a:blipFill>
      </dgm:spPr>
    </dgm:pt>
    <dgm:pt modelId="{6B35A98C-ED00-4003-8BE5-E8DAC70C4FC2}" type="pres">
      <dgm:prSet presAssocID="{3D8B4ECF-9473-4584-A0DE-5722CE6D0953}" presName="txShp" presStyleLbl="node1" presStyleIdx="1" presStyleCnt="5">
        <dgm:presLayoutVars>
          <dgm:bulletEnabled val="1"/>
        </dgm:presLayoutVars>
      </dgm:prSet>
      <dgm:spPr/>
    </dgm:pt>
    <dgm:pt modelId="{EBA7202D-7A9F-4157-8681-3A29E2BEF045}" type="pres">
      <dgm:prSet presAssocID="{EE09F50F-D728-47DD-8A35-C6E13ACD950D}" presName="spacing" presStyleCnt="0"/>
      <dgm:spPr/>
    </dgm:pt>
    <dgm:pt modelId="{3825A4E7-D5FE-445A-8792-A55ED721B1E7}" type="pres">
      <dgm:prSet presAssocID="{066E7678-70E0-4644-9B7A-61D5C748D187}" presName="composite" presStyleCnt="0"/>
      <dgm:spPr/>
    </dgm:pt>
    <dgm:pt modelId="{250B1B22-351C-41CA-8745-24A4890971CE}" type="pres">
      <dgm:prSet presAssocID="{066E7678-70E0-4644-9B7A-61D5C748D187}" presName="imgShp" presStyleLbl="fgImgPlace1" presStyleIdx="2" presStyleCnt="5"/>
      <dgm:spPr>
        <a:blipFill>
          <a:blip xmlns:r="http://schemas.openxmlformats.org/officeDocument/2006/relationships" r:embed="rId3">
            <a:extLst>
              <a:ext uri="{28A0092B-C50C-407E-A947-70E740481C1C}">
                <a14:useLocalDpi xmlns:a14="http://schemas.microsoft.com/office/drawing/2010/main" val="0"/>
              </a:ext>
            </a:extLst>
          </a:blip>
          <a:srcRect/>
          <a:stretch>
            <a:fillRect t="-5000" b="-5000"/>
          </a:stretch>
        </a:blipFill>
      </dgm:spPr>
    </dgm:pt>
    <dgm:pt modelId="{A6A1020A-2738-4F47-A8B7-A05BC42B0148}" type="pres">
      <dgm:prSet presAssocID="{066E7678-70E0-4644-9B7A-61D5C748D187}" presName="txShp" presStyleLbl="node1" presStyleIdx="2" presStyleCnt="5">
        <dgm:presLayoutVars>
          <dgm:bulletEnabled val="1"/>
        </dgm:presLayoutVars>
      </dgm:prSet>
      <dgm:spPr/>
    </dgm:pt>
    <dgm:pt modelId="{DC23A7B6-D939-4600-8F27-382BD413629B}" type="pres">
      <dgm:prSet presAssocID="{29399A34-6465-41DB-936A-A57B598833FC}" presName="spacing" presStyleCnt="0"/>
      <dgm:spPr/>
    </dgm:pt>
    <dgm:pt modelId="{F93B149C-3E24-4F70-9830-850B46913793}" type="pres">
      <dgm:prSet presAssocID="{92B9D099-B2BF-4B0A-8271-8B1CD4FD1AAC}" presName="composite" presStyleCnt="0"/>
      <dgm:spPr/>
    </dgm:pt>
    <dgm:pt modelId="{5AB0BB7C-B826-494F-BF01-26DBFCF96DCB}" type="pres">
      <dgm:prSet presAssocID="{92B9D099-B2BF-4B0A-8271-8B1CD4FD1AAC}" presName="imgShp" presStyleLbl="fgImgPlace1" presStyleIdx="3" presStyleCnt="5"/>
      <dgm:spPr>
        <a:blipFill>
          <a:blip xmlns:r="http://schemas.openxmlformats.org/officeDocument/2006/relationships" r:embed="rId4">
            <a:extLst>
              <a:ext uri="{28A0092B-C50C-407E-A947-70E740481C1C}">
                <a14:useLocalDpi xmlns:a14="http://schemas.microsoft.com/office/drawing/2010/main" val="0"/>
              </a:ext>
            </a:extLst>
          </a:blip>
          <a:srcRect/>
          <a:stretch>
            <a:fillRect t="-5000" b="-5000"/>
          </a:stretch>
        </a:blipFill>
      </dgm:spPr>
    </dgm:pt>
    <dgm:pt modelId="{A1583085-2CC6-4879-99E0-69918590F6AF}" type="pres">
      <dgm:prSet presAssocID="{92B9D099-B2BF-4B0A-8271-8B1CD4FD1AAC}" presName="txShp" presStyleLbl="node1" presStyleIdx="3" presStyleCnt="5">
        <dgm:presLayoutVars>
          <dgm:bulletEnabled val="1"/>
        </dgm:presLayoutVars>
      </dgm:prSet>
      <dgm:spPr/>
    </dgm:pt>
    <dgm:pt modelId="{A611587A-FF26-4340-9C1D-A6FB6E40BB4C}" type="pres">
      <dgm:prSet presAssocID="{A73F3526-39DD-4234-ADF6-3DD0F8D9C049}" presName="spacing" presStyleCnt="0"/>
      <dgm:spPr/>
    </dgm:pt>
    <dgm:pt modelId="{A3915B45-F667-4685-9DFD-46FA685FC6D9}" type="pres">
      <dgm:prSet presAssocID="{12C82831-8A9D-4DE7-A456-25581297162D}" presName="composite" presStyleCnt="0"/>
      <dgm:spPr/>
    </dgm:pt>
    <dgm:pt modelId="{FBDEDD05-2F61-49E7-AB62-D25675AB60CF}" type="pres">
      <dgm:prSet presAssocID="{12C82831-8A9D-4DE7-A456-25581297162D}" presName="imgShp" presStyleLbl="fgImgPlace1" presStyleIdx="4" presStyleCnt="5"/>
      <dgm:spPr>
        <a:blipFill>
          <a:blip xmlns:r="http://schemas.openxmlformats.org/officeDocument/2006/relationships" r:embed="rId5">
            <a:extLst>
              <a:ext uri="{28A0092B-C50C-407E-A947-70E740481C1C}">
                <a14:useLocalDpi xmlns:a14="http://schemas.microsoft.com/office/drawing/2010/main" val="0"/>
              </a:ext>
            </a:extLst>
          </a:blip>
          <a:srcRect/>
          <a:stretch>
            <a:fillRect t="-5000" b="-5000"/>
          </a:stretch>
        </a:blipFill>
      </dgm:spPr>
    </dgm:pt>
    <dgm:pt modelId="{93D55B0E-F090-47EB-8116-D499803B4B3D}" type="pres">
      <dgm:prSet presAssocID="{12C82831-8A9D-4DE7-A456-25581297162D}" presName="txShp" presStyleLbl="node1" presStyleIdx="4" presStyleCnt="5">
        <dgm:presLayoutVars>
          <dgm:bulletEnabled val="1"/>
        </dgm:presLayoutVars>
      </dgm:prSet>
      <dgm:spPr/>
    </dgm:pt>
  </dgm:ptLst>
  <dgm:cxnLst>
    <dgm:cxn modelId="{3B9A3C18-9173-4B11-BAE5-8DB5AA8B70AD}" type="presOf" srcId="{12C82831-8A9D-4DE7-A456-25581297162D}" destId="{93D55B0E-F090-47EB-8116-D499803B4B3D}" srcOrd="0" destOrd="0" presId="urn:microsoft.com/office/officeart/2005/8/layout/vList3"/>
    <dgm:cxn modelId="{FF58E426-3D7D-443B-B413-A66B73D4EF4A}" srcId="{B66244B0-2E31-4560-8D36-4C424FB666AB}" destId="{72FC4247-3C8D-4232-87E3-E728CD803CCB}" srcOrd="0" destOrd="0" parTransId="{92CD61A3-9EEF-4875-ABB3-F257F1C5912C}" sibTransId="{26D3206F-E219-4B7D-B415-BB44549988BF}"/>
    <dgm:cxn modelId="{ED803330-21E0-413A-8876-FD233A980186}" type="presOf" srcId="{B66244B0-2E31-4560-8D36-4C424FB666AB}" destId="{09E14F60-8DFB-40EA-9F68-AF2371820DC7}" srcOrd="0" destOrd="0" presId="urn:microsoft.com/office/officeart/2005/8/layout/vList3"/>
    <dgm:cxn modelId="{D8074835-91FE-425E-A813-00D2B286B965}" srcId="{B66244B0-2E31-4560-8D36-4C424FB666AB}" destId="{12C82831-8A9D-4DE7-A456-25581297162D}" srcOrd="4" destOrd="0" parTransId="{CB1FFF7B-0B60-4E96-8252-B04DA17E76E1}" sibTransId="{2756414E-038A-4C21-BD5F-FA9E48B72387}"/>
    <dgm:cxn modelId="{907AAD35-382D-4BAF-8D87-84AF3D92317C}" srcId="{B66244B0-2E31-4560-8D36-4C424FB666AB}" destId="{3D8B4ECF-9473-4584-A0DE-5722CE6D0953}" srcOrd="1" destOrd="0" parTransId="{E93CA29B-EDED-405E-AA0C-739824C9CFD1}" sibTransId="{EE09F50F-D728-47DD-8A35-C6E13ACD950D}"/>
    <dgm:cxn modelId="{B439B93D-91E7-4DBC-89A5-500A740B53AD}" type="presOf" srcId="{92B9D099-B2BF-4B0A-8271-8B1CD4FD1AAC}" destId="{A1583085-2CC6-4879-99E0-69918590F6AF}" srcOrd="0" destOrd="0" presId="urn:microsoft.com/office/officeart/2005/8/layout/vList3"/>
    <dgm:cxn modelId="{65938745-338B-41BD-99F8-5DD8DEBE9D91}" srcId="{B66244B0-2E31-4560-8D36-4C424FB666AB}" destId="{066E7678-70E0-4644-9B7A-61D5C748D187}" srcOrd="2" destOrd="0" parTransId="{853DAF87-B18E-4F93-95D0-9551535B7E0E}" sibTransId="{29399A34-6465-41DB-936A-A57B598833FC}"/>
    <dgm:cxn modelId="{9EF93E87-497F-485E-B8FA-8FECC9DE3F6F}" type="presOf" srcId="{066E7678-70E0-4644-9B7A-61D5C748D187}" destId="{A6A1020A-2738-4F47-A8B7-A05BC42B0148}" srcOrd="0" destOrd="0" presId="urn:microsoft.com/office/officeart/2005/8/layout/vList3"/>
    <dgm:cxn modelId="{501CDBBC-399D-409E-80F3-EEA57348597D}" type="presOf" srcId="{3D8B4ECF-9473-4584-A0DE-5722CE6D0953}" destId="{6B35A98C-ED00-4003-8BE5-E8DAC70C4FC2}" srcOrd="0" destOrd="0" presId="urn:microsoft.com/office/officeart/2005/8/layout/vList3"/>
    <dgm:cxn modelId="{C3A7B5E4-1A72-46CE-B5DB-06BB131DF080}" type="presOf" srcId="{72FC4247-3C8D-4232-87E3-E728CD803CCB}" destId="{886B7D23-ED62-4C75-8204-47E3D16E7121}" srcOrd="0" destOrd="0" presId="urn:microsoft.com/office/officeart/2005/8/layout/vList3"/>
    <dgm:cxn modelId="{A20611FB-6C51-4EEF-BA7A-734615619E2B}" srcId="{B66244B0-2E31-4560-8D36-4C424FB666AB}" destId="{92B9D099-B2BF-4B0A-8271-8B1CD4FD1AAC}" srcOrd="3" destOrd="0" parTransId="{F16FA149-BB3B-46DE-A630-A0233CEFCF12}" sibTransId="{A73F3526-39DD-4234-ADF6-3DD0F8D9C049}"/>
    <dgm:cxn modelId="{48D49EAC-95E0-422F-842B-652658E276E8}" type="presParOf" srcId="{09E14F60-8DFB-40EA-9F68-AF2371820DC7}" destId="{10AA929A-6E9E-472B-A388-107E68B252BC}" srcOrd="0" destOrd="0" presId="urn:microsoft.com/office/officeart/2005/8/layout/vList3"/>
    <dgm:cxn modelId="{118C6343-4529-43CD-AEF3-AA1F5402F9CA}" type="presParOf" srcId="{10AA929A-6E9E-472B-A388-107E68B252BC}" destId="{5DCAF685-3947-44EE-B32D-7AC3BD401FA7}" srcOrd="0" destOrd="0" presId="urn:microsoft.com/office/officeart/2005/8/layout/vList3"/>
    <dgm:cxn modelId="{9AC85AF8-E7C8-4782-A1B7-047CEB39B690}" type="presParOf" srcId="{10AA929A-6E9E-472B-A388-107E68B252BC}" destId="{886B7D23-ED62-4C75-8204-47E3D16E7121}" srcOrd="1" destOrd="0" presId="urn:microsoft.com/office/officeart/2005/8/layout/vList3"/>
    <dgm:cxn modelId="{3C821460-96EA-426A-A92F-96F1A99533D2}" type="presParOf" srcId="{09E14F60-8DFB-40EA-9F68-AF2371820DC7}" destId="{5E48F5B0-18B3-4F6D-8AF6-DF9C83B74E31}" srcOrd="1" destOrd="0" presId="urn:microsoft.com/office/officeart/2005/8/layout/vList3"/>
    <dgm:cxn modelId="{00FF8DDE-3D0F-4CC6-99EC-75424D6467CD}" type="presParOf" srcId="{09E14F60-8DFB-40EA-9F68-AF2371820DC7}" destId="{07BF8C08-7E83-4CDF-B13E-7ACC749A9B14}" srcOrd="2" destOrd="0" presId="urn:microsoft.com/office/officeart/2005/8/layout/vList3"/>
    <dgm:cxn modelId="{BFB5C5FB-4FFA-41D8-BFE8-DCFB8C4BD1EF}" type="presParOf" srcId="{07BF8C08-7E83-4CDF-B13E-7ACC749A9B14}" destId="{5BC420D5-6464-4AE3-BFB9-262E39243DDA}" srcOrd="0" destOrd="0" presId="urn:microsoft.com/office/officeart/2005/8/layout/vList3"/>
    <dgm:cxn modelId="{1465A7C0-147A-43A3-9154-9E90510A27EA}" type="presParOf" srcId="{07BF8C08-7E83-4CDF-B13E-7ACC749A9B14}" destId="{6B35A98C-ED00-4003-8BE5-E8DAC70C4FC2}" srcOrd="1" destOrd="0" presId="urn:microsoft.com/office/officeart/2005/8/layout/vList3"/>
    <dgm:cxn modelId="{D8B58CEC-3EBE-44DC-96A5-12A5D504544D}" type="presParOf" srcId="{09E14F60-8DFB-40EA-9F68-AF2371820DC7}" destId="{EBA7202D-7A9F-4157-8681-3A29E2BEF045}" srcOrd="3" destOrd="0" presId="urn:microsoft.com/office/officeart/2005/8/layout/vList3"/>
    <dgm:cxn modelId="{31582D2E-72A5-4DAB-9BB6-8FE652858EA3}" type="presParOf" srcId="{09E14F60-8DFB-40EA-9F68-AF2371820DC7}" destId="{3825A4E7-D5FE-445A-8792-A55ED721B1E7}" srcOrd="4" destOrd="0" presId="urn:microsoft.com/office/officeart/2005/8/layout/vList3"/>
    <dgm:cxn modelId="{C53CAD81-43F3-48FE-AC13-81A1A362DF20}" type="presParOf" srcId="{3825A4E7-D5FE-445A-8792-A55ED721B1E7}" destId="{250B1B22-351C-41CA-8745-24A4890971CE}" srcOrd="0" destOrd="0" presId="urn:microsoft.com/office/officeart/2005/8/layout/vList3"/>
    <dgm:cxn modelId="{476F2167-7344-47B1-9499-D799295BE6A4}" type="presParOf" srcId="{3825A4E7-D5FE-445A-8792-A55ED721B1E7}" destId="{A6A1020A-2738-4F47-A8B7-A05BC42B0148}" srcOrd="1" destOrd="0" presId="urn:microsoft.com/office/officeart/2005/8/layout/vList3"/>
    <dgm:cxn modelId="{C9A4ADC1-99E7-4D22-9CAE-1EE68AEC9CCE}" type="presParOf" srcId="{09E14F60-8DFB-40EA-9F68-AF2371820DC7}" destId="{DC23A7B6-D939-4600-8F27-382BD413629B}" srcOrd="5" destOrd="0" presId="urn:microsoft.com/office/officeart/2005/8/layout/vList3"/>
    <dgm:cxn modelId="{B873828F-D3DB-4337-A684-8C19A08630CC}" type="presParOf" srcId="{09E14F60-8DFB-40EA-9F68-AF2371820DC7}" destId="{F93B149C-3E24-4F70-9830-850B46913793}" srcOrd="6" destOrd="0" presId="urn:microsoft.com/office/officeart/2005/8/layout/vList3"/>
    <dgm:cxn modelId="{44EE64F6-C09A-4BEE-9327-B5E7B6A8763B}" type="presParOf" srcId="{F93B149C-3E24-4F70-9830-850B46913793}" destId="{5AB0BB7C-B826-494F-BF01-26DBFCF96DCB}" srcOrd="0" destOrd="0" presId="urn:microsoft.com/office/officeart/2005/8/layout/vList3"/>
    <dgm:cxn modelId="{C8F6A049-365E-4B0D-A0B7-49F68CE432ED}" type="presParOf" srcId="{F93B149C-3E24-4F70-9830-850B46913793}" destId="{A1583085-2CC6-4879-99E0-69918590F6AF}" srcOrd="1" destOrd="0" presId="urn:microsoft.com/office/officeart/2005/8/layout/vList3"/>
    <dgm:cxn modelId="{AB14EC61-3083-435F-B173-41825EE1757C}" type="presParOf" srcId="{09E14F60-8DFB-40EA-9F68-AF2371820DC7}" destId="{A611587A-FF26-4340-9C1D-A6FB6E40BB4C}" srcOrd="7" destOrd="0" presId="urn:microsoft.com/office/officeart/2005/8/layout/vList3"/>
    <dgm:cxn modelId="{AF4124CC-2254-448D-B593-B8E4AD1FE22D}" type="presParOf" srcId="{09E14F60-8DFB-40EA-9F68-AF2371820DC7}" destId="{A3915B45-F667-4685-9DFD-46FA685FC6D9}" srcOrd="8" destOrd="0" presId="urn:microsoft.com/office/officeart/2005/8/layout/vList3"/>
    <dgm:cxn modelId="{2D291E34-C7C1-4397-908E-778C3F7B739D}" type="presParOf" srcId="{A3915B45-F667-4685-9DFD-46FA685FC6D9}" destId="{FBDEDD05-2F61-49E7-AB62-D25675AB60CF}" srcOrd="0" destOrd="0" presId="urn:microsoft.com/office/officeart/2005/8/layout/vList3"/>
    <dgm:cxn modelId="{FFD39841-D471-44D9-BDE7-C83781D717C8}" type="presParOf" srcId="{A3915B45-F667-4685-9DFD-46FA685FC6D9}" destId="{93D55B0E-F090-47EB-8116-D499803B4B3D}" srcOrd="1" destOrd="0" presId="urn:microsoft.com/office/officeart/2005/8/layout/v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B7D23-ED62-4C75-8204-47E3D16E7121}">
      <dsp:nvSpPr>
        <dsp:cNvPr id="0" name=""/>
        <dsp:cNvSpPr/>
      </dsp:nvSpPr>
      <dsp:spPr>
        <a:xfrm rot="10800000">
          <a:off x="841394" y="1527"/>
          <a:ext cx="2897613" cy="446177"/>
        </a:xfrm>
        <a:prstGeom prst="homePlat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752" tIns="41910" rIns="78232" bIns="41910" numCol="1" spcCol="1270" anchor="ctr" anchorCtr="0">
          <a:noAutofit/>
        </a:bodyPr>
        <a:lstStyle/>
        <a:p>
          <a:pPr marL="0" lvl="0" indent="0" algn="ctr" defTabSz="488950">
            <a:lnSpc>
              <a:spcPct val="90000"/>
            </a:lnSpc>
            <a:spcBef>
              <a:spcPct val="0"/>
            </a:spcBef>
            <a:spcAft>
              <a:spcPct val="35000"/>
            </a:spcAft>
            <a:buNone/>
          </a:pPr>
          <a:r>
            <a:rPr lang="en-GB" sz="1100" b="1" kern="1200"/>
            <a:t>SPECIFIC</a:t>
          </a:r>
          <a:br>
            <a:rPr lang="en-GB" sz="1100" kern="1200"/>
          </a:br>
          <a:r>
            <a:rPr lang="en-GB" sz="1100" kern="1200"/>
            <a:t>Directed, precise language</a:t>
          </a:r>
        </a:p>
      </dsp:txBody>
      <dsp:txXfrm rot="10800000">
        <a:off x="952938" y="1527"/>
        <a:ext cx="2786069" cy="446177"/>
      </dsp:txXfrm>
    </dsp:sp>
    <dsp:sp modelId="{5DCAF685-3947-44EE-B32D-7AC3BD401FA7}">
      <dsp:nvSpPr>
        <dsp:cNvPr id="0" name=""/>
        <dsp:cNvSpPr/>
      </dsp:nvSpPr>
      <dsp:spPr>
        <a:xfrm>
          <a:off x="618305" y="1527"/>
          <a:ext cx="446177" cy="446177"/>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5000" b="-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35A98C-ED00-4003-8BE5-E8DAC70C4FC2}">
      <dsp:nvSpPr>
        <dsp:cNvPr id="0" name=""/>
        <dsp:cNvSpPr/>
      </dsp:nvSpPr>
      <dsp:spPr>
        <a:xfrm rot="10800000">
          <a:off x="841394" y="580893"/>
          <a:ext cx="2897613" cy="446177"/>
        </a:xfrm>
        <a:prstGeom prst="homePlate">
          <a:avLst/>
        </a:prstGeom>
        <a:solidFill>
          <a:schemeClr val="accent2">
            <a:hueOff val="-970365"/>
            <a:satOff val="-5179"/>
            <a:lumOff val="-88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752" tIns="41910" rIns="78232" bIns="41910" numCol="1" spcCol="1270" anchor="ctr" anchorCtr="0">
          <a:noAutofit/>
        </a:bodyPr>
        <a:lstStyle/>
        <a:p>
          <a:pPr marL="0" lvl="0" indent="0" algn="ctr" defTabSz="488950">
            <a:lnSpc>
              <a:spcPct val="90000"/>
            </a:lnSpc>
            <a:spcBef>
              <a:spcPct val="0"/>
            </a:spcBef>
            <a:spcAft>
              <a:spcPct val="35000"/>
            </a:spcAft>
            <a:buNone/>
          </a:pPr>
          <a:r>
            <a:rPr lang="en-GB" sz="1100" b="1" kern="1200"/>
            <a:t>MEASURABLE</a:t>
          </a:r>
          <a:br>
            <a:rPr lang="en-GB" sz="1100" kern="1200"/>
          </a:br>
          <a:r>
            <a:rPr lang="en-GB" sz="1100" kern="1200"/>
            <a:t>Quantifiable measures</a:t>
          </a:r>
        </a:p>
      </dsp:txBody>
      <dsp:txXfrm rot="10800000">
        <a:off x="952938" y="580893"/>
        <a:ext cx="2786069" cy="446177"/>
      </dsp:txXfrm>
    </dsp:sp>
    <dsp:sp modelId="{5BC420D5-6464-4AE3-BFB9-262E39243DDA}">
      <dsp:nvSpPr>
        <dsp:cNvPr id="0" name=""/>
        <dsp:cNvSpPr/>
      </dsp:nvSpPr>
      <dsp:spPr>
        <a:xfrm>
          <a:off x="618305" y="580893"/>
          <a:ext cx="446177" cy="44617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4000" b="-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A1020A-2738-4F47-A8B7-A05BC42B0148}">
      <dsp:nvSpPr>
        <dsp:cNvPr id="0" name=""/>
        <dsp:cNvSpPr/>
      </dsp:nvSpPr>
      <dsp:spPr>
        <a:xfrm rot="10800000">
          <a:off x="841394" y="1160258"/>
          <a:ext cx="2897613" cy="446177"/>
        </a:xfrm>
        <a:prstGeom prst="homePlate">
          <a:avLst/>
        </a:prstGeom>
        <a:solidFill>
          <a:schemeClr val="accent2">
            <a:hueOff val="-1940730"/>
            <a:satOff val="-10359"/>
            <a:lumOff val="-177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752" tIns="41910" rIns="78232" bIns="41910" numCol="1" spcCol="1270" anchor="ctr" anchorCtr="0">
          <a:noAutofit/>
        </a:bodyPr>
        <a:lstStyle/>
        <a:p>
          <a:pPr marL="0" lvl="0" indent="0" algn="ctr" defTabSz="488950">
            <a:lnSpc>
              <a:spcPct val="90000"/>
            </a:lnSpc>
            <a:spcBef>
              <a:spcPct val="0"/>
            </a:spcBef>
            <a:spcAft>
              <a:spcPct val="35000"/>
            </a:spcAft>
            <a:buNone/>
          </a:pPr>
          <a:r>
            <a:rPr lang="en-GB" sz="1100" b="1" kern="1200"/>
            <a:t>ACHIEVABLE</a:t>
          </a:r>
          <a:br>
            <a:rPr lang="en-GB" sz="1100" kern="1200"/>
          </a:br>
          <a:r>
            <a:rPr lang="en-GB" sz="1100" kern="1200"/>
            <a:t>Within scope to accomplish</a:t>
          </a:r>
        </a:p>
      </dsp:txBody>
      <dsp:txXfrm rot="10800000">
        <a:off x="952938" y="1160258"/>
        <a:ext cx="2786069" cy="446177"/>
      </dsp:txXfrm>
    </dsp:sp>
    <dsp:sp modelId="{250B1B22-351C-41CA-8745-24A4890971CE}">
      <dsp:nvSpPr>
        <dsp:cNvPr id="0" name=""/>
        <dsp:cNvSpPr/>
      </dsp:nvSpPr>
      <dsp:spPr>
        <a:xfrm>
          <a:off x="618305" y="1160258"/>
          <a:ext cx="446177" cy="446177"/>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5000" b="-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583085-2CC6-4879-99E0-69918590F6AF}">
      <dsp:nvSpPr>
        <dsp:cNvPr id="0" name=""/>
        <dsp:cNvSpPr/>
      </dsp:nvSpPr>
      <dsp:spPr>
        <a:xfrm rot="10800000">
          <a:off x="841394" y="1739623"/>
          <a:ext cx="2897613" cy="446177"/>
        </a:xfrm>
        <a:prstGeom prst="homePlate">
          <a:avLst/>
        </a:prstGeom>
        <a:solidFill>
          <a:schemeClr val="accent2">
            <a:hueOff val="-2911095"/>
            <a:satOff val="-15538"/>
            <a:lumOff val="-266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752" tIns="41910" rIns="78232" bIns="41910" numCol="1" spcCol="1270" anchor="ctr" anchorCtr="0">
          <a:noAutofit/>
        </a:bodyPr>
        <a:lstStyle/>
        <a:p>
          <a:pPr marL="0" lvl="0" indent="0" algn="ctr" defTabSz="488950">
            <a:lnSpc>
              <a:spcPct val="90000"/>
            </a:lnSpc>
            <a:spcBef>
              <a:spcPct val="0"/>
            </a:spcBef>
            <a:spcAft>
              <a:spcPct val="35000"/>
            </a:spcAft>
            <a:buNone/>
          </a:pPr>
          <a:r>
            <a:rPr lang="en-GB" sz="1100" b="1" kern="1200"/>
            <a:t>RELEVANT</a:t>
          </a:r>
          <a:br>
            <a:rPr lang="en-GB" sz="1100" kern="1200"/>
          </a:br>
          <a:r>
            <a:rPr lang="en-GB" sz="1100" kern="1200"/>
            <a:t>De-risks the project</a:t>
          </a:r>
        </a:p>
      </dsp:txBody>
      <dsp:txXfrm rot="10800000">
        <a:off x="952938" y="1739623"/>
        <a:ext cx="2786069" cy="446177"/>
      </dsp:txXfrm>
    </dsp:sp>
    <dsp:sp modelId="{5AB0BB7C-B826-494F-BF01-26DBFCF96DCB}">
      <dsp:nvSpPr>
        <dsp:cNvPr id="0" name=""/>
        <dsp:cNvSpPr/>
      </dsp:nvSpPr>
      <dsp:spPr>
        <a:xfrm>
          <a:off x="618305" y="1739623"/>
          <a:ext cx="446177" cy="446177"/>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5000" b="-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D55B0E-F090-47EB-8116-D499803B4B3D}">
      <dsp:nvSpPr>
        <dsp:cNvPr id="0" name=""/>
        <dsp:cNvSpPr/>
      </dsp:nvSpPr>
      <dsp:spPr>
        <a:xfrm rot="10800000">
          <a:off x="841394" y="2318989"/>
          <a:ext cx="2897613" cy="446177"/>
        </a:xfrm>
        <a:prstGeom prst="homePlate">
          <a:avLst/>
        </a:prstGeom>
        <a:solidFill>
          <a:schemeClr val="accent2">
            <a:hueOff val="-3881460"/>
            <a:satOff val="-20717"/>
            <a:lumOff val="-354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752" tIns="41910" rIns="78232" bIns="41910" numCol="1" spcCol="1270" anchor="ctr" anchorCtr="0">
          <a:noAutofit/>
        </a:bodyPr>
        <a:lstStyle/>
        <a:p>
          <a:pPr marL="0" lvl="0" indent="0" algn="ctr" defTabSz="488950">
            <a:lnSpc>
              <a:spcPct val="90000"/>
            </a:lnSpc>
            <a:spcBef>
              <a:spcPct val="0"/>
            </a:spcBef>
            <a:spcAft>
              <a:spcPct val="35000"/>
            </a:spcAft>
            <a:buNone/>
          </a:pPr>
          <a:r>
            <a:rPr lang="en-GB" sz="1100" b="1" kern="1200"/>
            <a:t>TIME-BOUND</a:t>
          </a:r>
          <a:br>
            <a:rPr lang="en-GB" sz="1100" kern="1200"/>
          </a:br>
          <a:r>
            <a:rPr lang="en-GB" sz="1100" kern="1200"/>
            <a:t>Specific start and end point</a:t>
          </a:r>
        </a:p>
      </dsp:txBody>
      <dsp:txXfrm rot="10800000">
        <a:off x="952938" y="2318989"/>
        <a:ext cx="2786069" cy="446177"/>
      </dsp:txXfrm>
    </dsp:sp>
    <dsp:sp modelId="{FBDEDD05-2F61-49E7-AB62-D25675AB60CF}">
      <dsp:nvSpPr>
        <dsp:cNvPr id="0" name=""/>
        <dsp:cNvSpPr/>
      </dsp:nvSpPr>
      <dsp:spPr>
        <a:xfrm>
          <a:off x="618305" y="2318989"/>
          <a:ext cx="446177" cy="446177"/>
        </a:xfrm>
        <a:prstGeom prst="ellipse">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t="-5000" b="-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ellcome">
      <a:dk1>
        <a:sysClr val="windowText" lastClr="000000"/>
      </a:dk1>
      <a:lt1>
        <a:sysClr val="window" lastClr="FFFFFF"/>
      </a:lt1>
      <a:dk2>
        <a:srgbClr val="002E45"/>
      </a:dk2>
      <a:lt2>
        <a:srgbClr val="E7E6E6"/>
      </a:lt2>
      <a:accent1>
        <a:srgbClr val="003170"/>
      </a:accent1>
      <a:accent2>
        <a:srgbClr val="62C0CE"/>
      </a:accent2>
      <a:accent3>
        <a:srgbClr val="2A512C"/>
      </a:accent3>
      <a:accent4>
        <a:srgbClr val="90C879"/>
      </a:accent4>
      <a:accent5>
        <a:srgbClr val="FF0F2D"/>
      </a:accent5>
      <a:accent6>
        <a:srgbClr val="F07F0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iCRound xmlns="23709686-1b47-4c53-b989-7ebd2ffb0407" xsi:nil="true"/>
    <TaxCatchAll xmlns="1b53a889-e4d7-44df-86a4-1ec11f1c10ee" xsi:nil="true"/>
    <lcf76f155ced4ddcb4097134ff3c332f xmlns="23709686-1b47-4c53-b989-7ebd2ffb040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3378D-4177-4412-919B-89F38892AC23}">
  <ds:schemaRefs>
    <ds:schemaRef ds:uri="http://schemas.microsoft.com/sharepoint/v3/contenttype/forms"/>
  </ds:schemaRefs>
</ds:datastoreItem>
</file>

<file path=customXml/itemProps2.xml><?xml version="1.0" encoding="utf-8"?>
<ds:datastoreItem xmlns:ds="http://schemas.openxmlformats.org/officeDocument/2006/customXml" ds:itemID="{4387580F-3185-4F6C-B567-D29E46A5B8F6}">
  <ds:schemaRefs>
    <ds:schemaRef ds:uri="http://schemas.openxmlformats.org/officeDocument/2006/bibliography"/>
  </ds:schemaRefs>
</ds:datastoreItem>
</file>

<file path=customXml/itemProps3.xml><?xml version="1.0" encoding="utf-8"?>
<ds:datastoreItem xmlns:ds="http://schemas.openxmlformats.org/officeDocument/2006/customXml" ds:itemID="{6AD44A40-E2B4-47F1-AC08-00C6A0D39599}">
  <ds:schemaRefs>
    <ds:schemaRef ds:uri="http://schemas.microsoft.com/office/2006/metadata/properties"/>
    <ds:schemaRef ds:uri="http://schemas.microsoft.com/office/infopath/2007/PartnerControls"/>
    <ds:schemaRef ds:uri="23709686-1b47-4c53-b989-7ebd2ffb0407"/>
    <ds:schemaRef ds:uri="1b53a889-e4d7-44df-86a4-1ec11f1c10ee"/>
  </ds:schemaRefs>
</ds:datastoreItem>
</file>

<file path=customXml/itemProps4.xml><?xml version="1.0" encoding="utf-8"?>
<ds:datastoreItem xmlns:ds="http://schemas.openxmlformats.org/officeDocument/2006/customXml" ds:itemID="{EE9722E5-476A-4401-95B0-475FFDA8A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2259</Words>
  <Characters>12882</Characters>
  <Application>Microsoft Office Word</Application>
  <DocSecurity>0</DocSecurity>
  <Lines>107</Lines>
  <Paragraphs>30</Paragraphs>
  <ScaleCrop>false</ScaleCrop>
  <Company/>
  <LinksUpToDate>false</LinksUpToDate>
  <CharactersWithSpaces>15111</CharactersWithSpaces>
  <SharedDoc>false</SharedDoc>
  <HLinks>
    <vt:vector size="150" baseType="variant">
      <vt:variant>
        <vt:i4>7667745</vt:i4>
      </vt:variant>
      <vt:variant>
        <vt:i4>135</vt:i4>
      </vt:variant>
      <vt:variant>
        <vt:i4>0</vt:i4>
      </vt:variant>
      <vt:variant>
        <vt:i4>5</vt:i4>
      </vt:variant>
      <vt:variant>
        <vt:lpwstr>https://www.birmingham.ac.uk/TranslationalResearch</vt:lpwstr>
      </vt:variant>
      <vt:variant>
        <vt:lpwstr/>
      </vt:variant>
      <vt:variant>
        <vt:i4>393221</vt:i4>
      </vt:variant>
      <vt:variant>
        <vt:i4>132</vt:i4>
      </vt:variant>
      <vt:variant>
        <vt:i4>0</vt:i4>
      </vt:variant>
      <vt:variant>
        <vt:i4>5</vt:i4>
      </vt:variant>
      <vt:variant>
        <vt:lpwstr>https://intranet.birmingham.ac.uk/finance/rss/research-development/index.aspx</vt:lpwstr>
      </vt:variant>
      <vt:variant>
        <vt:lpwstr/>
      </vt:variant>
      <vt:variant>
        <vt:i4>196659</vt:i4>
      </vt:variant>
      <vt:variant>
        <vt:i4>129</vt:i4>
      </vt:variant>
      <vt:variant>
        <vt:i4>0</vt:i4>
      </vt:variant>
      <vt:variant>
        <vt:i4>5</vt:i4>
      </vt:variant>
      <vt:variant>
        <vt:lpwstr>mailto:TranslationalResearch@contacts.bham.ac.uk</vt:lpwstr>
      </vt:variant>
      <vt:variant>
        <vt:lpwstr/>
      </vt:variant>
      <vt:variant>
        <vt:i4>8323183</vt:i4>
      </vt:variant>
      <vt:variant>
        <vt:i4>120</vt:i4>
      </vt:variant>
      <vt:variant>
        <vt:i4>0</vt:i4>
      </vt:variant>
      <vt:variant>
        <vt:i4>5</vt:i4>
      </vt:variant>
      <vt:variant>
        <vt:lpwstr>https://intranet.birmingham.ac.uk/finance/rss/research-support-group/integrity-ethics-governance/research-ethics/index.aspx</vt:lpwstr>
      </vt:variant>
      <vt:variant>
        <vt:lpwstr/>
      </vt:variant>
      <vt:variant>
        <vt:i4>852001</vt:i4>
      </vt:variant>
      <vt:variant>
        <vt:i4>117</vt:i4>
      </vt:variant>
      <vt:variant>
        <vt:i4>0</vt:i4>
      </vt:variant>
      <vt:variant>
        <vt:i4>5</vt:i4>
      </vt:variant>
      <vt:variant>
        <vt:lpwstr>https://www.birmingham.ac.uk/Documents/university/legal/research.pdf?_ga=2.6549938.1037971753.1634204359-1347350836.1620314401</vt:lpwstr>
      </vt:variant>
      <vt:variant>
        <vt:lpwstr/>
      </vt:variant>
      <vt:variant>
        <vt:i4>196654</vt:i4>
      </vt:variant>
      <vt:variant>
        <vt:i4>114</vt:i4>
      </vt:variant>
      <vt:variant>
        <vt:i4>0</vt:i4>
      </vt:variant>
      <vt:variant>
        <vt:i4>5</vt:i4>
      </vt:variant>
      <vt:variant>
        <vt:lpwstr>mailto:bmsu@contacts.bham.ac.uk</vt:lpwstr>
      </vt:variant>
      <vt:variant>
        <vt:lpwstr/>
      </vt:variant>
      <vt:variant>
        <vt:i4>393221</vt:i4>
      </vt:variant>
      <vt:variant>
        <vt:i4>111</vt:i4>
      </vt:variant>
      <vt:variant>
        <vt:i4>0</vt:i4>
      </vt:variant>
      <vt:variant>
        <vt:i4>5</vt:i4>
      </vt:variant>
      <vt:variant>
        <vt:lpwstr>https://intranet.birmingham.ac.uk/finance/rss/research-development/index.aspx</vt:lpwstr>
      </vt:variant>
      <vt:variant>
        <vt:lpwstr/>
      </vt:variant>
      <vt:variant>
        <vt:i4>2687099</vt:i4>
      </vt:variant>
      <vt:variant>
        <vt:i4>108</vt:i4>
      </vt:variant>
      <vt:variant>
        <vt:i4>0</vt:i4>
      </vt:variant>
      <vt:variant>
        <vt:i4>5</vt:i4>
      </vt:variant>
      <vt:variant>
        <vt:lpwstr>https://birmingham-research.worktribe.com/</vt:lpwstr>
      </vt:variant>
      <vt:variant>
        <vt:lpwstr/>
      </vt:variant>
      <vt:variant>
        <vt:i4>1441849</vt:i4>
      </vt:variant>
      <vt:variant>
        <vt:i4>98</vt:i4>
      </vt:variant>
      <vt:variant>
        <vt:i4>0</vt:i4>
      </vt:variant>
      <vt:variant>
        <vt:i4>5</vt:i4>
      </vt:variant>
      <vt:variant>
        <vt:lpwstr/>
      </vt:variant>
      <vt:variant>
        <vt:lpwstr>_Toc121299086</vt:lpwstr>
      </vt:variant>
      <vt:variant>
        <vt:i4>1441849</vt:i4>
      </vt:variant>
      <vt:variant>
        <vt:i4>92</vt:i4>
      </vt:variant>
      <vt:variant>
        <vt:i4>0</vt:i4>
      </vt:variant>
      <vt:variant>
        <vt:i4>5</vt:i4>
      </vt:variant>
      <vt:variant>
        <vt:lpwstr/>
      </vt:variant>
      <vt:variant>
        <vt:lpwstr>_Toc121299085</vt:lpwstr>
      </vt:variant>
      <vt:variant>
        <vt:i4>1441849</vt:i4>
      </vt:variant>
      <vt:variant>
        <vt:i4>86</vt:i4>
      </vt:variant>
      <vt:variant>
        <vt:i4>0</vt:i4>
      </vt:variant>
      <vt:variant>
        <vt:i4>5</vt:i4>
      </vt:variant>
      <vt:variant>
        <vt:lpwstr/>
      </vt:variant>
      <vt:variant>
        <vt:lpwstr>_Toc121299084</vt:lpwstr>
      </vt:variant>
      <vt:variant>
        <vt:i4>1441849</vt:i4>
      </vt:variant>
      <vt:variant>
        <vt:i4>80</vt:i4>
      </vt:variant>
      <vt:variant>
        <vt:i4>0</vt:i4>
      </vt:variant>
      <vt:variant>
        <vt:i4>5</vt:i4>
      </vt:variant>
      <vt:variant>
        <vt:lpwstr/>
      </vt:variant>
      <vt:variant>
        <vt:lpwstr>_Toc121299083</vt:lpwstr>
      </vt:variant>
      <vt:variant>
        <vt:i4>1441849</vt:i4>
      </vt:variant>
      <vt:variant>
        <vt:i4>74</vt:i4>
      </vt:variant>
      <vt:variant>
        <vt:i4>0</vt:i4>
      </vt:variant>
      <vt:variant>
        <vt:i4>5</vt:i4>
      </vt:variant>
      <vt:variant>
        <vt:lpwstr/>
      </vt:variant>
      <vt:variant>
        <vt:lpwstr>_Toc121299082</vt:lpwstr>
      </vt:variant>
      <vt:variant>
        <vt:i4>1441849</vt:i4>
      </vt:variant>
      <vt:variant>
        <vt:i4>68</vt:i4>
      </vt:variant>
      <vt:variant>
        <vt:i4>0</vt:i4>
      </vt:variant>
      <vt:variant>
        <vt:i4>5</vt:i4>
      </vt:variant>
      <vt:variant>
        <vt:lpwstr/>
      </vt:variant>
      <vt:variant>
        <vt:lpwstr>_Toc121299081</vt:lpwstr>
      </vt:variant>
      <vt:variant>
        <vt:i4>1441849</vt:i4>
      </vt:variant>
      <vt:variant>
        <vt:i4>62</vt:i4>
      </vt:variant>
      <vt:variant>
        <vt:i4>0</vt:i4>
      </vt:variant>
      <vt:variant>
        <vt:i4>5</vt:i4>
      </vt:variant>
      <vt:variant>
        <vt:lpwstr/>
      </vt:variant>
      <vt:variant>
        <vt:lpwstr>_Toc121299080</vt:lpwstr>
      </vt:variant>
      <vt:variant>
        <vt:i4>1638457</vt:i4>
      </vt:variant>
      <vt:variant>
        <vt:i4>56</vt:i4>
      </vt:variant>
      <vt:variant>
        <vt:i4>0</vt:i4>
      </vt:variant>
      <vt:variant>
        <vt:i4>5</vt:i4>
      </vt:variant>
      <vt:variant>
        <vt:lpwstr/>
      </vt:variant>
      <vt:variant>
        <vt:lpwstr>_Toc121299079</vt:lpwstr>
      </vt:variant>
      <vt:variant>
        <vt:i4>1638457</vt:i4>
      </vt:variant>
      <vt:variant>
        <vt:i4>50</vt:i4>
      </vt:variant>
      <vt:variant>
        <vt:i4>0</vt:i4>
      </vt:variant>
      <vt:variant>
        <vt:i4>5</vt:i4>
      </vt:variant>
      <vt:variant>
        <vt:lpwstr/>
      </vt:variant>
      <vt:variant>
        <vt:lpwstr>_Toc121299078</vt:lpwstr>
      </vt:variant>
      <vt:variant>
        <vt:i4>1638457</vt:i4>
      </vt:variant>
      <vt:variant>
        <vt:i4>44</vt:i4>
      </vt:variant>
      <vt:variant>
        <vt:i4>0</vt:i4>
      </vt:variant>
      <vt:variant>
        <vt:i4>5</vt:i4>
      </vt:variant>
      <vt:variant>
        <vt:lpwstr/>
      </vt:variant>
      <vt:variant>
        <vt:lpwstr>_Toc121299077</vt:lpwstr>
      </vt:variant>
      <vt:variant>
        <vt:i4>1638457</vt:i4>
      </vt:variant>
      <vt:variant>
        <vt:i4>38</vt:i4>
      </vt:variant>
      <vt:variant>
        <vt:i4>0</vt:i4>
      </vt:variant>
      <vt:variant>
        <vt:i4>5</vt:i4>
      </vt:variant>
      <vt:variant>
        <vt:lpwstr/>
      </vt:variant>
      <vt:variant>
        <vt:lpwstr>_Toc121299076</vt:lpwstr>
      </vt:variant>
      <vt:variant>
        <vt:i4>1638457</vt:i4>
      </vt:variant>
      <vt:variant>
        <vt:i4>32</vt:i4>
      </vt:variant>
      <vt:variant>
        <vt:i4>0</vt:i4>
      </vt:variant>
      <vt:variant>
        <vt:i4>5</vt:i4>
      </vt:variant>
      <vt:variant>
        <vt:lpwstr/>
      </vt:variant>
      <vt:variant>
        <vt:lpwstr>_Toc121299075</vt:lpwstr>
      </vt:variant>
      <vt:variant>
        <vt:i4>1638457</vt:i4>
      </vt:variant>
      <vt:variant>
        <vt:i4>26</vt:i4>
      </vt:variant>
      <vt:variant>
        <vt:i4>0</vt:i4>
      </vt:variant>
      <vt:variant>
        <vt:i4>5</vt:i4>
      </vt:variant>
      <vt:variant>
        <vt:lpwstr/>
      </vt:variant>
      <vt:variant>
        <vt:lpwstr>_Toc121299074</vt:lpwstr>
      </vt:variant>
      <vt:variant>
        <vt:i4>1638457</vt:i4>
      </vt:variant>
      <vt:variant>
        <vt:i4>20</vt:i4>
      </vt:variant>
      <vt:variant>
        <vt:i4>0</vt:i4>
      </vt:variant>
      <vt:variant>
        <vt:i4>5</vt:i4>
      </vt:variant>
      <vt:variant>
        <vt:lpwstr/>
      </vt:variant>
      <vt:variant>
        <vt:lpwstr>_Toc121299073</vt:lpwstr>
      </vt:variant>
      <vt:variant>
        <vt:i4>1638457</vt:i4>
      </vt:variant>
      <vt:variant>
        <vt:i4>14</vt:i4>
      </vt:variant>
      <vt:variant>
        <vt:i4>0</vt:i4>
      </vt:variant>
      <vt:variant>
        <vt:i4>5</vt:i4>
      </vt:variant>
      <vt:variant>
        <vt:lpwstr/>
      </vt:variant>
      <vt:variant>
        <vt:lpwstr>_Toc121299072</vt:lpwstr>
      </vt:variant>
      <vt:variant>
        <vt:i4>1638457</vt:i4>
      </vt:variant>
      <vt:variant>
        <vt:i4>8</vt:i4>
      </vt:variant>
      <vt:variant>
        <vt:i4>0</vt:i4>
      </vt:variant>
      <vt:variant>
        <vt:i4>5</vt:i4>
      </vt:variant>
      <vt:variant>
        <vt:lpwstr/>
      </vt:variant>
      <vt:variant>
        <vt:lpwstr>_Toc121299071</vt:lpwstr>
      </vt:variant>
      <vt:variant>
        <vt:i4>1638457</vt:i4>
      </vt:variant>
      <vt:variant>
        <vt:i4>2</vt:i4>
      </vt:variant>
      <vt:variant>
        <vt:i4>0</vt:i4>
      </vt:variant>
      <vt:variant>
        <vt:i4>5</vt:i4>
      </vt:variant>
      <vt:variant>
        <vt:lpwstr/>
      </vt:variant>
      <vt:variant>
        <vt:lpwstr>_Toc121299070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Ben Dobson (Research Support Services)</cp:lastModifiedBy>
  <cp:revision>85</cp:revision>
  <dcterms:created xsi:type="dcterms:W3CDTF">2022-12-08T18:10:00Z</dcterms:created>
  <dcterms:modified xsi:type="dcterms:W3CDTF">2023-01-05T15:23:00Z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MediaServiceImageTags">
    <vt:lpwstr/>
  </property>
</Properties>
</file>