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354" w:rsidRDefault="00EC2354" w:rsidP="004B25FF">
      <w:pPr>
        <w:jc w:val="center"/>
        <w:rPr>
          <w:b/>
          <w:sz w:val="32"/>
          <w:szCs w:val="32"/>
        </w:rPr>
      </w:pPr>
    </w:p>
    <w:p w:rsidR="00EC2354" w:rsidRDefault="00EC2354" w:rsidP="004B25FF">
      <w:pPr>
        <w:jc w:val="center"/>
        <w:rPr>
          <w:b/>
          <w:sz w:val="32"/>
          <w:szCs w:val="32"/>
        </w:rPr>
      </w:pPr>
      <w:r>
        <w:rPr>
          <w:noProof/>
          <w:lang w:eastAsia="en-GB"/>
        </w:rPr>
        <w:drawing>
          <wp:inline distT="0" distB="0" distL="0" distR="0" wp14:anchorId="603CEE6B" wp14:editId="47E5C5A9">
            <wp:extent cx="3977640" cy="3977640"/>
            <wp:effectExtent l="0" t="0" r="3810" b="3810"/>
            <wp:docPr id="2" name="Picture 2" descr="University of Birming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Birmingha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77640" cy="3977640"/>
                    </a:xfrm>
                    <a:prstGeom prst="rect">
                      <a:avLst/>
                    </a:prstGeom>
                    <a:noFill/>
                    <a:ln>
                      <a:noFill/>
                    </a:ln>
                  </pic:spPr>
                </pic:pic>
              </a:graphicData>
            </a:graphic>
          </wp:inline>
        </w:drawing>
      </w:r>
    </w:p>
    <w:p w:rsidR="00EC2354" w:rsidRDefault="00EC2354" w:rsidP="004B25FF">
      <w:pPr>
        <w:jc w:val="center"/>
        <w:rPr>
          <w:b/>
          <w:sz w:val="32"/>
          <w:szCs w:val="32"/>
        </w:rPr>
      </w:pPr>
    </w:p>
    <w:p w:rsidR="00EC2354" w:rsidRPr="00EC2354" w:rsidRDefault="00EC2354" w:rsidP="004B25FF">
      <w:pPr>
        <w:jc w:val="center"/>
        <w:rPr>
          <w:b/>
          <w:sz w:val="36"/>
          <w:szCs w:val="36"/>
        </w:rPr>
      </w:pPr>
      <w:r w:rsidRPr="00EC2354">
        <w:rPr>
          <w:b/>
          <w:sz w:val="36"/>
          <w:szCs w:val="36"/>
        </w:rPr>
        <w:t>College of Life and Environmental Sciences</w:t>
      </w:r>
    </w:p>
    <w:p w:rsidR="00EC2354" w:rsidRDefault="00EC2354" w:rsidP="004B25FF">
      <w:pPr>
        <w:jc w:val="center"/>
        <w:rPr>
          <w:b/>
          <w:sz w:val="32"/>
          <w:szCs w:val="32"/>
        </w:rPr>
      </w:pPr>
      <w:r w:rsidRPr="00EC2354">
        <w:rPr>
          <w:b/>
          <w:sz w:val="36"/>
          <w:szCs w:val="36"/>
        </w:rPr>
        <w:t>Induction pack</w:t>
      </w:r>
    </w:p>
    <w:p w:rsidR="00EC2354" w:rsidRDefault="00EC2354" w:rsidP="004B25FF">
      <w:pPr>
        <w:jc w:val="center"/>
        <w:rPr>
          <w:b/>
          <w:sz w:val="32"/>
          <w:szCs w:val="32"/>
        </w:rPr>
      </w:pPr>
    </w:p>
    <w:p w:rsidR="00EC2354" w:rsidRDefault="00EC2354" w:rsidP="004B25FF">
      <w:pPr>
        <w:jc w:val="center"/>
        <w:rPr>
          <w:b/>
          <w:sz w:val="32"/>
          <w:szCs w:val="32"/>
        </w:rPr>
      </w:pPr>
    </w:p>
    <w:p w:rsidR="00EC2354" w:rsidRDefault="00EC2354" w:rsidP="004B25FF">
      <w:pPr>
        <w:jc w:val="center"/>
        <w:rPr>
          <w:b/>
          <w:sz w:val="32"/>
          <w:szCs w:val="32"/>
        </w:rPr>
      </w:pPr>
    </w:p>
    <w:p w:rsidR="00EC2354" w:rsidRDefault="00EC2354" w:rsidP="004B25FF">
      <w:pPr>
        <w:jc w:val="center"/>
        <w:rPr>
          <w:b/>
          <w:sz w:val="32"/>
          <w:szCs w:val="32"/>
        </w:rPr>
      </w:pPr>
    </w:p>
    <w:p w:rsidR="00EC2354" w:rsidRPr="00EC2354" w:rsidRDefault="00EC2354" w:rsidP="004B25FF">
      <w:pPr>
        <w:jc w:val="center"/>
        <w:rPr>
          <w:b/>
          <w:i/>
          <w:sz w:val="32"/>
          <w:szCs w:val="32"/>
        </w:rPr>
      </w:pPr>
      <w:r>
        <w:rPr>
          <w:b/>
          <w:i/>
          <w:sz w:val="32"/>
          <w:szCs w:val="32"/>
        </w:rPr>
        <w:t>Insert name</w:t>
      </w:r>
      <w:r>
        <w:rPr>
          <w:b/>
          <w:i/>
          <w:sz w:val="32"/>
          <w:szCs w:val="32"/>
        </w:rPr>
        <w:br/>
        <w:t>Role</w:t>
      </w:r>
    </w:p>
    <w:p w:rsidR="00EC2354" w:rsidRDefault="00EC2354" w:rsidP="004B25FF">
      <w:pPr>
        <w:jc w:val="center"/>
        <w:rPr>
          <w:b/>
          <w:sz w:val="32"/>
          <w:szCs w:val="32"/>
        </w:rPr>
      </w:pPr>
    </w:p>
    <w:p w:rsidR="00EC2354" w:rsidRDefault="00EC2354" w:rsidP="004B25FF">
      <w:pPr>
        <w:jc w:val="center"/>
        <w:rPr>
          <w:b/>
          <w:sz w:val="32"/>
          <w:szCs w:val="32"/>
        </w:rPr>
      </w:pPr>
    </w:p>
    <w:p w:rsidR="00EC2354" w:rsidRDefault="00EC2354" w:rsidP="004B25FF">
      <w:pPr>
        <w:jc w:val="center"/>
        <w:rPr>
          <w:b/>
          <w:sz w:val="32"/>
          <w:szCs w:val="32"/>
        </w:rPr>
      </w:pPr>
    </w:p>
    <w:p w:rsidR="001D6C09" w:rsidRPr="00A13123" w:rsidRDefault="004B25FF" w:rsidP="004B25FF">
      <w:pPr>
        <w:jc w:val="center"/>
        <w:rPr>
          <w:b/>
          <w:sz w:val="32"/>
          <w:szCs w:val="32"/>
        </w:rPr>
      </w:pPr>
      <w:r w:rsidRPr="00A13123">
        <w:rPr>
          <w:b/>
          <w:sz w:val="32"/>
          <w:szCs w:val="32"/>
        </w:rPr>
        <w:lastRenderedPageBreak/>
        <w:t>College of Life and Environmental Sciences</w:t>
      </w:r>
    </w:p>
    <w:p w:rsidR="004B25FF" w:rsidRDefault="004B25FF" w:rsidP="004B25FF">
      <w:pPr>
        <w:jc w:val="center"/>
        <w:rPr>
          <w:sz w:val="28"/>
          <w:szCs w:val="28"/>
        </w:rPr>
      </w:pPr>
      <w:r>
        <w:rPr>
          <w:sz w:val="28"/>
          <w:szCs w:val="28"/>
        </w:rPr>
        <w:t>Induction Programme</w:t>
      </w:r>
    </w:p>
    <w:p w:rsidR="004B25FF" w:rsidRPr="00851719" w:rsidRDefault="004B25FF" w:rsidP="004B25FF">
      <w:pPr>
        <w:jc w:val="center"/>
        <w:rPr>
          <w:b/>
          <w:i/>
          <w:sz w:val="28"/>
          <w:szCs w:val="28"/>
        </w:rPr>
      </w:pPr>
      <w:r w:rsidRPr="00851719">
        <w:rPr>
          <w:b/>
          <w:i/>
          <w:sz w:val="28"/>
          <w:szCs w:val="28"/>
        </w:rPr>
        <w:t>Name</w:t>
      </w:r>
    </w:p>
    <w:p w:rsidR="004B25FF" w:rsidRPr="00851719" w:rsidRDefault="004B25FF" w:rsidP="004B25FF">
      <w:pPr>
        <w:jc w:val="center"/>
        <w:rPr>
          <w:b/>
          <w:i/>
          <w:sz w:val="28"/>
          <w:szCs w:val="28"/>
        </w:rPr>
      </w:pPr>
      <w:r w:rsidRPr="00851719">
        <w:rPr>
          <w:b/>
          <w:i/>
          <w:sz w:val="28"/>
          <w:szCs w:val="28"/>
        </w:rPr>
        <w:t>Role</w:t>
      </w:r>
    </w:p>
    <w:p w:rsidR="004B25FF" w:rsidRDefault="004B25FF" w:rsidP="004B25FF">
      <w:pPr>
        <w:jc w:val="center"/>
        <w:rPr>
          <w:i/>
          <w:sz w:val="28"/>
          <w:szCs w:val="28"/>
        </w:rPr>
      </w:pPr>
    </w:p>
    <w:p w:rsidR="004B25FF" w:rsidRDefault="004B25FF" w:rsidP="004B25FF">
      <w:pPr>
        <w:rPr>
          <w:b/>
        </w:rPr>
      </w:pPr>
      <w:r>
        <w:rPr>
          <w:b/>
        </w:rPr>
        <w:t>Room No:</w:t>
      </w:r>
      <w:r>
        <w:rPr>
          <w:b/>
        </w:rPr>
        <w:br/>
        <w:t>Tel No. Internal:</w:t>
      </w:r>
      <w:r>
        <w:rPr>
          <w:b/>
        </w:rPr>
        <w:br/>
        <w:t>Tel No. External</w:t>
      </w:r>
      <w:proofErr w:type="gramStart"/>
      <w:r>
        <w:rPr>
          <w:b/>
        </w:rPr>
        <w:t>:</w:t>
      </w:r>
      <w:proofErr w:type="gramEnd"/>
      <w:r>
        <w:rPr>
          <w:b/>
        </w:rPr>
        <w:br/>
        <w:t>Email Address:</w:t>
      </w:r>
      <w:r>
        <w:rPr>
          <w:b/>
        </w:rPr>
        <w:br/>
        <w:t>Line Manager:</w:t>
      </w:r>
      <w:r>
        <w:rPr>
          <w:b/>
        </w:rPr>
        <w:br/>
        <w:t>Peer/Buddy (if applicable):</w:t>
      </w:r>
      <w:r>
        <w:rPr>
          <w:b/>
        </w:rPr>
        <w:br/>
        <w:t>Mentor (if applicable):</w:t>
      </w:r>
    </w:p>
    <w:p w:rsidR="00BA79C4" w:rsidRDefault="00BA79C4" w:rsidP="004B25FF">
      <w:pPr>
        <w:rPr>
          <w:b/>
        </w:rPr>
      </w:pPr>
    </w:p>
    <w:tbl>
      <w:tblPr>
        <w:tblStyle w:val="TableGrid"/>
        <w:tblW w:w="0" w:type="auto"/>
        <w:tblLook w:val="04A0" w:firstRow="1" w:lastRow="0" w:firstColumn="1" w:lastColumn="0" w:noHBand="0" w:noVBand="1"/>
      </w:tblPr>
      <w:tblGrid>
        <w:gridCol w:w="9016"/>
      </w:tblGrid>
      <w:tr w:rsidR="00095AE1" w:rsidTr="00095AE1">
        <w:tc>
          <w:tcPr>
            <w:tcW w:w="9016" w:type="dxa"/>
            <w:shd w:val="clear" w:color="auto" w:fill="DEEAF6" w:themeFill="accent1" w:themeFillTint="33"/>
          </w:tcPr>
          <w:p w:rsidR="00095AE1" w:rsidRPr="00095AE1" w:rsidRDefault="00095AE1" w:rsidP="00095AE1">
            <w:r>
              <w:rPr>
                <w:b/>
              </w:rPr>
              <w:br/>
              <w:t xml:space="preserve">College Induction </w:t>
            </w:r>
            <w:r w:rsidRPr="00095AE1">
              <w:t xml:space="preserve">– You are to attend a </w:t>
            </w:r>
            <w:proofErr w:type="gramStart"/>
            <w:r w:rsidR="006053F6">
              <w:t>1</w:t>
            </w:r>
            <w:r w:rsidRPr="00095AE1">
              <w:t xml:space="preserve"> hour</w:t>
            </w:r>
            <w:proofErr w:type="gramEnd"/>
            <w:r w:rsidRPr="00095AE1">
              <w:t xml:space="preserve"> meeting to be held </w:t>
            </w:r>
            <w:r w:rsidRPr="00EC2354">
              <w:rPr>
                <w:b/>
                <w:i/>
              </w:rPr>
              <w:t>XXXXX</w:t>
            </w:r>
            <w:r w:rsidRPr="00095AE1">
              <w:t xml:space="preserve"> which will cover the key aspects of any: Financial transaction, HR, research support and health and safety.  These meetings are set up for all new staff to acclimatise them to the University.</w:t>
            </w:r>
          </w:p>
          <w:p w:rsidR="00095AE1" w:rsidRDefault="00095AE1" w:rsidP="004B25FF">
            <w:pPr>
              <w:rPr>
                <w:b/>
              </w:rPr>
            </w:pPr>
          </w:p>
        </w:tc>
      </w:tr>
    </w:tbl>
    <w:p w:rsidR="00095AE1" w:rsidRDefault="00095AE1" w:rsidP="004B25FF">
      <w:pPr>
        <w:rPr>
          <w:b/>
        </w:rPr>
      </w:pPr>
    </w:p>
    <w:p w:rsidR="00851719" w:rsidRDefault="00851719" w:rsidP="004B25FF">
      <w:pPr>
        <w:rPr>
          <w:b/>
        </w:rPr>
      </w:pPr>
      <w:r>
        <w:rPr>
          <w:b/>
        </w:rPr>
        <w:t>How to use this booklet:</w:t>
      </w:r>
    </w:p>
    <w:p w:rsidR="00851719" w:rsidRDefault="00851719" w:rsidP="004B25FF">
      <w:r>
        <w:t xml:space="preserve">Your personalised induction booklet provides key information about the College of Life and Environmental Sciences/School of </w:t>
      </w:r>
      <w:r w:rsidRPr="00851719">
        <w:rPr>
          <w:b/>
          <w:i/>
        </w:rPr>
        <w:t>XXXXXXXX</w:t>
      </w:r>
      <w:r>
        <w:t xml:space="preserve"> for use during your first few weeks.  It will be issued to you in a hard copy but you will find a generic electronic version of this booklet for your ongoing use on the College Induction site.  </w:t>
      </w:r>
    </w:p>
    <w:p w:rsidR="00851719" w:rsidRDefault="00851719" w:rsidP="004B25FF">
      <w:r>
        <w:t>In addition to your local induction, you will be given the opportunity to attend a University-wide induction event which will provide you with more information on the University Services and functions, as well as providing you an opportunity to meet with other new colleagues and key personnel.</w:t>
      </w:r>
    </w:p>
    <w:p w:rsidR="00851719" w:rsidRDefault="00851719" w:rsidP="004B25FF">
      <w:r>
        <w:t xml:space="preserve">Words that appear in </w:t>
      </w:r>
      <w:r w:rsidRPr="00851719">
        <w:rPr>
          <w:color w:val="2E74B5" w:themeColor="accent1" w:themeShade="BF"/>
          <w:u w:val="single"/>
        </w:rPr>
        <w:t>underlined</w:t>
      </w:r>
      <w:r>
        <w:t xml:space="preserve"> by have hyperlinks to further reading.</w:t>
      </w:r>
    </w:p>
    <w:p w:rsidR="002B02DB" w:rsidRDefault="002B02DB" w:rsidP="004B25FF">
      <w:pPr>
        <w:rPr>
          <w:b/>
        </w:rPr>
      </w:pPr>
      <w:r>
        <w:rPr>
          <w:b/>
        </w:rPr>
        <w:t>Your first few days at the University:</w:t>
      </w:r>
    </w:p>
    <w:p w:rsidR="002B02DB" w:rsidRDefault="002B02DB" w:rsidP="004B25FF">
      <w:r>
        <w:t xml:space="preserve">On your first day at the </w:t>
      </w:r>
      <w:r w:rsidR="009A2579">
        <w:t>University,</w:t>
      </w:r>
      <w:r>
        <w:t xml:space="preserve"> you should report to </w:t>
      </w:r>
      <w:r w:rsidRPr="002B02DB">
        <w:rPr>
          <w:b/>
          <w:i/>
        </w:rPr>
        <w:t>XXXXX</w:t>
      </w:r>
      <w:r>
        <w:t xml:space="preserve"> in building </w:t>
      </w:r>
      <w:r>
        <w:rPr>
          <w:b/>
          <w:i/>
        </w:rPr>
        <w:t>XXXXX</w:t>
      </w:r>
      <w:r>
        <w:rPr>
          <w:i/>
        </w:rPr>
        <w:t xml:space="preserve"> (see attached campus map).  </w:t>
      </w:r>
      <w:r>
        <w:t>Your line manager (or nominee) is responsible for your induction and you should expect your first few days to include:</w:t>
      </w:r>
    </w:p>
    <w:p w:rsidR="002B02DB" w:rsidRDefault="002B02DB" w:rsidP="002B02DB">
      <w:pPr>
        <w:pStyle w:val="ListParagraph"/>
        <w:numPr>
          <w:ilvl w:val="0"/>
          <w:numId w:val="1"/>
        </w:numPr>
      </w:pPr>
      <w:r>
        <w:t>Introduction to your work environment</w:t>
      </w:r>
    </w:p>
    <w:p w:rsidR="002B02DB" w:rsidRDefault="002B02DB" w:rsidP="002B02DB">
      <w:pPr>
        <w:pStyle w:val="ListParagraph"/>
        <w:numPr>
          <w:ilvl w:val="0"/>
          <w:numId w:val="1"/>
        </w:numPr>
      </w:pPr>
      <w:r>
        <w:t>University ID card issued</w:t>
      </w:r>
    </w:p>
    <w:p w:rsidR="002B02DB" w:rsidRDefault="002B02DB" w:rsidP="002B02DB">
      <w:pPr>
        <w:pStyle w:val="ListParagraph"/>
        <w:numPr>
          <w:ilvl w:val="0"/>
          <w:numId w:val="1"/>
        </w:numPr>
      </w:pPr>
      <w:r>
        <w:t>Your IT and phone access set up and explained</w:t>
      </w:r>
    </w:p>
    <w:p w:rsidR="002B02DB" w:rsidRDefault="002B02DB" w:rsidP="002B02DB">
      <w:pPr>
        <w:pStyle w:val="ListParagraph"/>
        <w:numPr>
          <w:ilvl w:val="0"/>
          <w:numId w:val="1"/>
        </w:numPr>
      </w:pPr>
      <w:r>
        <w:t>You will be given keys to your office and other School spaces as appropriate</w:t>
      </w:r>
    </w:p>
    <w:p w:rsidR="002B02DB" w:rsidRDefault="002B02DB" w:rsidP="002B02DB">
      <w:pPr>
        <w:pStyle w:val="ListParagraph"/>
        <w:numPr>
          <w:ilvl w:val="0"/>
          <w:numId w:val="1"/>
        </w:numPr>
      </w:pPr>
      <w:r>
        <w:t>An opportunity to meet your immediate work colleagues</w:t>
      </w:r>
    </w:p>
    <w:p w:rsidR="002B02DB" w:rsidRDefault="002B02DB" w:rsidP="002B02DB">
      <w:pPr>
        <w:pStyle w:val="ListParagraph"/>
        <w:numPr>
          <w:ilvl w:val="0"/>
          <w:numId w:val="1"/>
        </w:numPr>
      </w:pPr>
      <w:r>
        <w:t>Hours of work/attendance will be discussed</w:t>
      </w:r>
    </w:p>
    <w:p w:rsidR="002B02DB" w:rsidRDefault="002B02DB" w:rsidP="002B02DB">
      <w:pPr>
        <w:pStyle w:val="ListParagraph"/>
        <w:numPr>
          <w:ilvl w:val="0"/>
          <w:numId w:val="1"/>
        </w:numPr>
      </w:pPr>
      <w:r>
        <w:lastRenderedPageBreak/>
        <w:t>Food and drink outlets will be pointed out to you</w:t>
      </w:r>
    </w:p>
    <w:p w:rsidR="002B02DB" w:rsidRDefault="002B02DB" w:rsidP="002B02DB">
      <w:pPr>
        <w:pStyle w:val="ListParagraph"/>
        <w:numPr>
          <w:ilvl w:val="0"/>
          <w:numId w:val="1"/>
        </w:numPr>
      </w:pPr>
      <w:r>
        <w:t>Your role will be explained/you will start to discuss your probationary requirements</w:t>
      </w:r>
    </w:p>
    <w:p w:rsidR="002B02DB" w:rsidRDefault="002B02DB" w:rsidP="002B02DB">
      <w:pPr>
        <w:pStyle w:val="ListParagraph"/>
        <w:numPr>
          <w:ilvl w:val="0"/>
          <w:numId w:val="1"/>
        </w:numPr>
      </w:pPr>
      <w:r>
        <w:t>A meeting with your line manager/supervisor/Head of School</w:t>
      </w:r>
    </w:p>
    <w:p w:rsidR="002B02DB" w:rsidRDefault="00F567A9" w:rsidP="002B02DB">
      <w:pPr>
        <w:pStyle w:val="ListParagraph"/>
        <w:numPr>
          <w:ilvl w:val="0"/>
          <w:numId w:val="1"/>
        </w:numPr>
      </w:pPr>
      <w:r>
        <w:t xml:space="preserve">You may </w:t>
      </w:r>
      <w:r w:rsidR="002B02DB">
        <w:t>receive a tour of the building you will be working in</w:t>
      </w:r>
    </w:p>
    <w:p w:rsidR="002B02DB" w:rsidRDefault="002B02DB" w:rsidP="002B02DB">
      <w:pPr>
        <w:pStyle w:val="ListParagraph"/>
        <w:numPr>
          <w:ilvl w:val="0"/>
          <w:numId w:val="1"/>
        </w:numPr>
      </w:pPr>
      <w:r>
        <w:t>A health and safety briefing will be carried out</w:t>
      </w:r>
    </w:p>
    <w:p w:rsidR="004A55ED" w:rsidRDefault="004A55ED" w:rsidP="004A55ED">
      <w:pPr>
        <w:rPr>
          <w:b/>
        </w:rPr>
      </w:pPr>
      <w:r w:rsidRPr="004A55ED">
        <w:rPr>
          <w:b/>
        </w:rPr>
        <w:t>Induction checklist</w:t>
      </w:r>
    </w:p>
    <w:p w:rsidR="004A55ED" w:rsidRDefault="004A55ED" w:rsidP="004A55ED">
      <w:r>
        <w:t>There is a short induction checklist for each category of staff</w:t>
      </w:r>
      <w:r w:rsidR="00322234">
        <w:t xml:space="preserve"> (one was included in your welcome letter)</w:t>
      </w:r>
      <w:r>
        <w:t xml:space="preserve"> and</w:t>
      </w:r>
      <w:r w:rsidR="00322234">
        <w:t xml:space="preserve"> </w:t>
      </w:r>
      <w:r>
        <w:t>one is included</w:t>
      </w:r>
      <w:r w:rsidR="00322234">
        <w:t xml:space="preserve"> here</w:t>
      </w:r>
      <w:r>
        <w:t>, it can also be found on the intranet.   They cover essential aspects of your induction that your line manager (or nominated person) should cover with you.  There are slightly different versions for different categories of staff:</w:t>
      </w:r>
    </w:p>
    <w:p w:rsidR="004A55ED" w:rsidRDefault="004A55ED" w:rsidP="004A55ED">
      <w:pPr>
        <w:pStyle w:val="ListParagraph"/>
        <w:numPr>
          <w:ilvl w:val="0"/>
          <w:numId w:val="1"/>
        </w:numPr>
      </w:pPr>
      <w:r>
        <w:t>Academic staff</w:t>
      </w:r>
    </w:p>
    <w:p w:rsidR="004A55ED" w:rsidRDefault="004A55ED" w:rsidP="004A55ED">
      <w:pPr>
        <w:pStyle w:val="ListParagraph"/>
        <w:numPr>
          <w:ilvl w:val="0"/>
          <w:numId w:val="1"/>
        </w:numPr>
      </w:pPr>
      <w:r>
        <w:t>Professional Services staff</w:t>
      </w:r>
    </w:p>
    <w:p w:rsidR="004A55ED" w:rsidRDefault="004A55ED" w:rsidP="004A55ED">
      <w:pPr>
        <w:pStyle w:val="ListParagraph"/>
        <w:numPr>
          <w:ilvl w:val="0"/>
          <w:numId w:val="1"/>
        </w:numPr>
      </w:pPr>
      <w:r>
        <w:t>Research staff</w:t>
      </w:r>
    </w:p>
    <w:p w:rsidR="004A55ED" w:rsidRDefault="004A55ED" w:rsidP="004A55ED">
      <w:r>
        <w:t xml:space="preserve">Please take note of the mandatory training courses and other courses that you may need to complete.  You can discuss these with your line manager.  </w:t>
      </w:r>
      <w:proofErr w:type="gramStart"/>
      <w:r>
        <w:t>There is also a checklist of key people you may want to meet.</w:t>
      </w:r>
      <w:proofErr w:type="gramEnd"/>
      <w:r>
        <w:t xml:space="preserve">  Some of the meetings will already be set up for you and will be included in your pack on the sheet below:</w:t>
      </w:r>
    </w:p>
    <w:p w:rsidR="004A55ED" w:rsidRDefault="00565075" w:rsidP="004A55ED">
      <w:pPr>
        <w:rPr>
          <w:b/>
        </w:rPr>
      </w:pPr>
      <w:r>
        <w:rPr>
          <w:b/>
        </w:rPr>
        <w:t>Meeting new colleagues:</w:t>
      </w:r>
    </w:p>
    <w:p w:rsidR="00565075" w:rsidRDefault="00565075" w:rsidP="004A55ED">
      <w:r>
        <w:t xml:space="preserve">Over the coming weeks and months, you will meet a number of colleagues from the School and College.  Your induction programme </w:t>
      </w:r>
      <w:r w:rsidR="00322234">
        <w:t>might c</w:t>
      </w:r>
      <w:r>
        <w:t xml:space="preserve">ontain a schedule of ‘meet and greet’ </w:t>
      </w:r>
      <w:proofErr w:type="spellStart"/>
      <w:r>
        <w:t>appoinments</w:t>
      </w:r>
      <w:proofErr w:type="spellEnd"/>
      <w:r>
        <w:t xml:space="preserve"> designed for you and your role.  The schedule is not exhaustive and you should feel free to arrange additional meetings.  </w:t>
      </w:r>
    </w:p>
    <w:tbl>
      <w:tblPr>
        <w:tblStyle w:val="TableGrid"/>
        <w:tblW w:w="0" w:type="auto"/>
        <w:tblLook w:val="04A0" w:firstRow="1" w:lastRow="0" w:firstColumn="1" w:lastColumn="0" w:noHBand="0" w:noVBand="1"/>
      </w:tblPr>
      <w:tblGrid>
        <w:gridCol w:w="2254"/>
        <w:gridCol w:w="2254"/>
        <w:gridCol w:w="2254"/>
        <w:gridCol w:w="2254"/>
      </w:tblGrid>
      <w:tr w:rsidR="00565075" w:rsidTr="00565075">
        <w:tc>
          <w:tcPr>
            <w:tcW w:w="2254" w:type="dxa"/>
          </w:tcPr>
          <w:p w:rsidR="00565075" w:rsidRPr="00565075" w:rsidRDefault="00565075" w:rsidP="004A55ED">
            <w:pPr>
              <w:rPr>
                <w:b/>
              </w:rPr>
            </w:pPr>
            <w:r w:rsidRPr="00565075">
              <w:rPr>
                <w:b/>
              </w:rPr>
              <w:t>Name of Colleague</w:t>
            </w:r>
          </w:p>
        </w:tc>
        <w:tc>
          <w:tcPr>
            <w:tcW w:w="2254" w:type="dxa"/>
          </w:tcPr>
          <w:p w:rsidR="00565075" w:rsidRPr="00565075" w:rsidRDefault="00565075" w:rsidP="004A55ED">
            <w:pPr>
              <w:rPr>
                <w:b/>
              </w:rPr>
            </w:pPr>
            <w:r w:rsidRPr="00565075">
              <w:rPr>
                <w:b/>
              </w:rPr>
              <w:t>Position in School/College</w:t>
            </w:r>
          </w:p>
        </w:tc>
        <w:tc>
          <w:tcPr>
            <w:tcW w:w="2254" w:type="dxa"/>
          </w:tcPr>
          <w:p w:rsidR="00565075" w:rsidRPr="00565075" w:rsidRDefault="00565075" w:rsidP="004A55ED">
            <w:pPr>
              <w:rPr>
                <w:b/>
              </w:rPr>
            </w:pPr>
            <w:r w:rsidRPr="00565075">
              <w:rPr>
                <w:b/>
              </w:rPr>
              <w:t>Meeting date and time</w:t>
            </w:r>
          </w:p>
        </w:tc>
        <w:tc>
          <w:tcPr>
            <w:tcW w:w="2254" w:type="dxa"/>
          </w:tcPr>
          <w:p w:rsidR="00565075" w:rsidRPr="00565075" w:rsidRDefault="00565075" w:rsidP="004A55ED">
            <w:pPr>
              <w:rPr>
                <w:b/>
              </w:rPr>
            </w:pPr>
            <w:r w:rsidRPr="00565075">
              <w:rPr>
                <w:b/>
              </w:rPr>
              <w:t>Location</w:t>
            </w:r>
          </w:p>
        </w:tc>
      </w:tr>
      <w:tr w:rsidR="00565075" w:rsidTr="00565075">
        <w:tc>
          <w:tcPr>
            <w:tcW w:w="2254" w:type="dxa"/>
          </w:tcPr>
          <w:p w:rsidR="00565075" w:rsidRDefault="00565075" w:rsidP="004A55ED"/>
        </w:tc>
        <w:tc>
          <w:tcPr>
            <w:tcW w:w="2254" w:type="dxa"/>
          </w:tcPr>
          <w:p w:rsidR="00565075" w:rsidRDefault="00565075" w:rsidP="004A55ED"/>
        </w:tc>
        <w:tc>
          <w:tcPr>
            <w:tcW w:w="2254" w:type="dxa"/>
          </w:tcPr>
          <w:p w:rsidR="00565075" w:rsidRDefault="00565075" w:rsidP="004A55ED"/>
        </w:tc>
        <w:tc>
          <w:tcPr>
            <w:tcW w:w="2254" w:type="dxa"/>
          </w:tcPr>
          <w:p w:rsidR="00565075" w:rsidRDefault="00565075" w:rsidP="004A55ED"/>
        </w:tc>
      </w:tr>
      <w:tr w:rsidR="00565075" w:rsidTr="00565075">
        <w:tc>
          <w:tcPr>
            <w:tcW w:w="2254" w:type="dxa"/>
          </w:tcPr>
          <w:p w:rsidR="00565075" w:rsidRDefault="00565075" w:rsidP="004A55ED"/>
        </w:tc>
        <w:tc>
          <w:tcPr>
            <w:tcW w:w="2254" w:type="dxa"/>
          </w:tcPr>
          <w:p w:rsidR="00565075" w:rsidRDefault="00565075" w:rsidP="004A55ED"/>
        </w:tc>
        <w:tc>
          <w:tcPr>
            <w:tcW w:w="2254" w:type="dxa"/>
          </w:tcPr>
          <w:p w:rsidR="00565075" w:rsidRDefault="00565075" w:rsidP="004A55ED"/>
        </w:tc>
        <w:tc>
          <w:tcPr>
            <w:tcW w:w="2254" w:type="dxa"/>
          </w:tcPr>
          <w:p w:rsidR="00565075" w:rsidRDefault="00565075" w:rsidP="004A55ED"/>
        </w:tc>
      </w:tr>
      <w:tr w:rsidR="00565075" w:rsidTr="00565075">
        <w:tc>
          <w:tcPr>
            <w:tcW w:w="2254" w:type="dxa"/>
          </w:tcPr>
          <w:p w:rsidR="00565075" w:rsidRDefault="00565075" w:rsidP="004A55ED"/>
        </w:tc>
        <w:tc>
          <w:tcPr>
            <w:tcW w:w="2254" w:type="dxa"/>
          </w:tcPr>
          <w:p w:rsidR="00565075" w:rsidRDefault="00565075" w:rsidP="004A55ED"/>
        </w:tc>
        <w:tc>
          <w:tcPr>
            <w:tcW w:w="2254" w:type="dxa"/>
          </w:tcPr>
          <w:p w:rsidR="00565075" w:rsidRDefault="00565075" w:rsidP="004A55ED"/>
        </w:tc>
        <w:tc>
          <w:tcPr>
            <w:tcW w:w="2254" w:type="dxa"/>
          </w:tcPr>
          <w:p w:rsidR="00565075" w:rsidRDefault="00565075" w:rsidP="004A55ED"/>
        </w:tc>
      </w:tr>
      <w:tr w:rsidR="00565075" w:rsidTr="00565075">
        <w:tc>
          <w:tcPr>
            <w:tcW w:w="2254" w:type="dxa"/>
          </w:tcPr>
          <w:p w:rsidR="00565075" w:rsidRDefault="00565075" w:rsidP="004A55ED"/>
        </w:tc>
        <w:tc>
          <w:tcPr>
            <w:tcW w:w="2254" w:type="dxa"/>
          </w:tcPr>
          <w:p w:rsidR="00565075" w:rsidRDefault="00565075" w:rsidP="004A55ED"/>
        </w:tc>
        <w:tc>
          <w:tcPr>
            <w:tcW w:w="2254" w:type="dxa"/>
          </w:tcPr>
          <w:p w:rsidR="00565075" w:rsidRDefault="00565075" w:rsidP="004A55ED"/>
        </w:tc>
        <w:tc>
          <w:tcPr>
            <w:tcW w:w="2254" w:type="dxa"/>
          </w:tcPr>
          <w:p w:rsidR="00565075" w:rsidRDefault="00565075" w:rsidP="004A55ED"/>
        </w:tc>
      </w:tr>
      <w:tr w:rsidR="00565075" w:rsidTr="00565075">
        <w:tc>
          <w:tcPr>
            <w:tcW w:w="2254" w:type="dxa"/>
          </w:tcPr>
          <w:p w:rsidR="00565075" w:rsidRDefault="00565075" w:rsidP="004A55ED"/>
        </w:tc>
        <w:tc>
          <w:tcPr>
            <w:tcW w:w="2254" w:type="dxa"/>
          </w:tcPr>
          <w:p w:rsidR="00565075" w:rsidRDefault="00565075" w:rsidP="004A55ED"/>
        </w:tc>
        <w:tc>
          <w:tcPr>
            <w:tcW w:w="2254" w:type="dxa"/>
          </w:tcPr>
          <w:p w:rsidR="00565075" w:rsidRDefault="00565075" w:rsidP="004A55ED"/>
        </w:tc>
        <w:tc>
          <w:tcPr>
            <w:tcW w:w="2254" w:type="dxa"/>
          </w:tcPr>
          <w:p w:rsidR="00565075" w:rsidRDefault="00565075" w:rsidP="004A55ED"/>
        </w:tc>
      </w:tr>
      <w:tr w:rsidR="00565075" w:rsidTr="00565075">
        <w:tc>
          <w:tcPr>
            <w:tcW w:w="2254" w:type="dxa"/>
          </w:tcPr>
          <w:p w:rsidR="00565075" w:rsidRDefault="00565075" w:rsidP="004A55ED"/>
        </w:tc>
        <w:tc>
          <w:tcPr>
            <w:tcW w:w="2254" w:type="dxa"/>
          </w:tcPr>
          <w:p w:rsidR="00565075" w:rsidRDefault="00565075" w:rsidP="004A55ED"/>
        </w:tc>
        <w:tc>
          <w:tcPr>
            <w:tcW w:w="2254" w:type="dxa"/>
          </w:tcPr>
          <w:p w:rsidR="00565075" w:rsidRDefault="00565075" w:rsidP="004A55ED"/>
        </w:tc>
        <w:tc>
          <w:tcPr>
            <w:tcW w:w="2254" w:type="dxa"/>
          </w:tcPr>
          <w:p w:rsidR="00565075" w:rsidRDefault="00565075" w:rsidP="004A55ED"/>
        </w:tc>
      </w:tr>
      <w:tr w:rsidR="00565075" w:rsidTr="00565075">
        <w:tc>
          <w:tcPr>
            <w:tcW w:w="2254" w:type="dxa"/>
          </w:tcPr>
          <w:p w:rsidR="00565075" w:rsidRDefault="00565075" w:rsidP="004A55ED"/>
        </w:tc>
        <w:tc>
          <w:tcPr>
            <w:tcW w:w="2254" w:type="dxa"/>
          </w:tcPr>
          <w:p w:rsidR="00565075" w:rsidRDefault="00565075" w:rsidP="004A55ED"/>
        </w:tc>
        <w:tc>
          <w:tcPr>
            <w:tcW w:w="2254" w:type="dxa"/>
          </w:tcPr>
          <w:p w:rsidR="00565075" w:rsidRDefault="00565075" w:rsidP="004A55ED"/>
        </w:tc>
        <w:tc>
          <w:tcPr>
            <w:tcW w:w="2254" w:type="dxa"/>
          </w:tcPr>
          <w:p w:rsidR="00565075" w:rsidRDefault="00565075" w:rsidP="004A55ED"/>
        </w:tc>
      </w:tr>
    </w:tbl>
    <w:p w:rsidR="00565075" w:rsidRPr="00565075" w:rsidRDefault="00565075" w:rsidP="004A55ED"/>
    <w:p w:rsidR="002B02DB" w:rsidRDefault="002B02DB" w:rsidP="002B02DB">
      <w:r>
        <w:t>Your induction is part of a continuum of support</w:t>
      </w:r>
      <w:r w:rsidR="00A275CF">
        <w:t xml:space="preserve"> </w:t>
      </w:r>
      <w:r w:rsidR="00907806">
        <w:t xml:space="preserve">that continues through your probationary period and into the annual </w:t>
      </w:r>
      <w:proofErr w:type="gramStart"/>
      <w:r w:rsidR="00907806">
        <w:t>performance development review process</w:t>
      </w:r>
      <w:proofErr w:type="gramEnd"/>
      <w:r w:rsidR="00907806">
        <w:t>.</w:t>
      </w:r>
    </w:p>
    <w:p w:rsidR="00A13123" w:rsidRDefault="00A13123" w:rsidP="002B02DB">
      <w:pPr>
        <w:rPr>
          <w:b/>
        </w:rPr>
      </w:pPr>
      <w:r>
        <w:rPr>
          <w:b/>
        </w:rPr>
        <w:t>Welcome to the College of Life and Environmental Sciences</w:t>
      </w:r>
    </w:p>
    <w:p w:rsidR="00A13123" w:rsidRDefault="00A13123" w:rsidP="002B02DB">
      <w:r>
        <w:t xml:space="preserve">The University of Birmingham provides a unique campus experience, for more information visit </w:t>
      </w:r>
      <w:proofErr w:type="spellStart"/>
      <w:r>
        <w:t>UoB</w:t>
      </w:r>
      <w:proofErr w:type="spellEnd"/>
      <w:r>
        <w:t xml:space="preserve"> Campus Experience.  The University </w:t>
      </w:r>
      <w:proofErr w:type="gramStart"/>
      <w:r>
        <w:t xml:space="preserve">is </w:t>
      </w:r>
      <w:r w:rsidR="00AC0EF0">
        <w:t>structured</w:t>
      </w:r>
      <w:proofErr w:type="gramEnd"/>
      <w:r w:rsidR="00AC0EF0">
        <w:t xml:space="preserve"> into five colleges, each of which is divided into a number of Schools.  The five colleges are:</w:t>
      </w:r>
    </w:p>
    <w:p w:rsidR="00AC0EF0" w:rsidRDefault="00AC0EF0" w:rsidP="00AC0EF0">
      <w:pPr>
        <w:pStyle w:val="ListParagraph"/>
        <w:numPr>
          <w:ilvl w:val="0"/>
          <w:numId w:val="1"/>
        </w:numPr>
      </w:pPr>
      <w:r>
        <w:t>Arts and Law (CAL)</w:t>
      </w:r>
    </w:p>
    <w:p w:rsidR="00AC0EF0" w:rsidRDefault="00AC0EF0" w:rsidP="00AC0EF0">
      <w:pPr>
        <w:pStyle w:val="ListParagraph"/>
        <w:numPr>
          <w:ilvl w:val="0"/>
          <w:numId w:val="1"/>
        </w:numPr>
      </w:pPr>
      <w:r>
        <w:t>Engineering and Physical Sciences (EPS)</w:t>
      </w:r>
    </w:p>
    <w:p w:rsidR="00AC0EF0" w:rsidRDefault="00AC0EF0" w:rsidP="00AC0EF0">
      <w:pPr>
        <w:pStyle w:val="ListParagraph"/>
        <w:numPr>
          <w:ilvl w:val="0"/>
          <w:numId w:val="1"/>
        </w:numPr>
      </w:pPr>
      <w:r>
        <w:t>Life and Environmental Sciences (LES)</w:t>
      </w:r>
    </w:p>
    <w:p w:rsidR="00AC0EF0" w:rsidRDefault="00AC0EF0" w:rsidP="00AC0EF0">
      <w:pPr>
        <w:pStyle w:val="ListParagraph"/>
        <w:numPr>
          <w:ilvl w:val="0"/>
          <w:numId w:val="1"/>
        </w:numPr>
      </w:pPr>
      <w:r>
        <w:t>Medical and Dental Sciences (MDS)</w:t>
      </w:r>
    </w:p>
    <w:p w:rsidR="00AC0EF0" w:rsidRDefault="00AC0EF0" w:rsidP="00AC0EF0">
      <w:pPr>
        <w:pStyle w:val="ListParagraph"/>
        <w:numPr>
          <w:ilvl w:val="0"/>
          <w:numId w:val="1"/>
        </w:numPr>
      </w:pPr>
      <w:r>
        <w:lastRenderedPageBreak/>
        <w:t>Social Sciences (COSS)</w:t>
      </w:r>
    </w:p>
    <w:p w:rsidR="00AC0EF0" w:rsidRDefault="00AC0EF0" w:rsidP="00AC0EF0">
      <w:r>
        <w:t xml:space="preserve">The College of Life and Environmental Sciences brings together over </w:t>
      </w:r>
      <w:r w:rsidR="00322234">
        <w:t>550 aca</w:t>
      </w:r>
      <w:r>
        <w:t>demic</w:t>
      </w:r>
      <w:r w:rsidR="00322234">
        <w:t xml:space="preserve"> staff (including postdoctoral staff)</w:t>
      </w:r>
      <w:r>
        <w:t xml:space="preserve"> and </w:t>
      </w:r>
      <w:r w:rsidR="00322234">
        <w:t>around 173 p</w:t>
      </w:r>
      <w:r>
        <w:t>rofessional services staff</w:t>
      </w:r>
      <w:r w:rsidR="00322234">
        <w:t xml:space="preserve">.  </w:t>
      </w:r>
      <w:r>
        <w:t xml:space="preserve">The College </w:t>
      </w:r>
      <w:proofErr w:type="gramStart"/>
      <w:r>
        <w:t>is made up</w:t>
      </w:r>
      <w:proofErr w:type="gramEnd"/>
      <w:r>
        <w:t xml:space="preserve"> of four Schools:</w:t>
      </w:r>
    </w:p>
    <w:p w:rsidR="00AC0EF0" w:rsidRDefault="00AC0EF0" w:rsidP="00AC0EF0">
      <w:pPr>
        <w:pStyle w:val="ListParagraph"/>
        <w:numPr>
          <w:ilvl w:val="0"/>
          <w:numId w:val="1"/>
        </w:numPr>
      </w:pPr>
      <w:r>
        <w:t>Biosciences</w:t>
      </w:r>
    </w:p>
    <w:p w:rsidR="00AC0EF0" w:rsidRDefault="00AC0EF0" w:rsidP="00AC0EF0">
      <w:pPr>
        <w:pStyle w:val="ListParagraph"/>
        <w:numPr>
          <w:ilvl w:val="0"/>
          <w:numId w:val="1"/>
        </w:numPr>
      </w:pPr>
      <w:r>
        <w:t>Geography, Earth and Environmental Sciences</w:t>
      </w:r>
    </w:p>
    <w:p w:rsidR="00AC0EF0" w:rsidRDefault="00AC0EF0" w:rsidP="00AC0EF0">
      <w:pPr>
        <w:pStyle w:val="ListParagraph"/>
        <w:numPr>
          <w:ilvl w:val="0"/>
          <w:numId w:val="1"/>
        </w:numPr>
      </w:pPr>
      <w:r>
        <w:t>Psychology</w:t>
      </w:r>
    </w:p>
    <w:p w:rsidR="00AC0EF0" w:rsidRDefault="00AC0EF0" w:rsidP="00AC0EF0">
      <w:pPr>
        <w:pStyle w:val="ListParagraph"/>
        <w:numPr>
          <w:ilvl w:val="0"/>
          <w:numId w:val="1"/>
        </w:numPr>
      </w:pPr>
      <w:r>
        <w:t>Sport, Exercise and Rehabilitation Sciences</w:t>
      </w:r>
    </w:p>
    <w:p w:rsidR="003B12F9" w:rsidRPr="00D5487F" w:rsidRDefault="003B12F9" w:rsidP="003B12F9">
      <w:pPr>
        <w:shd w:val="clear" w:color="auto" w:fill="FFFFFF"/>
        <w:spacing w:after="156" w:line="240" w:lineRule="auto"/>
        <w:outlineLvl w:val="0"/>
        <w:rPr>
          <w:rFonts w:eastAsia="Times New Roman" w:cstheme="minorHAnsi"/>
          <w:b/>
          <w:kern w:val="36"/>
          <w:lang w:eastAsia="en-GB"/>
        </w:rPr>
      </w:pPr>
      <w:r w:rsidRPr="00D5487F">
        <w:rPr>
          <w:rFonts w:eastAsia="Times New Roman" w:cstheme="minorHAnsi"/>
          <w:b/>
          <w:kern w:val="36"/>
          <w:lang w:eastAsia="en-GB"/>
        </w:rPr>
        <w:t xml:space="preserve">About the College of Life and </w:t>
      </w:r>
      <w:r w:rsidR="00C40B15" w:rsidRPr="00D5487F">
        <w:rPr>
          <w:rFonts w:eastAsia="Times New Roman" w:cstheme="minorHAnsi"/>
          <w:b/>
          <w:kern w:val="36"/>
          <w:lang w:eastAsia="en-GB"/>
        </w:rPr>
        <w:t>Environmental Sciences</w:t>
      </w:r>
    </w:p>
    <w:p w:rsidR="003B12F9" w:rsidRPr="003B12F9" w:rsidRDefault="003B12F9" w:rsidP="003B12F9">
      <w:pPr>
        <w:shd w:val="clear" w:color="auto" w:fill="FFFFFF"/>
        <w:spacing w:after="360" w:line="240" w:lineRule="auto"/>
        <w:textAlignment w:val="top"/>
        <w:rPr>
          <w:rFonts w:eastAsia="Times New Roman" w:cstheme="minorHAnsi"/>
          <w:color w:val="4C4C4C"/>
          <w:lang w:eastAsia="en-GB"/>
        </w:rPr>
      </w:pPr>
      <w:r w:rsidRPr="003B12F9">
        <w:rPr>
          <w:rFonts w:eastAsia="Times New Roman" w:cstheme="minorHAnsi"/>
          <w:color w:val="4C4C4C"/>
          <w:lang w:eastAsia="en-GB"/>
        </w:rPr>
        <w:t>Dedicated to exploring and learning about the diversity and evolutionary challenges of life in all its forms, Life and Environmental Sciences has:</w:t>
      </w:r>
    </w:p>
    <w:p w:rsidR="003B12F9" w:rsidRPr="003B12F9" w:rsidRDefault="003B12F9" w:rsidP="00C40B15">
      <w:pPr>
        <w:numPr>
          <w:ilvl w:val="0"/>
          <w:numId w:val="2"/>
        </w:numPr>
        <w:shd w:val="clear" w:color="auto" w:fill="FFFFFF"/>
        <w:spacing w:before="100" w:beforeAutospacing="1" w:after="120" w:line="240" w:lineRule="auto"/>
        <w:ind w:left="0" w:firstLine="0"/>
        <w:textAlignment w:val="top"/>
        <w:rPr>
          <w:rFonts w:eastAsia="Times New Roman" w:cstheme="minorHAnsi"/>
          <w:color w:val="4C4C4C"/>
          <w:lang w:eastAsia="en-GB"/>
        </w:rPr>
      </w:pPr>
      <w:r w:rsidRPr="003B12F9">
        <w:rPr>
          <w:rFonts w:eastAsia="Times New Roman" w:cstheme="minorHAnsi"/>
          <w:color w:val="4C4C4C"/>
          <w:lang w:eastAsia="en-GB"/>
        </w:rPr>
        <w:t>Internationally-recognised strength in teaching and research</w:t>
      </w:r>
    </w:p>
    <w:p w:rsidR="003B12F9" w:rsidRPr="003B12F9" w:rsidRDefault="003B12F9" w:rsidP="00C40B15">
      <w:pPr>
        <w:numPr>
          <w:ilvl w:val="0"/>
          <w:numId w:val="2"/>
        </w:numPr>
        <w:shd w:val="clear" w:color="auto" w:fill="FFFFFF"/>
        <w:spacing w:before="100" w:beforeAutospacing="1" w:after="120" w:line="240" w:lineRule="auto"/>
        <w:ind w:left="0" w:firstLine="0"/>
        <w:textAlignment w:val="top"/>
        <w:rPr>
          <w:rFonts w:eastAsia="Times New Roman" w:cstheme="minorHAnsi"/>
          <w:color w:val="4C4C4C"/>
          <w:lang w:eastAsia="en-GB"/>
        </w:rPr>
      </w:pPr>
      <w:r w:rsidRPr="003B12F9">
        <w:rPr>
          <w:rFonts w:eastAsia="Times New Roman" w:cstheme="minorHAnsi"/>
          <w:color w:val="4C4C4C"/>
          <w:lang w:eastAsia="en-GB"/>
        </w:rPr>
        <w:t>Exciting initiatives in new fields of study</w:t>
      </w:r>
    </w:p>
    <w:p w:rsidR="003B12F9" w:rsidRPr="003B12F9" w:rsidRDefault="003B12F9" w:rsidP="00C40B15">
      <w:pPr>
        <w:numPr>
          <w:ilvl w:val="0"/>
          <w:numId w:val="2"/>
        </w:numPr>
        <w:shd w:val="clear" w:color="auto" w:fill="FFFFFF"/>
        <w:spacing w:before="100" w:beforeAutospacing="1" w:after="120" w:line="240" w:lineRule="auto"/>
        <w:ind w:left="0" w:firstLine="0"/>
        <w:textAlignment w:val="top"/>
        <w:rPr>
          <w:rFonts w:eastAsia="Times New Roman" w:cstheme="minorHAnsi"/>
          <w:color w:val="4C4C4C"/>
          <w:lang w:eastAsia="en-GB"/>
        </w:rPr>
      </w:pPr>
      <w:r w:rsidRPr="003B12F9">
        <w:rPr>
          <w:rFonts w:eastAsia="Times New Roman" w:cstheme="minorHAnsi"/>
          <w:color w:val="4C4C4C"/>
          <w:lang w:eastAsia="en-GB"/>
        </w:rPr>
        <w:t>Effective collaboration between schools</w:t>
      </w:r>
    </w:p>
    <w:p w:rsidR="003B12F9" w:rsidRPr="00C40B15" w:rsidRDefault="003B12F9" w:rsidP="00C40B15">
      <w:pPr>
        <w:numPr>
          <w:ilvl w:val="0"/>
          <w:numId w:val="2"/>
        </w:numPr>
        <w:shd w:val="clear" w:color="auto" w:fill="FFFFFF"/>
        <w:spacing w:before="100" w:beforeAutospacing="1" w:after="0" w:line="240" w:lineRule="auto"/>
        <w:ind w:left="0" w:firstLine="0"/>
        <w:textAlignment w:val="top"/>
        <w:rPr>
          <w:rFonts w:eastAsia="Times New Roman" w:cstheme="minorHAnsi"/>
          <w:color w:val="4C4C4C"/>
          <w:lang w:eastAsia="en-GB"/>
        </w:rPr>
      </w:pPr>
      <w:r w:rsidRPr="003B12F9">
        <w:rPr>
          <w:rFonts w:eastAsia="Times New Roman" w:cstheme="minorHAnsi"/>
          <w:color w:val="4C4C4C"/>
          <w:lang w:eastAsia="en-GB"/>
        </w:rPr>
        <w:t>Excellent research facilities</w:t>
      </w:r>
      <w:r w:rsidR="00C40B15">
        <w:rPr>
          <w:rFonts w:eastAsia="Times New Roman" w:cstheme="minorHAnsi"/>
          <w:color w:val="4C4C4C"/>
          <w:lang w:eastAsia="en-GB"/>
        </w:rPr>
        <w:br/>
      </w:r>
    </w:p>
    <w:p w:rsidR="003B12F9" w:rsidRPr="003B12F9" w:rsidRDefault="003B12F9" w:rsidP="003B12F9">
      <w:pPr>
        <w:shd w:val="clear" w:color="auto" w:fill="FFFFFF"/>
        <w:spacing w:after="360" w:line="240" w:lineRule="auto"/>
        <w:textAlignment w:val="top"/>
        <w:rPr>
          <w:rFonts w:eastAsia="Times New Roman" w:cstheme="minorHAnsi"/>
          <w:color w:val="4C4C4C"/>
          <w:lang w:eastAsia="en-GB"/>
        </w:rPr>
      </w:pPr>
      <w:r w:rsidRPr="003B12F9">
        <w:rPr>
          <w:rFonts w:eastAsia="Times New Roman" w:cstheme="minorHAnsi"/>
          <w:color w:val="4C4C4C"/>
          <w:lang w:eastAsia="en-GB"/>
        </w:rPr>
        <w:t xml:space="preserve">The College of Life and Environmental Sciences uses training, fieldwork and excellent facilities to enable students to learn generic and discipline-specific skills while studying exciting topics – ranging from ecology through to cancer research and forensic psychology. </w:t>
      </w:r>
    </w:p>
    <w:p w:rsidR="0085534D" w:rsidRDefault="00C40B15" w:rsidP="00AC0EF0">
      <w:pPr>
        <w:rPr>
          <w:rStyle w:val="Hyperlink"/>
          <w:rFonts w:cstheme="minorHAnsi"/>
        </w:rPr>
      </w:pPr>
      <w:r>
        <w:rPr>
          <w:rFonts w:cstheme="minorHAnsi"/>
        </w:rPr>
        <w:t>More information on the Colleges and the Schools can be found at</w:t>
      </w:r>
      <w:proofErr w:type="gramStart"/>
      <w:r>
        <w:rPr>
          <w:rFonts w:cstheme="minorHAnsi"/>
        </w:rPr>
        <w:t>:</w:t>
      </w:r>
      <w:proofErr w:type="gramEnd"/>
      <w:r>
        <w:rPr>
          <w:rFonts w:cstheme="minorHAnsi"/>
        </w:rPr>
        <w:br/>
      </w:r>
      <w:hyperlink r:id="rId6" w:history="1">
        <w:r w:rsidR="0085534D" w:rsidRPr="00A55E2B">
          <w:rPr>
            <w:rStyle w:val="Hyperlink"/>
            <w:rFonts w:cstheme="minorHAnsi"/>
          </w:rPr>
          <w:t>https://intranet.birmingham.ac.uk/les/schools/index.aspx</w:t>
        </w:r>
      </w:hyperlink>
    </w:p>
    <w:p w:rsidR="00345EBB" w:rsidRDefault="00345EBB" w:rsidP="00AC0EF0">
      <w:pPr>
        <w:rPr>
          <w:rStyle w:val="Hyperlink"/>
          <w:rFonts w:cstheme="minorHAnsi"/>
        </w:rPr>
      </w:pPr>
    </w:p>
    <w:p w:rsidR="00345EBB" w:rsidRDefault="00345EBB" w:rsidP="00AC0EF0">
      <w:pPr>
        <w:rPr>
          <w:rStyle w:val="Hyperlink"/>
          <w:rFonts w:cstheme="minorHAnsi"/>
        </w:rPr>
      </w:pPr>
    </w:p>
    <w:p w:rsidR="00345EBB" w:rsidRDefault="00345EBB" w:rsidP="00AC0EF0">
      <w:pPr>
        <w:rPr>
          <w:rStyle w:val="Hyperlink"/>
          <w:rFonts w:cstheme="minorHAnsi"/>
        </w:rPr>
      </w:pPr>
    </w:p>
    <w:p w:rsidR="00345EBB" w:rsidRDefault="00345EBB" w:rsidP="00AC0EF0">
      <w:pPr>
        <w:rPr>
          <w:rStyle w:val="Hyperlink"/>
          <w:rFonts w:cstheme="minorHAnsi"/>
        </w:rPr>
      </w:pPr>
    </w:p>
    <w:p w:rsidR="00345EBB" w:rsidRDefault="00345EBB" w:rsidP="00AC0EF0">
      <w:pPr>
        <w:rPr>
          <w:rStyle w:val="Hyperlink"/>
          <w:rFonts w:cstheme="minorHAnsi"/>
        </w:rPr>
      </w:pPr>
    </w:p>
    <w:p w:rsidR="00345EBB" w:rsidRDefault="00345EBB" w:rsidP="00AC0EF0">
      <w:pPr>
        <w:rPr>
          <w:rStyle w:val="Hyperlink"/>
          <w:rFonts w:cstheme="minorHAnsi"/>
        </w:rPr>
      </w:pPr>
    </w:p>
    <w:p w:rsidR="00345EBB" w:rsidRDefault="00345EBB" w:rsidP="00AC0EF0">
      <w:pPr>
        <w:rPr>
          <w:rFonts w:cstheme="minorHAnsi"/>
        </w:rPr>
      </w:pPr>
    </w:p>
    <w:p w:rsidR="00345EBB" w:rsidRDefault="00345EBB" w:rsidP="00AC0EF0">
      <w:pPr>
        <w:rPr>
          <w:rFonts w:cstheme="minorHAnsi"/>
          <w:b/>
          <w:u w:val="single"/>
        </w:rPr>
      </w:pPr>
    </w:p>
    <w:p w:rsidR="00345EBB" w:rsidRDefault="00345EBB" w:rsidP="00AC0EF0">
      <w:pPr>
        <w:rPr>
          <w:rFonts w:cstheme="minorHAnsi"/>
          <w:b/>
          <w:u w:val="single"/>
        </w:rPr>
      </w:pPr>
    </w:p>
    <w:p w:rsidR="00345EBB" w:rsidRDefault="00345EBB" w:rsidP="00AC0EF0">
      <w:pPr>
        <w:rPr>
          <w:rFonts w:cstheme="minorHAnsi"/>
          <w:b/>
          <w:u w:val="single"/>
        </w:rPr>
      </w:pPr>
    </w:p>
    <w:p w:rsidR="00345EBB" w:rsidRDefault="00345EBB" w:rsidP="00AC0EF0">
      <w:pPr>
        <w:rPr>
          <w:rFonts w:cstheme="minorHAnsi"/>
          <w:b/>
          <w:u w:val="single"/>
        </w:rPr>
      </w:pPr>
    </w:p>
    <w:p w:rsidR="00345EBB" w:rsidRDefault="00345EBB" w:rsidP="00AC0EF0">
      <w:pPr>
        <w:rPr>
          <w:rFonts w:cstheme="minorHAnsi"/>
          <w:b/>
          <w:u w:val="single"/>
        </w:rPr>
      </w:pPr>
    </w:p>
    <w:p w:rsidR="00345EBB" w:rsidRDefault="00345EBB" w:rsidP="00AC0EF0">
      <w:pPr>
        <w:rPr>
          <w:rFonts w:cstheme="minorHAnsi"/>
          <w:b/>
          <w:u w:val="single"/>
        </w:rPr>
      </w:pPr>
    </w:p>
    <w:p w:rsidR="00345EBB" w:rsidRDefault="00345EBB" w:rsidP="00AC0EF0">
      <w:pPr>
        <w:rPr>
          <w:rFonts w:cstheme="minorHAnsi"/>
          <w:b/>
          <w:u w:val="single"/>
        </w:rPr>
      </w:pPr>
    </w:p>
    <w:p w:rsidR="00C40B15" w:rsidRDefault="003A3787" w:rsidP="00AC0EF0">
      <w:pPr>
        <w:rPr>
          <w:rFonts w:cstheme="minorHAnsi"/>
          <w:b/>
          <w:u w:val="single"/>
        </w:rPr>
      </w:pPr>
      <w:r w:rsidRPr="003A3787">
        <w:rPr>
          <w:rFonts w:cstheme="minorHAnsi"/>
          <w:b/>
          <w:u w:val="single"/>
        </w:rPr>
        <w:lastRenderedPageBreak/>
        <w:t>How the College is organised</w:t>
      </w:r>
    </w:p>
    <w:p w:rsidR="003A3787" w:rsidRDefault="00CC7587" w:rsidP="00AC0EF0">
      <w:pPr>
        <w:rPr>
          <w:rFonts w:cstheme="minorHAnsi"/>
        </w:rPr>
      </w:pPr>
      <w:r>
        <w:rPr>
          <w:rFonts w:cstheme="minorHAnsi"/>
        </w:rPr>
        <w:t xml:space="preserve">The College </w:t>
      </w:r>
      <w:proofErr w:type="gramStart"/>
      <w:r>
        <w:rPr>
          <w:rFonts w:cstheme="minorHAnsi"/>
        </w:rPr>
        <w:t>is made</w:t>
      </w:r>
      <w:proofErr w:type="gramEnd"/>
      <w:r>
        <w:rPr>
          <w:rFonts w:cstheme="minorHAnsi"/>
        </w:rPr>
        <w:t xml:space="preserve"> up academic and research staff and professional services.  </w:t>
      </w:r>
      <w:r w:rsidR="003F2A04">
        <w:rPr>
          <w:rFonts w:cstheme="minorHAnsi"/>
        </w:rPr>
        <w:t xml:space="preserve">An overview </w:t>
      </w:r>
      <w:proofErr w:type="gramStart"/>
      <w:r w:rsidR="003F2A04">
        <w:rPr>
          <w:rFonts w:cstheme="minorHAnsi"/>
        </w:rPr>
        <w:t>is given</w:t>
      </w:r>
      <w:proofErr w:type="gramEnd"/>
      <w:r w:rsidR="003F2A04">
        <w:rPr>
          <w:rFonts w:cstheme="minorHAnsi"/>
        </w:rPr>
        <w:t xml:space="preserve"> below</w:t>
      </w:r>
      <w:r w:rsidR="009A2579">
        <w:rPr>
          <w:rFonts w:cstheme="minorHAnsi"/>
        </w:rPr>
        <w:t xml:space="preserve">: </w:t>
      </w:r>
      <w:r>
        <w:rPr>
          <w:rFonts w:cstheme="minorHAnsi"/>
        </w:rPr>
        <w:t xml:space="preserve"> </w:t>
      </w:r>
    </w:p>
    <w:p w:rsidR="00CC7587" w:rsidRDefault="003F2A04" w:rsidP="00AC0EF0">
      <w:pPr>
        <w:rPr>
          <w:rFonts w:cstheme="minorHAnsi"/>
          <w:b/>
          <w:u w:val="single"/>
        </w:rPr>
      </w:pPr>
      <w:r w:rsidRPr="003F2A04">
        <w:rPr>
          <w:rFonts w:cstheme="minorHAnsi"/>
          <w:b/>
          <w:u w:val="single"/>
        </w:rPr>
        <w:t>Academic and Research Staff</w:t>
      </w:r>
      <w:r w:rsidR="00693A3B">
        <w:rPr>
          <w:rFonts w:cstheme="minorHAnsi"/>
          <w:b/>
          <w:u w:val="single"/>
        </w:rPr>
        <w:t xml:space="preserve"> structure</w:t>
      </w:r>
    </w:p>
    <w:p w:rsidR="00693A3B" w:rsidRPr="00693A3B" w:rsidRDefault="00693A3B" w:rsidP="00693A3B">
      <w:pPr>
        <w:jc w:val="center"/>
        <w:rPr>
          <w:rFonts w:cstheme="minorHAnsi"/>
          <w:b/>
        </w:rPr>
      </w:pPr>
      <w:r>
        <w:rPr>
          <w:rFonts w:cstheme="minorHAnsi"/>
          <w:b/>
          <w:noProof/>
          <w:lang w:eastAsia="en-GB"/>
        </w:rPr>
        <mc:AlternateContent>
          <mc:Choice Requires="wps">
            <w:drawing>
              <wp:anchor distT="0" distB="0" distL="114300" distR="114300" simplePos="0" relativeHeight="251663360" behindDoc="0" locked="0" layoutInCell="1" allowOverlap="1" wp14:anchorId="08DE8EC6" wp14:editId="5D17F5DB">
                <wp:simplePos x="0" y="0"/>
                <wp:positionH relativeFrom="column">
                  <wp:posOffset>2857500</wp:posOffset>
                </wp:positionH>
                <wp:positionV relativeFrom="paragraph">
                  <wp:posOffset>400050</wp:posOffset>
                </wp:positionV>
                <wp:extent cx="0" cy="441960"/>
                <wp:effectExtent l="0" t="0" r="19050" b="34290"/>
                <wp:wrapNone/>
                <wp:docPr id="28" name="Straight Connector 28"/>
                <wp:cNvGraphicFramePr/>
                <a:graphic xmlns:a="http://schemas.openxmlformats.org/drawingml/2006/main">
                  <a:graphicData uri="http://schemas.microsoft.com/office/word/2010/wordprocessingShape">
                    <wps:wsp>
                      <wps:cNvCnPr/>
                      <wps:spPr>
                        <a:xfrm>
                          <a:off x="0" y="0"/>
                          <a:ext cx="0" cy="4419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A5A4B6" id="Straight Connector 2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31.5pt" to="225pt,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duIuAEAAMQDAAAOAAAAZHJzL2Uyb0RvYy54bWysU01v2zAMvQ/YfxB0X2wHRbEZcXpI0V2K&#10;LVi3H6DKVCxAX6DU2Pn3o+TEHdYCxYZeaFHiI/ke6c3NZA07AkbtXcebVc0ZOOl77Q4d//Xz7tNn&#10;zmISrhfGO+j4CSK/2X78sBlDC2s/eNMDMkriYjuGjg8phbaqohzAirjyARw9Ko9WJHLxUPUoRspu&#10;TbWu6+tq9NgH9BJipNvb+ZFvS36lQKbvSkVIzHScekvFYrGP2VbbjWgPKMKg5bkN8R9dWKEdFV1S&#10;3Yok2BPqF6msluijV2klva28UlpC4UBsmvovNg+DCFC4kDgxLDLF90srvx33yHTf8TVNyglLM3pI&#10;KPRhSGznnSMFPTJ6JKXGEFsC7Nwez14Me8y0J4U2f4kQm4q6p0VdmBKT86Wk26ur5st1Eb56xgWM&#10;6St4y/Kh40a7zFu04ngfE9Wi0EsIObmPuXI5pZOBHGzcD1DEhWo1BV22CHYG2VHQ/IWU4FKTmVC+&#10;Ep1hShuzAOu3gef4DIWyYf8CXhClsndpAVvtPL5WPU2XltUcf1Fg5p0lePT9qcykSEOrUhie1zrv&#10;4p9+gT//fNvfAAAA//8DAFBLAwQUAAYACAAAACEAMczLq+AAAAAKAQAADwAAAGRycy9kb3ducmV2&#10;LnhtbEyPQUvDQBCF74L/YRnBm92Y2iAxm1IKYi2UYhXqcZsdk2h2Nuxum/TfO+JBT8PMe7z5XjEf&#10;bSdO6EPrSMHtJAGBVDnTUq3g7fXx5h5EiJqM7hyhgjMGmJeXF4XOjRvoBU+7WAsOoZBrBU2MfS5l&#10;qBq0Okxcj8Tah/NWR159LY3XA4fbTqZJkkmrW+IPje5x2WD1tTtaBRu/Wi0X6/Mnbd/tsE/X++3z&#10;+KTU9dW4eAARcYx/ZvjBZ3QomengjmSC6BTczRLuEhVkU55s+D0c2DlNM5BlIf9XKL8BAAD//wMA&#10;UEsBAi0AFAAGAAgAAAAhALaDOJL+AAAA4QEAABMAAAAAAAAAAAAAAAAAAAAAAFtDb250ZW50X1R5&#10;cGVzXS54bWxQSwECLQAUAAYACAAAACEAOP0h/9YAAACUAQAACwAAAAAAAAAAAAAAAAAvAQAAX3Jl&#10;bHMvLnJlbHNQSwECLQAUAAYACAAAACEAup3biLgBAADEAwAADgAAAAAAAAAAAAAAAAAuAgAAZHJz&#10;L2Uyb0RvYy54bWxQSwECLQAUAAYACAAAACEAMczLq+AAAAAKAQAADwAAAAAAAAAAAAAAAAASBAAA&#10;ZHJzL2Rvd25yZXYueG1sUEsFBgAAAAAEAAQA8wAAAB8FAAAAAA==&#10;" strokecolor="#5b9bd5 [3204]" strokeweight=".5pt">
                <v:stroke joinstyle="miter"/>
              </v:line>
            </w:pict>
          </mc:Fallback>
        </mc:AlternateContent>
      </w:r>
      <w:r>
        <w:rPr>
          <w:rFonts w:cstheme="minorHAnsi"/>
          <w:b/>
        </w:rPr>
        <w:br/>
        <w:t>Head of College</w:t>
      </w:r>
    </w:p>
    <w:p w:rsidR="00693A3B" w:rsidRDefault="00693A3B" w:rsidP="00AC0EF0">
      <w:pPr>
        <w:rPr>
          <w:rFonts w:cstheme="minorHAnsi"/>
          <w:b/>
        </w:rPr>
      </w:pPr>
      <w:r>
        <w:rPr>
          <w:rFonts w:cstheme="minorHAnsi"/>
          <w:b/>
          <w:u w:val="single"/>
        </w:rPr>
        <w:br/>
      </w:r>
    </w:p>
    <w:tbl>
      <w:tblPr>
        <w:tblStyle w:val="TableGrid"/>
        <w:tblW w:w="0" w:type="auto"/>
        <w:tblLook w:val="04A0" w:firstRow="1" w:lastRow="0" w:firstColumn="1" w:lastColumn="0" w:noHBand="0" w:noVBand="1"/>
      </w:tblPr>
      <w:tblGrid>
        <w:gridCol w:w="2254"/>
        <w:gridCol w:w="2254"/>
        <w:gridCol w:w="2254"/>
        <w:gridCol w:w="2254"/>
      </w:tblGrid>
      <w:tr w:rsidR="00693A3B" w:rsidTr="00693A3B">
        <w:tc>
          <w:tcPr>
            <w:tcW w:w="2254" w:type="dxa"/>
          </w:tcPr>
          <w:p w:rsidR="00693A3B" w:rsidRDefault="00693A3B" w:rsidP="00AC0EF0">
            <w:pPr>
              <w:rPr>
                <w:rFonts w:cstheme="minorHAnsi"/>
              </w:rPr>
            </w:pPr>
            <w:r>
              <w:rPr>
                <w:rFonts w:cstheme="minorHAnsi"/>
                <w:b/>
              </w:rPr>
              <w:t>Heads of School of:</w:t>
            </w:r>
          </w:p>
          <w:p w:rsidR="00693A3B" w:rsidRDefault="00693A3B" w:rsidP="00AC0EF0">
            <w:pPr>
              <w:rPr>
                <w:rFonts w:cstheme="minorHAnsi"/>
              </w:rPr>
            </w:pPr>
            <w:r w:rsidRPr="00693A3B">
              <w:rPr>
                <w:rFonts w:cstheme="minorHAnsi"/>
              </w:rPr>
              <w:t>Biosciences</w:t>
            </w:r>
            <w:r w:rsidRPr="00693A3B">
              <w:rPr>
                <w:rFonts w:cstheme="minorHAnsi"/>
              </w:rPr>
              <w:br/>
              <w:t>GEES</w:t>
            </w:r>
            <w:r w:rsidRPr="00693A3B">
              <w:rPr>
                <w:rFonts w:cstheme="minorHAnsi"/>
              </w:rPr>
              <w:br/>
              <w:t>Psychology</w:t>
            </w:r>
            <w:r w:rsidRPr="00693A3B">
              <w:rPr>
                <w:rFonts w:cstheme="minorHAnsi"/>
              </w:rPr>
              <w:br/>
            </w:r>
            <w:proofErr w:type="spellStart"/>
            <w:r w:rsidRPr="00693A3B">
              <w:rPr>
                <w:rFonts w:cstheme="minorHAnsi"/>
              </w:rPr>
              <w:t>SportexR</w:t>
            </w:r>
            <w:proofErr w:type="spellEnd"/>
          </w:p>
          <w:p w:rsidR="00693A3B" w:rsidRDefault="00693A3B" w:rsidP="00AC0EF0">
            <w:pPr>
              <w:rPr>
                <w:rFonts w:cstheme="minorHAnsi"/>
                <w:b/>
              </w:rPr>
            </w:pPr>
          </w:p>
        </w:tc>
        <w:tc>
          <w:tcPr>
            <w:tcW w:w="2254" w:type="dxa"/>
          </w:tcPr>
          <w:p w:rsidR="00693A3B" w:rsidRDefault="00693A3B" w:rsidP="00693A3B">
            <w:pPr>
              <w:rPr>
                <w:rFonts w:cstheme="minorHAnsi"/>
                <w:b/>
              </w:rPr>
            </w:pPr>
            <w:r>
              <w:rPr>
                <w:rFonts w:cstheme="minorHAnsi"/>
                <w:b/>
              </w:rPr>
              <w:t>College Director of Education</w:t>
            </w:r>
          </w:p>
        </w:tc>
        <w:tc>
          <w:tcPr>
            <w:tcW w:w="2254" w:type="dxa"/>
          </w:tcPr>
          <w:p w:rsidR="00693A3B" w:rsidRDefault="00693A3B" w:rsidP="00AC0EF0">
            <w:pPr>
              <w:rPr>
                <w:rFonts w:cstheme="minorHAnsi"/>
                <w:b/>
              </w:rPr>
            </w:pPr>
            <w:r>
              <w:rPr>
                <w:rFonts w:cstheme="minorHAnsi"/>
                <w:b/>
              </w:rPr>
              <w:t>College Director of Research</w:t>
            </w:r>
          </w:p>
        </w:tc>
        <w:tc>
          <w:tcPr>
            <w:tcW w:w="2254" w:type="dxa"/>
          </w:tcPr>
          <w:p w:rsidR="00693A3B" w:rsidRDefault="00693A3B" w:rsidP="00AC0EF0">
            <w:pPr>
              <w:rPr>
                <w:rFonts w:cstheme="minorHAnsi"/>
                <w:b/>
              </w:rPr>
            </w:pPr>
            <w:r>
              <w:rPr>
                <w:rFonts w:cstheme="minorHAnsi"/>
                <w:b/>
              </w:rPr>
              <w:t>College Director of Internationalisation</w:t>
            </w:r>
          </w:p>
        </w:tc>
      </w:tr>
    </w:tbl>
    <w:p w:rsidR="00693A3B" w:rsidRPr="00693A3B" w:rsidRDefault="00693A3B" w:rsidP="00AC0EF0">
      <w:pPr>
        <w:rPr>
          <w:rFonts w:cstheme="minorHAnsi"/>
        </w:rPr>
      </w:pPr>
      <w:r>
        <w:rPr>
          <w:rFonts w:cstheme="minorHAnsi"/>
          <w:b/>
          <w:noProof/>
          <w:lang w:eastAsia="en-GB"/>
        </w:rPr>
        <mc:AlternateContent>
          <mc:Choice Requires="wps">
            <w:drawing>
              <wp:anchor distT="0" distB="0" distL="114300" distR="114300" simplePos="0" relativeHeight="251661312" behindDoc="0" locked="0" layoutInCell="1" allowOverlap="1" wp14:anchorId="1A523094" wp14:editId="5E1E501E">
                <wp:simplePos x="0" y="0"/>
                <wp:positionH relativeFrom="column">
                  <wp:posOffset>3550920</wp:posOffset>
                </wp:positionH>
                <wp:positionV relativeFrom="paragraph">
                  <wp:posOffset>20320</wp:posOffset>
                </wp:positionV>
                <wp:extent cx="0" cy="441960"/>
                <wp:effectExtent l="0" t="0" r="19050" b="34290"/>
                <wp:wrapNone/>
                <wp:docPr id="27" name="Straight Connector 27"/>
                <wp:cNvGraphicFramePr/>
                <a:graphic xmlns:a="http://schemas.openxmlformats.org/drawingml/2006/main">
                  <a:graphicData uri="http://schemas.microsoft.com/office/word/2010/wordprocessingShape">
                    <wps:wsp>
                      <wps:cNvCnPr/>
                      <wps:spPr>
                        <a:xfrm>
                          <a:off x="0" y="0"/>
                          <a:ext cx="0" cy="4419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3E1F21" id="Straight Connector 2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79.6pt,1.6pt" to="279.6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NsuQEAAMQDAAAOAAAAZHJzL2Uyb0RvYy54bWysU8tu2zAQvBfoPxC815KMIG0Fyzk4SC5F&#10;YzTtBzDU0iLAF5aMJf99lpStFG2BokUuFJfcmd0ZrjY3kzXsCBi1dx1vVjVn4KTvtTt0/Mf3uw+f&#10;OItJuF4Y76DjJ4j8Zvv+3WYMLaz94E0PyIjExXYMHR9SCm1VRTmAFXHlAzi6VB6tSBTioepRjMRu&#10;TbWu6+tq9NgH9BJipNPb+ZJvC79SINODUhESMx2n3lJZsaxPea22G9EeUIRBy3Mb4j+6sEI7KrpQ&#10;3Yok2DPq36isluijV2klva28UlpC0UBqmvoXNY+DCFC0kDkxLDbFt6OVX497ZLrv+PojZ05YeqPH&#10;hEIfhsR23jly0COjS3JqDLElwM7t8RzFsMcse1Jo85cEsam4e1rchSkxOR9KOr26aj5fF+OrV1zA&#10;mO7BW5Y3HTfaZd2iFccvMVEtSr2kUJD7mCuXXToZyMnGfQNFWqhWU9BlimBnkB0Fvb+QElxqshLi&#10;K9kZprQxC7D+O/Ccn6FQJuxfwAuiVPYuLWCrncc/VU/TpWU1518cmHVnC558fypvUqyhUSkKz2Od&#10;Z/HnuMBff77tCwAAAP//AwBQSwMEFAAGAAgAAAAhAGSR0JrfAAAACAEAAA8AAABkcnMvZG93bnJl&#10;di54bWxMj0FLw0AQhe+C/2EZwZvdGKnWmEkpBbEWSmkr1OM2uybR7GzY3Tbpv3fEg56Gx3u8+V4+&#10;HWwrTsaHxhHC7SgBYah0uqEK4W33fDMBEaIirVpHBuFsAkyLy4tcZdr1tDGnbawEl1DIFEIdY5dJ&#10;GcraWBVGrjPE3ofzVkWWvpLaq57LbSvTJLmXVjXEH2rVmXltyq/t0SKs/GIxny3Pn7R+t/0+Xe7X&#10;r8ML4vXVMHsCEc0Q/8Lwg8/oUDDTwR1JB9EijMePKUcR7viw/6sPCA/pBGSRy/8Dim8AAAD//wMA&#10;UEsBAi0AFAAGAAgAAAAhALaDOJL+AAAA4QEAABMAAAAAAAAAAAAAAAAAAAAAAFtDb250ZW50X1R5&#10;cGVzXS54bWxQSwECLQAUAAYACAAAACEAOP0h/9YAAACUAQAACwAAAAAAAAAAAAAAAAAvAQAAX3Jl&#10;bHMvLnJlbHNQSwECLQAUAAYACAAAACEAP4xDbLkBAADEAwAADgAAAAAAAAAAAAAAAAAuAgAAZHJz&#10;L2Uyb0RvYy54bWxQSwECLQAUAAYACAAAACEAZJHQmt8AAAAIAQAADwAAAAAAAAAAAAAAAAATBAAA&#10;ZHJzL2Rvd25yZXYueG1sUEsFBgAAAAAEAAQA8wAAAB8FAAAAAA==&#10;" strokecolor="#5b9bd5 [3204]" strokeweight=".5pt">
                <v:stroke joinstyle="miter"/>
              </v:line>
            </w:pict>
          </mc:Fallback>
        </mc:AlternateContent>
      </w:r>
      <w:r>
        <w:rPr>
          <w:rFonts w:cstheme="minorHAnsi"/>
          <w:b/>
          <w:noProof/>
          <w:lang w:eastAsia="en-GB"/>
        </w:rPr>
        <mc:AlternateContent>
          <mc:Choice Requires="wps">
            <w:drawing>
              <wp:anchor distT="0" distB="0" distL="114300" distR="114300" simplePos="0" relativeHeight="251659264" behindDoc="0" locked="0" layoutInCell="1" allowOverlap="1">
                <wp:simplePos x="0" y="0"/>
                <wp:positionH relativeFrom="column">
                  <wp:posOffset>2141220</wp:posOffset>
                </wp:positionH>
                <wp:positionV relativeFrom="paragraph">
                  <wp:posOffset>20320</wp:posOffset>
                </wp:positionV>
                <wp:extent cx="0" cy="441960"/>
                <wp:effectExtent l="0" t="0" r="19050" b="34290"/>
                <wp:wrapNone/>
                <wp:docPr id="26" name="Straight Connector 26"/>
                <wp:cNvGraphicFramePr/>
                <a:graphic xmlns:a="http://schemas.openxmlformats.org/drawingml/2006/main">
                  <a:graphicData uri="http://schemas.microsoft.com/office/word/2010/wordprocessingShape">
                    <wps:wsp>
                      <wps:cNvCnPr/>
                      <wps:spPr>
                        <a:xfrm>
                          <a:off x="0" y="0"/>
                          <a:ext cx="0" cy="4419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6F7470" id="Straight Connector 2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8.6pt,1.6pt" to="168.6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xcSuAEAAMQDAAAOAAAAZHJzL2Uyb0RvYy54bWysU8tu2zAQvBfIPxC815KMwGgFyzk4aC9B&#10;azTtBzDU0iLAF5aMJf99l5StFEmBokUvFJfcmd0ZrrZ3kzXsBBi1dx1vVjVn4KTvtTt2/Mf3T+8/&#10;cBaTcL0w3kHHzxD53e7m3XYMLaz94E0PyIjExXYMHR9SCm1VRTmAFXHlAzi6VB6tSBTisepRjMRu&#10;TbWu6001euwDegkx0un9fMl3hV8pkOmrUhESMx2n3lJZsaxPea12W9EeUYRBy0sb4h+6sEI7KrpQ&#10;3Ysk2DPqN1RWS/TRq7SS3lZeKS2haCA1Tf1KzeMgAhQtZE4Mi03x/9HKL6cDMt13fL3hzAlLb/SY&#10;UOjjkNjeO0cOemR0SU6NIbYE2LsDXqIYDphlTwpt/pIgNhV3z4u7MCUm50NJp7e3zcdNMb56wQWM&#10;6TN4y/Km40a7rFu04vQQE9Wi1GsKBbmPuXLZpbOBnGzcN1CkhWo1BV2mCPYG2UnQ+wspwaUmKyG+&#10;kp1hShuzAOs/Ay/5GQplwv4GvCBKZe/SArbaefxd9TRdW1Zz/tWBWXe24Mn35/ImxRoalaLwMtZ5&#10;Fn+NC/zl59v9BAAA//8DAFBLAwQUAAYACAAAACEAdxtyWN4AAAAIAQAADwAAAGRycy9kb3ducmV2&#10;LnhtbEyPQUvDQBCF70L/wzIFb3bTFGyJ2ZRSEGtBilWox212TFKzs2F326T/3hEPepp5vMebb/Ll&#10;YFtxQR8aRwqmkwQEUulMQ5WC97fHuwWIEDUZ3TpCBVcMsCxGN7nOjOvpFS/7WAkuoZBpBXWMXSZl&#10;KGu0Okxch8Tep/NWR5a+ksbrnsttK9MkuZdWN8QXat3husbya3+2Cl78ZrNeba8n2n3Y/pBuD7vn&#10;4Ump2/GwegARcYh/YfjBZ3QomOnozmSCaBXMZvOUo7zwYP9XHxXM0wXIIpf/Hyi+AQAA//8DAFBL&#10;AQItABQABgAIAAAAIQC2gziS/gAAAOEBAAATAAAAAAAAAAAAAAAAAAAAAABbQ29udGVudF9UeXBl&#10;c10ueG1sUEsBAi0AFAAGAAgAAAAhADj9If/WAAAAlAEAAAsAAAAAAAAAAAAAAAAALwEAAF9yZWxz&#10;Ly5yZWxzUEsBAi0AFAAGAAgAAAAhAFUXFxK4AQAAxAMAAA4AAAAAAAAAAAAAAAAALgIAAGRycy9l&#10;Mm9Eb2MueG1sUEsBAi0AFAAGAAgAAAAhAHcbcljeAAAACAEAAA8AAAAAAAAAAAAAAAAAEgQAAGRy&#10;cy9kb3ducmV2LnhtbFBLBQYAAAAABAAEAPMAAAAdBQAAAAA=&#10;" strokecolor="#5b9bd5 [3204]" strokeweight=".5pt">
                <v:stroke joinstyle="miter"/>
              </v:line>
            </w:pict>
          </mc:Fallback>
        </mc:AlternateContent>
      </w:r>
      <w:r>
        <w:rPr>
          <w:rFonts w:cstheme="minorHAnsi"/>
          <w:b/>
        </w:rPr>
        <w:br/>
      </w:r>
    </w:p>
    <w:tbl>
      <w:tblPr>
        <w:tblStyle w:val="TableGrid"/>
        <w:tblW w:w="0" w:type="auto"/>
        <w:tblLook w:val="04A0" w:firstRow="1" w:lastRow="0" w:firstColumn="1" w:lastColumn="0" w:noHBand="0" w:noVBand="1"/>
      </w:tblPr>
      <w:tblGrid>
        <w:gridCol w:w="2254"/>
        <w:gridCol w:w="2254"/>
        <w:gridCol w:w="2254"/>
      </w:tblGrid>
      <w:tr w:rsidR="00693A3B" w:rsidTr="0080281F">
        <w:tc>
          <w:tcPr>
            <w:tcW w:w="2254" w:type="dxa"/>
          </w:tcPr>
          <w:p w:rsidR="00693A3B" w:rsidRPr="00693A3B" w:rsidRDefault="00693A3B" w:rsidP="0080281F">
            <w:pPr>
              <w:rPr>
                <w:rFonts w:cstheme="minorHAnsi"/>
              </w:rPr>
            </w:pPr>
            <w:r w:rsidRPr="00693A3B">
              <w:rPr>
                <w:rFonts w:cstheme="minorHAnsi"/>
              </w:rPr>
              <w:t>Key School roles:</w:t>
            </w:r>
            <w:r>
              <w:rPr>
                <w:rFonts w:cstheme="minorHAnsi"/>
                <w:b/>
              </w:rPr>
              <w:br/>
            </w:r>
            <w:r>
              <w:rPr>
                <w:rFonts w:cstheme="minorHAnsi"/>
              </w:rPr>
              <w:t>Deputy Head of School</w:t>
            </w:r>
            <w:r>
              <w:rPr>
                <w:rFonts w:cstheme="minorHAnsi"/>
              </w:rPr>
              <w:br/>
              <w:t>Head of Education</w:t>
            </w:r>
            <w:r>
              <w:rPr>
                <w:rFonts w:cstheme="minorHAnsi"/>
              </w:rPr>
              <w:br/>
              <w:t>Head of Research</w:t>
            </w:r>
            <w:r>
              <w:rPr>
                <w:rFonts w:cstheme="minorHAnsi"/>
              </w:rPr>
              <w:br/>
            </w:r>
            <w:proofErr w:type="spellStart"/>
            <w:r>
              <w:rPr>
                <w:rFonts w:cstheme="minorHAnsi"/>
              </w:rPr>
              <w:t>Research</w:t>
            </w:r>
            <w:proofErr w:type="spellEnd"/>
            <w:r>
              <w:rPr>
                <w:rFonts w:cstheme="minorHAnsi"/>
              </w:rPr>
              <w:t xml:space="preserve"> theme leads</w:t>
            </w:r>
          </w:p>
        </w:tc>
        <w:tc>
          <w:tcPr>
            <w:tcW w:w="2254" w:type="dxa"/>
          </w:tcPr>
          <w:p w:rsidR="00693A3B" w:rsidRDefault="00693A3B" w:rsidP="00693A3B">
            <w:pPr>
              <w:rPr>
                <w:rFonts w:cstheme="minorHAnsi"/>
              </w:rPr>
            </w:pPr>
            <w:r w:rsidRPr="00693A3B">
              <w:rPr>
                <w:rFonts w:cstheme="minorHAnsi"/>
              </w:rPr>
              <w:t>Deputy College Director of Education (with responsibility for quality)</w:t>
            </w:r>
          </w:p>
          <w:p w:rsidR="003129EE" w:rsidRDefault="003129EE" w:rsidP="00693A3B">
            <w:pPr>
              <w:rPr>
                <w:rFonts w:cstheme="minorHAnsi"/>
              </w:rPr>
            </w:pPr>
          </w:p>
          <w:p w:rsidR="003129EE" w:rsidRPr="00693A3B" w:rsidRDefault="003129EE" w:rsidP="00693A3B">
            <w:pPr>
              <w:rPr>
                <w:rFonts w:cstheme="minorHAnsi"/>
              </w:rPr>
            </w:pPr>
            <w:r>
              <w:rPr>
                <w:rFonts w:cstheme="minorHAnsi"/>
              </w:rPr>
              <w:t>College Director of Mental Health &amp; Wellbeing</w:t>
            </w:r>
          </w:p>
        </w:tc>
        <w:tc>
          <w:tcPr>
            <w:tcW w:w="2254" w:type="dxa"/>
          </w:tcPr>
          <w:p w:rsidR="00693A3B" w:rsidRPr="00693A3B" w:rsidRDefault="00693A3B" w:rsidP="0080281F">
            <w:pPr>
              <w:rPr>
                <w:rFonts w:cstheme="minorHAnsi"/>
              </w:rPr>
            </w:pPr>
            <w:r>
              <w:rPr>
                <w:rFonts w:cstheme="minorHAnsi"/>
              </w:rPr>
              <w:t>College Director for Graduate Research</w:t>
            </w:r>
            <w:r>
              <w:rPr>
                <w:rFonts w:cstheme="minorHAnsi"/>
              </w:rPr>
              <w:br/>
            </w:r>
            <w:r>
              <w:rPr>
                <w:rFonts w:cstheme="minorHAnsi"/>
              </w:rPr>
              <w:br/>
              <w:t>College Director for Research &amp; Knowledge Transfer</w:t>
            </w:r>
          </w:p>
        </w:tc>
      </w:tr>
    </w:tbl>
    <w:p w:rsidR="00693A3B" w:rsidRDefault="00693A3B" w:rsidP="00AC0EF0">
      <w:pPr>
        <w:rPr>
          <w:rFonts w:cstheme="minorHAnsi"/>
        </w:rPr>
      </w:pPr>
    </w:p>
    <w:p w:rsidR="00DE1FAD" w:rsidRDefault="00DE1FAD" w:rsidP="00AC0EF0">
      <w:pPr>
        <w:rPr>
          <w:rFonts w:cstheme="minorHAnsi"/>
          <w:b/>
          <w:u w:val="single"/>
        </w:rPr>
      </w:pPr>
      <w:r>
        <w:rPr>
          <w:rFonts w:cstheme="minorHAnsi"/>
          <w:b/>
          <w:u w:val="single"/>
        </w:rPr>
        <w:t>Professional Services Staff Structure</w:t>
      </w:r>
    </w:p>
    <w:p w:rsidR="00DE1FAD" w:rsidRDefault="002D6F70" w:rsidP="00DE1FAD">
      <w:pPr>
        <w:jc w:val="center"/>
        <w:rPr>
          <w:rFonts w:cstheme="minorHAnsi"/>
          <w:b/>
        </w:rPr>
      </w:pPr>
      <w:r>
        <w:rPr>
          <w:rFonts w:cstheme="minorHAnsi"/>
          <w:b/>
          <w:noProof/>
          <w:lang w:eastAsia="en-GB"/>
        </w:rPr>
        <mc:AlternateContent>
          <mc:Choice Requires="wps">
            <w:drawing>
              <wp:anchor distT="0" distB="0" distL="114300" distR="114300" simplePos="0" relativeHeight="251665408" behindDoc="0" locked="0" layoutInCell="1" allowOverlap="1" wp14:anchorId="037C1DDF" wp14:editId="4B92B0C7">
                <wp:simplePos x="0" y="0"/>
                <wp:positionH relativeFrom="column">
                  <wp:posOffset>2788920</wp:posOffset>
                </wp:positionH>
                <wp:positionV relativeFrom="paragraph">
                  <wp:posOffset>165735</wp:posOffset>
                </wp:positionV>
                <wp:extent cx="0" cy="320040"/>
                <wp:effectExtent l="0" t="0" r="19050" b="22860"/>
                <wp:wrapNone/>
                <wp:docPr id="1" name="Straight Connector 1"/>
                <wp:cNvGraphicFramePr/>
                <a:graphic xmlns:a="http://schemas.openxmlformats.org/drawingml/2006/main">
                  <a:graphicData uri="http://schemas.microsoft.com/office/word/2010/wordprocessingShape">
                    <wps:wsp>
                      <wps:cNvCnPr/>
                      <wps:spPr>
                        <a:xfrm>
                          <a:off x="0" y="0"/>
                          <a:ext cx="0" cy="3200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029F5D6" id="Straight Connector 1"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9.6pt,13.05pt" to="219.6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8motAEAAMIDAAAOAAAAZHJzL2Uyb0RvYy54bWysU8GOEzEMvSPxD1HudKYLQmjU6R66Wi4I&#10;KhY+IJtxOpGSOHJCZ/r3OGk7i1gkBNqLJ078bL9nz+Z29k4cgZLF0Mv1qpUCgsbBhkMvv3+7f/NB&#10;ipRVGJTDAL08QZK329evNlPs4AZHdAOQ4CQhdVPs5Zhz7Jom6RG8SiuMEPjRIHmV2aVDM5CaOLt3&#10;zU3bvm8mpCESakiJb+/Oj3Jb8xsDOn8xJkEWrpfcW66Wqn0sttluVHcgFUerL22o/+jCKxu46JLq&#10;TmUlfpB9lspbTZjQ5JVG36AxVkPlwGzW7W9sHkYVoXJhcVJcZEovl1Z/Pu5J2IFnJ0VQnkf0kEnZ&#10;w5jFDkNgAZHEuug0xdRx+C7s6eKluKdCejbky5fpiLlqe1q0hTkLfb7UfPuWh/auyt484SKl/BHQ&#10;i3LopbOhsFadOn5KmWtx6DWEndLHuXI95ZODEuzCVzDMhGutK7ruEOwciaPi6SutIeTKhPPV6AIz&#10;1rkF2P4deIkvUKj79S/gBVErY8gL2NuA9Kfqeb62bM7xVwXOvIsEjzic6kyqNLwoVbHLUpdN/NWv&#10;8Kdfb/sTAAD//wMAUEsDBBQABgAIAAAAIQB7slU74AAAAAkBAAAPAAAAZHJzL2Rvd25yZXYueG1s&#10;TI/BSsNAEIbvgu+wjODNbho1asyklIJYC1KsQj1us2MSzc6G3W2Tvr0rHvQ4Mx//fH8xG00nDuR8&#10;axlhOklAEFdWt1wjvL0+XNyC8EGxVp1lQjiSh1l5elKoXNuBX+iwCbWIIexzhdCE0OdS+qoho/zE&#10;9sTx9mGdUSGOrpbaqSGGm06mSZJJo1qOHxrV06Kh6muzNwjPbrlczFfHT16/m2Gbrrbrp/ER8fxs&#10;nN+DCDSGPxh+9KM6lNFpZ/esvegQri7v0ogipNkURAR+FzuEm+waZFnI/w3KbwAAAP//AwBQSwEC&#10;LQAUAAYACAAAACEAtoM4kv4AAADhAQAAEwAAAAAAAAAAAAAAAAAAAAAAW0NvbnRlbnRfVHlwZXNd&#10;LnhtbFBLAQItABQABgAIAAAAIQA4/SH/1gAAAJQBAAALAAAAAAAAAAAAAAAAAC8BAABfcmVscy8u&#10;cmVsc1BLAQItABQABgAIAAAAIQBWE8motAEAAMIDAAAOAAAAAAAAAAAAAAAAAC4CAABkcnMvZTJv&#10;RG9jLnhtbFBLAQItABQABgAIAAAAIQB7slU74AAAAAkBAAAPAAAAAAAAAAAAAAAAAA4EAABkcnMv&#10;ZG93bnJldi54bWxQSwUGAAAAAAQABADzAAAAGwUAAAAA&#10;" strokecolor="#5b9bd5 [3204]" strokeweight=".5pt">
                <v:stroke joinstyle="miter"/>
              </v:line>
            </w:pict>
          </mc:Fallback>
        </mc:AlternateContent>
      </w:r>
      <w:r w:rsidR="00DE1FAD">
        <w:rPr>
          <w:rFonts w:cstheme="minorHAnsi"/>
          <w:b/>
        </w:rPr>
        <w:t>Director of Operations</w:t>
      </w:r>
    </w:p>
    <w:p w:rsidR="00DE5FB7" w:rsidRDefault="00DE5FB7" w:rsidP="00DE1FAD">
      <w:pPr>
        <w:jc w:val="center"/>
        <w:rPr>
          <w:rFonts w:cstheme="minorHAnsi"/>
          <w:b/>
        </w:rPr>
      </w:pPr>
    </w:p>
    <w:tbl>
      <w:tblPr>
        <w:tblStyle w:val="TableGrid"/>
        <w:tblW w:w="0" w:type="auto"/>
        <w:tblLook w:val="04A0" w:firstRow="1" w:lastRow="0" w:firstColumn="1" w:lastColumn="0" w:noHBand="0" w:noVBand="1"/>
      </w:tblPr>
      <w:tblGrid>
        <w:gridCol w:w="931"/>
        <w:gridCol w:w="1552"/>
        <w:gridCol w:w="1327"/>
        <w:gridCol w:w="1226"/>
        <w:gridCol w:w="2253"/>
        <w:gridCol w:w="1727"/>
      </w:tblGrid>
      <w:tr w:rsidR="00CD2A6F" w:rsidTr="00CD2A6F">
        <w:tc>
          <w:tcPr>
            <w:tcW w:w="931" w:type="dxa"/>
          </w:tcPr>
          <w:p w:rsidR="00CD2A6F" w:rsidRDefault="00CD2A6F" w:rsidP="00CD2A6F">
            <w:pPr>
              <w:rPr>
                <w:rFonts w:cstheme="minorHAnsi"/>
                <w:b/>
              </w:rPr>
            </w:pPr>
            <w:r>
              <w:rPr>
                <w:rFonts w:cstheme="minorHAnsi"/>
                <w:b/>
              </w:rPr>
              <w:t>Head of Admin</w:t>
            </w:r>
            <w:r>
              <w:rPr>
                <w:rFonts w:cstheme="minorHAnsi"/>
                <w:b/>
              </w:rPr>
              <w:br/>
            </w:r>
            <w:r>
              <w:rPr>
                <w:rFonts w:cstheme="minorHAnsi"/>
                <w:b/>
              </w:rPr>
              <w:br/>
            </w:r>
          </w:p>
        </w:tc>
        <w:tc>
          <w:tcPr>
            <w:tcW w:w="1552" w:type="dxa"/>
          </w:tcPr>
          <w:p w:rsidR="00CD2A6F" w:rsidRDefault="00CD2A6F" w:rsidP="0068730D">
            <w:pPr>
              <w:rPr>
                <w:rFonts w:cstheme="minorHAnsi"/>
                <w:b/>
              </w:rPr>
            </w:pPr>
            <w:r>
              <w:rPr>
                <w:rFonts w:cstheme="minorHAnsi"/>
                <w:b/>
              </w:rPr>
              <w:t xml:space="preserve">Head of Infrastructure </w:t>
            </w:r>
          </w:p>
          <w:p w:rsidR="00CD2A6F" w:rsidRDefault="00CD2A6F" w:rsidP="0068730D">
            <w:pPr>
              <w:rPr>
                <w:rFonts w:cstheme="minorHAnsi"/>
                <w:b/>
              </w:rPr>
            </w:pPr>
            <w:r>
              <w:rPr>
                <w:rFonts w:cstheme="minorHAnsi"/>
                <w:b/>
              </w:rPr>
              <w:t>&amp; Estates</w:t>
            </w:r>
          </w:p>
        </w:tc>
        <w:tc>
          <w:tcPr>
            <w:tcW w:w="1327" w:type="dxa"/>
          </w:tcPr>
          <w:p w:rsidR="00CD2A6F" w:rsidRDefault="00CD2A6F" w:rsidP="0068730D">
            <w:pPr>
              <w:rPr>
                <w:rFonts w:cstheme="minorHAnsi"/>
                <w:b/>
              </w:rPr>
            </w:pPr>
            <w:r>
              <w:rPr>
                <w:rFonts w:cstheme="minorHAnsi"/>
                <w:b/>
              </w:rPr>
              <w:t xml:space="preserve">Head of Education </w:t>
            </w:r>
          </w:p>
          <w:p w:rsidR="00CD2A6F" w:rsidRDefault="00CD2A6F" w:rsidP="0068730D">
            <w:pPr>
              <w:rPr>
                <w:rFonts w:cstheme="minorHAnsi"/>
                <w:b/>
              </w:rPr>
            </w:pPr>
            <w:r>
              <w:rPr>
                <w:rFonts w:cstheme="minorHAnsi"/>
                <w:b/>
              </w:rPr>
              <w:t>Services</w:t>
            </w:r>
          </w:p>
          <w:p w:rsidR="00CD2A6F" w:rsidRDefault="00CD2A6F" w:rsidP="0068730D">
            <w:pPr>
              <w:rPr>
                <w:rFonts w:cstheme="minorHAnsi"/>
                <w:b/>
              </w:rPr>
            </w:pPr>
            <w:r>
              <w:rPr>
                <w:rFonts w:cstheme="minorHAnsi"/>
                <w:b/>
              </w:rPr>
              <w:t>&amp; Support</w:t>
            </w:r>
          </w:p>
        </w:tc>
        <w:tc>
          <w:tcPr>
            <w:tcW w:w="1226" w:type="dxa"/>
          </w:tcPr>
          <w:p w:rsidR="00CD2A6F" w:rsidRDefault="00CD2A6F" w:rsidP="0068730D">
            <w:pPr>
              <w:rPr>
                <w:rFonts w:cstheme="minorHAnsi"/>
                <w:b/>
              </w:rPr>
            </w:pPr>
            <w:r>
              <w:rPr>
                <w:rFonts w:cstheme="minorHAnsi"/>
                <w:b/>
              </w:rPr>
              <w:t>College office</w:t>
            </w:r>
          </w:p>
          <w:p w:rsidR="00CD2A6F" w:rsidRDefault="00CD2A6F" w:rsidP="0068730D">
            <w:pPr>
              <w:rPr>
                <w:rFonts w:cstheme="minorHAnsi"/>
                <w:b/>
              </w:rPr>
            </w:pPr>
            <w:r>
              <w:rPr>
                <w:rFonts w:cstheme="minorHAnsi"/>
                <w:b/>
              </w:rPr>
              <w:t>PA team manager</w:t>
            </w:r>
          </w:p>
        </w:tc>
        <w:tc>
          <w:tcPr>
            <w:tcW w:w="2253" w:type="dxa"/>
          </w:tcPr>
          <w:p w:rsidR="00CD2A6F" w:rsidRDefault="00CD2A6F" w:rsidP="0068730D">
            <w:pPr>
              <w:rPr>
                <w:rFonts w:cstheme="minorHAnsi"/>
                <w:b/>
              </w:rPr>
            </w:pPr>
            <w:r>
              <w:rPr>
                <w:rFonts w:cstheme="minorHAnsi"/>
                <w:b/>
              </w:rPr>
              <w:t>Head of Research</w:t>
            </w:r>
          </w:p>
          <w:p w:rsidR="00CD2A6F" w:rsidRDefault="00CD2A6F" w:rsidP="0068730D">
            <w:pPr>
              <w:rPr>
                <w:rFonts w:cstheme="minorHAnsi"/>
                <w:b/>
              </w:rPr>
            </w:pPr>
            <w:r>
              <w:rPr>
                <w:rFonts w:cstheme="minorHAnsi"/>
                <w:b/>
              </w:rPr>
              <w:t>&amp; Knowledge</w:t>
            </w:r>
            <w:r>
              <w:rPr>
                <w:rFonts w:cstheme="minorHAnsi"/>
                <w:b/>
              </w:rPr>
              <w:br/>
              <w:t>Transfer</w:t>
            </w:r>
          </w:p>
        </w:tc>
        <w:tc>
          <w:tcPr>
            <w:tcW w:w="1727" w:type="dxa"/>
          </w:tcPr>
          <w:p w:rsidR="00CD2A6F" w:rsidRDefault="00CD2A6F" w:rsidP="0068730D">
            <w:pPr>
              <w:rPr>
                <w:rFonts w:cstheme="minorHAnsi"/>
                <w:b/>
              </w:rPr>
            </w:pPr>
            <w:r>
              <w:rPr>
                <w:rFonts w:cstheme="minorHAnsi"/>
                <w:b/>
              </w:rPr>
              <w:t>Business Development Manager, Institute for Mental Health</w:t>
            </w:r>
          </w:p>
        </w:tc>
      </w:tr>
    </w:tbl>
    <w:p w:rsidR="00DE1FAD" w:rsidRDefault="00DE1FAD" w:rsidP="00DE1FAD">
      <w:pPr>
        <w:jc w:val="center"/>
        <w:rPr>
          <w:rFonts w:cstheme="minorHAnsi"/>
          <w:b/>
        </w:rPr>
      </w:pPr>
    </w:p>
    <w:p w:rsidR="002D6F70" w:rsidRDefault="002D6F70" w:rsidP="002D6F70">
      <w:pPr>
        <w:rPr>
          <w:rFonts w:cstheme="minorHAnsi"/>
          <w:b/>
        </w:rPr>
      </w:pPr>
      <w:r w:rsidRPr="002D6F70">
        <w:rPr>
          <w:rFonts w:cstheme="minorHAnsi"/>
          <w:b/>
          <w:u w:val="single"/>
        </w:rPr>
        <w:t>Business Partners</w:t>
      </w:r>
    </w:p>
    <w:p w:rsidR="002D6F70" w:rsidRDefault="002D6F70" w:rsidP="002D6F70">
      <w:pPr>
        <w:rPr>
          <w:rFonts w:cstheme="minorHAnsi"/>
        </w:rPr>
      </w:pPr>
      <w:r>
        <w:rPr>
          <w:rFonts w:cstheme="minorHAnsi"/>
        </w:rPr>
        <w:t xml:space="preserve">All of the Colleges have a number of Business Partners who are part of Professional Services but who sit within Corporate Services but they are heavily involved in the running of the College.  These comprise </w:t>
      </w:r>
      <w:proofErr w:type="gramStart"/>
      <w:r>
        <w:rPr>
          <w:rFonts w:cstheme="minorHAnsi"/>
        </w:rPr>
        <w:t>of</w:t>
      </w:r>
      <w:proofErr w:type="gramEnd"/>
      <w:r>
        <w:rPr>
          <w:rFonts w:cstheme="minorHAnsi"/>
        </w:rPr>
        <w:t>:</w:t>
      </w:r>
    </w:p>
    <w:p w:rsidR="00560A27" w:rsidRDefault="002D6F70" w:rsidP="002D6F70">
      <w:pPr>
        <w:rPr>
          <w:rFonts w:cstheme="minorHAnsi"/>
        </w:rPr>
      </w:pPr>
      <w:r>
        <w:rPr>
          <w:rFonts w:cstheme="minorHAnsi"/>
        </w:rPr>
        <w:t>Marketing &amp; Communications</w:t>
      </w:r>
      <w:r>
        <w:rPr>
          <w:rFonts w:cstheme="minorHAnsi"/>
        </w:rPr>
        <w:br/>
        <w:t>Finance (transaction processing</w:t>
      </w:r>
      <w:proofErr w:type="gramStart"/>
      <w:r>
        <w:rPr>
          <w:rFonts w:cstheme="minorHAnsi"/>
        </w:rPr>
        <w:t>)</w:t>
      </w:r>
      <w:proofErr w:type="gramEnd"/>
      <w:r>
        <w:rPr>
          <w:rFonts w:cstheme="minorHAnsi"/>
        </w:rPr>
        <w:br/>
        <w:t>HR</w:t>
      </w:r>
      <w:r>
        <w:rPr>
          <w:rFonts w:cstheme="minorHAnsi"/>
        </w:rPr>
        <w:br/>
        <w:t>IT</w:t>
      </w:r>
      <w:r>
        <w:rPr>
          <w:rFonts w:cstheme="minorHAnsi"/>
        </w:rPr>
        <w:br/>
      </w:r>
      <w:r>
        <w:rPr>
          <w:rFonts w:cstheme="minorHAnsi"/>
        </w:rPr>
        <w:lastRenderedPageBreak/>
        <w:t>Strategic Planning</w:t>
      </w:r>
      <w:r>
        <w:rPr>
          <w:rFonts w:cstheme="minorHAnsi"/>
        </w:rPr>
        <w:br/>
        <w:t>Finance (strategic)</w:t>
      </w:r>
      <w:r w:rsidR="009737B2">
        <w:rPr>
          <w:rFonts w:cstheme="minorHAnsi"/>
        </w:rPr>
        <w:br/>
        <w:t>Business Engagement</w:t>
      </w:r>
      <w:r w:rsidR="00560A27">
        <w:rPr>
          <w:rFonts w:cstheme="minorHAnsi"/>
        </w:rPr>
        <w:br/>
        <w:t>Higher Education Futures Institute</w:t>
      </w:r>
    </w:p>
    <w:p w:rsidR="00647E99" w:rsidRDefault="00E30E8A" w:rsidP="002D6F70">
      <w:pPr>
        <w:rPr>
          <w:rFonts w:cstheme="minorHAnsi"/>
        </w:rPr>
      </w:pPr>
      <w:r>
        <w:rPr>
          <w:rFonts w:cstheme="minorHAnsi"/>
        </w:rPr>
        <w:t>Further d</w:t>
      </w:r>
      <w:r w:rsidR="002D6F70">
        <w:rPr>
          <w:rFonts w:cstheme="minorHAnsi"/>
        </w:rPr>
        <w:t xml:space="preserve">etails </w:t>
      </w:r>
      <w:proofErr w:type="gramStart"/>
      <w:r w:rsidR="002D6F70">
        <w:rPr>
          <w:rFonts w:cstheme="minorHAnsi"/>
        </w:rPr>
        <w:t>can be found</w:t>
      </w:r>
      <w:proofErr w:type="gramEnd"/>
      <w:r w:rsidR="002D6F70">
        <w:rPr>
          <w:rFonts w:cstheme="minorHAnsi"/>
        </w:rPr>
        <w:t xml:space="preserve"> on the </w:t>
      </w:r>
      <w:hyperlink r:id="rId7" w:history="1">
        <w:r w:rsidR="002D6F70" w:rsidRPr="0005198B">
          <w:rPr>
            <w:rStyle w:val="Hyperlink"/>
            <w:rFonts w:cstheme="minorHAnsi"/>
          </w:rPr>
          <w:t>College intranet</w:t>
        </w:r>
        <w:r w:rsidR="00647E99" w:rsidRPr="0005198B">
          <w:rPr>
            <w:rStyle w:val="Hyperlink"/>
            <w:rFonts w:cstheme="minorHAnsi"/>
          </w:rPr>
          <w:t xml:space="preserve"> </w:t>
        </w:r>
      </w:hyperlink>
      <w:r w:rsidR="00647E99">
        <w:rPr>
          <w:rFonts w:cstheme="minorHAnsi"/>
        </w:rPr>
        <w:t xml:space="preserve">along with </w:t>
      </w:r>
      <w:hyperlink r:id="rId8" w:history="1">
        <w:r w:rsidR="00647E99" w:rsidRPr="0005198B">
          <w:rPr>
            <w:rStyle w:val="Hyperlink"/>
            <w:rFonts w:cstheme="minorHAnsi"/>
          </w:rPr>
          <w:t>organisation charts</w:t>
        </w:r>
      </w:hyperlink>
      <w:r w:rsidR="00647E99">
        <w:rPr>
          <w:rFonts w:cstheme="minorHAnsi"/>
        </w:rPr>
        <w:t xml:space="preserve"> descriptions for the different teams</w:t>
      </w:r>
    </w:p>
    <w:p w:rsidR="00647E99" w:rsidRDefault="00647E99" w:rsidP="002D6F70">
      <w:pPr>
        <w:rPr>
          <w:rFonts w:cstheme="minorHAnsi"/>
        </w:rPr>
      </w:pPr>
    </w:p>
    <w:p w:rsidR="004A55ED" w:rsidRDefault="00FA6AF8" w:rsidP="002D6F70">
      <w:pPr>
        <w:rPr>
          <w:rFonts w:cstheme="minorHAnsi"/>
          <w:b/>
        </w:rPr>
      </w:pPr>
      <w:r w:rsidRPr="00FA6AF8">
        <w:rPr>
          <w:rFonts w:cstheme="minorHAnsi"/>
          <w:b/>
        </w:rPr>
        <w:t>Key information</w:t>
      </w:r>
    </w:p>
    <w:tbl>
      <w:tblPr>
        <w:tblStyle w:val="TableGrid"/>
        <w:tblW w:w="0" w:type="auto"/>
        <w:tblLook w:val="04A0" w:firstRow="1" w:lastRow="0" w:firstColumn="1" w:lastColumn="0" w:noHBand="0" w:noVBand="1"/>
      </w:tblPr>
      <w:tblGrid>
        <w:gridCol w:w="6839"/>
        <w:gridCol w:w="2177"/>
      </w:tblGrid>
      <w:tr w:rsidR="00FA6AF8" w:rsidTr="00FA6AF8">
        <w:tc>
          <w:tcPr>
            <w:tcW w:w="4508" w:type="dxa"/>
          </w:tcPr>
          <w:p w:rsidR="00FA6AF8" w:rsidRDefault="00FA6AF8" w:rsidP="002D6F70">
            <w:pPr>
              <w:rPr>
                <w:rFonts w:cstheme="minorHAnsi"/>
              </w:rPr>
            </w:pPr>
            <w:r>
              <w:rPr>
                <w:rFonts w:cstheme="minorHAnsi"/>
              </w:rPr>
              <w:t>Central Switchboard</w:t>
            </w:r>
          </w:p>
        </w:tc>
        <w:tc>
          <w:tcPr>
            <w:tcW w:w="4508" w:type="dxa"/>
          </w:tcPr>
          <w:p w:rsidR="00FA6AF8" w:rsidRDefault="00FA6AF8" w:rsidP="002D6F70">
            <w:pPr>
              <w:rPr>
                <w:rFonts w:cstheme="minorHAnsi"/>
              </w:rPr>
            </w:pPr>
            <w:r>
              <w:rPr>
                <w:rFonts w:cstheme="minorHAnsi"/>
              </w:rPr>
              <w:t>0121 414 3344 (internal 43344)</w:t>
            </w:r>
          </w:p>
        </w:tc>
      </w:tr>
      <w:tr w:rsidR="00FA6AF8" w:rsidTr="00FA6AF8">
        <w:tc>
          <w:tcPr>
            <w:tcW w:w="4508" w:type="dxa"/>
          </w:tcPr>
          <w:p w:rsidR="00FA6AF8" w:rsidRDefault="00FA6AF8" w:rsidP="002D6F70">
            <w:pPr>
              <w:rPr>
                <w:rFonts w:cstheme="minorHAnsi"/>
              </w:rPr>
            </w:pPr>
            <w:r>
              <w:rPr>
                <w:rFonts w:cstheme="minorHAnsi"/>
              </w:rPr>
              <w:t>Security (in an emergency)</w:t>
            </w:r>
          </w:p>
        </w:tc>
        <w:tc>
          <w:tcPr>
            <w:tcW w:w="4508" w:type="dxa"/>
          </w:tcPr>
          <w:p w:rsidR="00FA6AF8" w:rsidRDefault="00FA6AF8" w:rsidP="002D6F70">
            <w:pPr>
              <w:rPr>
                <w:rFonts w:cstheme="minorHAnsi"/>
              </w:rPr>
            </w:pPr>
            <w:r>
              <w:rPr>
                <w:rFonts w:cstheme="minorHAnsi"/>
              </w:rPr>
              <w:t>44444</w:t>
            </w:r>
          </w:p>
        </w:tc>
      </w:tr>
      <w:tr w:rsidR="00FA6AF8" w:rsidTr="00FA6AF8">
        <w:tc>
          <w:tcPr>
            <w:tcW w:w="4508" w:type="dxa"/>
          </w:tcPr>
          <w:p w:rsidR="00FA6AF8" w:rsidRDefault="00FA6AF8" w:rsidP="002D6F70">
            <w:pPr>
              <w:rPr>
                <w:rFonts w:cstheme="minorHAnsi"/>
              </w:rPr>
            </w:pPr>
            <w:r>
              <w:rPr>
                <w:rFonts w:cstheme="minorHAnsi"/>
              </w:rPr>
              <w:t>Sickness absence monitoring line</w:t>
            </w:r>
            <w:r w:rsidR="001B05D4">
              <w:rPr>
                <w:rFonts w:cstheme="minorHAnsi"/>
              </w:rPr>
              <w:t xml:space="preserve"> (for all categories of staff)</w:t>
            </w:r>
          </w:p>
          <w:p w:rsidR="00FA6AF8" w:rsidRDefault="00FA6AF8" w:rsidP="002D6F70">
            <w:pPr>
              <w:rPr>
                <w:rFonts w:cstheme="minorHAnsi"/>
              </w:rPr>
            </w:pPr>
          </w:p>
          <w:p w:rsidR="00FA6AF8" w:rsidRDefault="006E3E12" w:rsidP="00FA6AF8">
            <w:pPr>
              <w:rPr>
                <w:rFonts w:cstheme="minorHAnsi"/>
              </w:rPr>
            </w:pPr>
            <w:hyperlink r:id="rId9" w:history="1">
              <w:r w:rsidR="00FA6AF8" w:rsidRPr="009342FF">
                <w:rPr>
                  <w:rStyle w:val="Hyperlink"/>
                  <w:rFonts w:cstheme="minorHAnsi"/>
                </w:rPr>
                <w:t>https://intranet.birmingham.ac.uk/les/documents/staff/policy/Workflow-for-absence.sickness-reporting.pdf</w:t>
              </w:r>
            </w:hyperlink>
          </w:p>
        </w:tc>
        <w:tc>
          <w:tcPr>
            <w:tcW w:w="4508" w:type="dxa"/>
          </w:tcPr>
          <w:p w:rsidR="00FA6AF8" w:rsidRDefault="00FA6AF8" w:rsidP="002D6F70">
            <w:pPr>
              <w:rPr>
                <w:rFonts w:cstheme="minorHAnsi"/>
              </w:rPr>
            </w:pPr>
            <w:r>
              <w:rPr>
                <w:rFonts w:cstheme="minorHAnsi"/>
              </w:rPr>
              <w:t>0121 414 4911</w:t>
            </w:r>
          </w:p>
        </w:tc>
      </w:tr>
    </w:tbl>
    <w:p w:rsidR="00FA6AF8" w:rsidRPr="00FA6AF8" w:rsidRDefault="00FA6AF8" w:rsidP="002D6F70">
      <w:pPr>
        <w:rPr>
          <w:rFonts w:cstheme="minorHAnsi"/>
        </w:rPr>
      </w:pPr>
    </w:p>
    <w:tbl>
      <w:tblPr>
        <w:tblStyle w:val="TableGrid"/>
        <w:tblW w:w="0" w:type="auto"/>
        <w:tblLook w:val="04A0" w:firstRow="1" w:lastRow="0" w:firstColumn="1" w:lastColumn="0" w:noHBand="0" w:noVBand="1"/>
      </w:tblPr>
      <w:tblGrid>
        <w:gridCol w:w="4162"/>
        <w:gridCol w:w="4854"/>
      </w:tblGrid>
      <w:tr w:rsidR="008E3AD0" w:rsidTr="00560A27">
        <w:tc>
          <w:tcPr>
            <w:tcW w:w="4508" w:type="dxa"/>
          </w:tcPr>
          <w:p w:rsidR="008E3AD0" w:rsidRDefault="008E3AD0" w:rsidP="002D6F70">
            <w:pPr>
              <w:rPr>
                <w:rFonts w:cstheme="minorHAnsi"/>
              </w:rPr>
            </w:pPr>
            <w:r>
              <w:rPr>
                <w:rFonts w:cstheme="minorHAnsi"/>
              </w:rPr>
              <w:t>Canvas</w:t>
            </w:r>
          </w:p>
        </w:tc>
        <w:tc>
          <w:tcPr>
            <w:tcW w:w="4508" w:type="dxa"/>
          </w:tcPr>
          <w:p w:rsidR="008E3AD0" w:rsidRDefault="008E3AD0" w:rsidP="002D6F70">
            <w:pPr>
              <w:rPr>
                <w:rFonts w:cstheme="minorHAnsi"/>
              </w:rPr>
            </w:pPr>
            <w:r>
              <w:rPr>
                <w:rFonts w:cstheme="minorHAnsi"/>
              </w:rPr>
              <w:t xml:space="preserve">Access to canvas is using your central username.  This is the online portal for student course information/assignments </w:t>
            </w:r>
            <w:r w:rsidR="009A2579">
              <w:rPr>
                <w:rFonts w:cstheme="minorHAnsi"/>
              </w:rPr>
              <w:t>etc.</w:t>
            </w:r>
          </w:p>
          <w:p w:rsidR="001B05D4" w:rsidRDefault="006E3E12" w:rsidP="001B05D4">
            <w:pPr>
              <w:rPr>
                <w:rFonts w:cstheme="minorHAnsi"/>
              </w:rPr>
            </w:pPr>
            <w:hyperlink r:id="rId10" w:history="1">
              <w:r w:rsidR="001B05D4" w:rsidRPr="00A55E2B">
                <w:rPr>
                  <w:rStyle w:val="Hyperlink"/>
                  <w:rFonts w:cstheme="minorHAnsi"/>
                </w:rPr>
                <w:t>www.canvas.bham.ac.uk</w:t>
              </w:r>
            </w:hyperlink>
          </w:p>
        </w:tc>
      </w:tr>
      <w:tr w:rsidR="008E3AD0" w:rsidTr="00560A27">
        <w:tc>
          <w:tcPr>
            <w:tcW w:w="4508" w:type="dxa"/>
          </w:tcPr>
          <w:p w:rsidR="008E3AD0" w:rsidRDefault="008E3AD0" w:rsidP="002D6F70">
            <w:pPr>
              <w:rPr>
                <w:rFonts w:cstheme="minorHAnsi"/>
              </w:rPr>
            </w:pPr>
            <w:r>
              <w:rPr>
                <w:rFonts w:cstheme="minorHAnsi"/>
              </w:rPr>
              <w:t>Car parking</w:t>
            </w:r>
          </w:p>
        </w:tc>
        <w:tc>
          <w:tcPr>
            <w:tcW w:w="4508" w:type="dxa"/>
          </w:tcPr>
          <w:p w:rsidR="008E3AD0" w:rsidRDefault="008E3AD0" w:rsidP="002D6F70">
            <w:pPr>
              <w:rPr>
                <w:rFonts w:cstheme="minorHAnsi"/>
              </w:rPr>
            </w:pPr>
            <w:r>
              <w:rPr>
                <w:rFonts w:cstheme="minorHAnsi"/>
              </w:rPr>
              <w:t xml:space="preserve">There is a fee for parking at the University.  Access to </w:t>
            </w:r>
            <w:r w:rsidR="009A2579">
              <w:rPr>
                <w:rFonts w:cstheme="minorHAnsi"/>
              </w:rPr>
              <w:t>barrier-controlled</w:t>
            </w:r>
            <w:r>
              <w:rPr>
                <w:rFonts w:cstheme="minorHAnsi"/>
              </w:rPr>
              <w:t xml:space="preserve"> areas on campus is controlled by using your staff ID card and is charged at either a flat rate of £1 per day or by a fixed monthly fee.  </w:t>
            </w:r>
            <w:r w:rsidR="009A2579">
              <w:rPr>
                <w:rFonts w:cstheme="minorHAnsi"/>
              </w:rPr>
              <w:t>Alternatively,</w:t>
            </w:r>
            <w:r>
              <w:rPr>
                <w:rFonts w:cstheme="minorHAnsi"/>
              </w:rPr>
              <w:t xml:space="preserve"> you can pay at the pay and display car parks.  All staff should obtain a parking permit to park on campus.  </w:t>
            </w:r>
          </w:p>
          <w:p w:rsidR="008E3AD0" w:rsidRDefault="008E3AD0" w:rsidP="002D6F70">
            <w:pPr>
              <w:rPr>
                <w:rFonts w:cstheme="minorHAnsi"/>
              </w:rPr>
            </w:pPr>
          </w:p>
          <w:p w:rsidR="008E3AD0" w:rsidRDefault="006E3E12" w:rsidP="00560A27">
            <w:pPr>
              <w:rPr>
                <w:rFonts w:cstheme="minorHAnsi"/>
              </w:rPr>
            </w:pPr>
            <w:hyperlink r:id="rId11" w:history="1">
              <w:r w:rsidR="008E3AD0" w:rsidRPr="009342FF">
                <w:rPr>
                  <w:rStyle w:val="Hyperlink"/>
                  <w:rFonts w:cstheme="minorHAnsi"/>
                </w:rPr>
                <w:t>https://intranet.birmingham.ac.uk/has/sustainable-travel/car-parking.aspx</w:t>
              </w:r>
            </w:hyperlink>
          </w:p>
        </w:tc>
      </w:tr>
      <w:tr w:rsidR="008E3AD0" w:rsidTr="00560A27">
        <w:tc>
          <w:tcPr>
            <w:tcW w:w="4508" w:type="dxa"/>
          </w:tcPr>
          <w:p w:rsidR="008E3AD0" w:rsidRDefault="008E3AD0" w:rsidP="002D6F70">
            <w:pPr>
              <w:rPr>
                <w:rFonts w:cstheme="minorHAnsi"/>
              </w:rPr>
            </w:pPr>
            <w:r>
              <w:rPr>
                <w:rFonts w:cstheme="minorHAnsi"/>
              </w:rPr>
              <w:t>Computer Access</w:t>
            </w:r>
          </w:p>
        </w:tc>
        <w:tc>
          <w:tcPr>
            <w:tcW w:w="4508" w:type="dxa"/>
          </w:tcPr>
          <w:p w:rsidR="008E3AD0" w:rsidRDefault="008E3AD0" w:rsidP="002D6F70">
            <w:pPr>
              <w:rPr>
                <w:rFonts w:cstheme="minorHAnsi"/>
              </w:rPr>
            </w:pPr>
            <w:r>
              <w:rPr>
                <w:rFonts w:cstheme="minorHAnsi"/>
              </w:rPr>
              <w:t xml:space="preserve">Your computer access will have been set up prior to your arrival but if there </w:t>
            </w:r>
            <w:r w:rsidR="009A2579">
              <w:rPr>
                <w:rFonts w:cstheme="minorHAnsi"/>
              </w:rPr>
              <w:t>are,</w:t>
            </w:r>
            <w:r>
              <w:rPr>
                <w:rFonts w:cstheme="minorHAnsi"/>
              </w:rPr>
              <w:t xml:space="preserve"> any issues speak to your line manager.  Remember to lock your computer when it is unattended.</w:t>
            </w:r>
          </w:p>
        </w:tc>
      </w:tr>
      <w:tr w:rsidR="002D475E" w:rsidTr="00560A27">
        <w:tc>
          <w:tcPr>
            <w:tcW w:w="4508" w:type="dxa"/>
          </w:tcPr>
          <w:p w:rsidR="002D475E" w:rsidRDefault="002D475E" w:rsidP="002D6F70">
            <w:pPr>
              <w:rPr>
                <w:rFonts w:cstheme="minorHAnsi"/>
              </w:rPr>
            </w:pPr>
            <w:r>
              <w:rPr>
                <w:rFonts w:cstheme="minorHAnsi"/>
              </w:rPr>
              <w:t>Data Protection &amp; General Data Protection Regulation</w:t>
            </w:r>
          </w:p>
        </w:tc>
        <w:tc>
          <w:tcPr>
            <w:tcW w:w="4508" w:type="dxa"/>
          </w:tcPr>
          <w:p w:rsidR="002D475E" w:rsidRDefault="002D475E" w:rsidP="002D6F70">
            <w:pPr>
              <w:rPr>
                <w:rFonts w:cstheme="minorHAnsi"/>
              </w:rPr>
            </w:pPr>
            <w:r>
              <w:rPr>
                <w:rFonts w:cstheme="minorHAnsi"/>
              </w:rPr>
              <w:t xml:space="preserve">All staff and students are under a general duty to comply with the Data Protection Act.  There is a compulsory on-line course that </w:t>
            </w:r>
            <w:proofErr w:type="gramStart"/>
            <w:r>
              <w:rPr>
                <w:rFonts w:cstheme="minorHAnsi"/>
              </w:rPr>
              <w:t>must be completed</w:t>
            </w:r>
            <w:proofErr w:type="gramEnd"/>
            <w:r>
              <w:rPr>
                <w:rFonts w:cstheme="minorHAnsi"/>
              </w:rPr>
              <w:t xml:space="preserve"> and your line manager should ensure you do this.  Details are on your induction checklist and the course can be found:</w:t>
            </w:r>
          </w:p>
          <w:p w:rsidR="002D475E" w:rsidRDefault="006E3E12" w:rsidP="002D6F70">
            <w:pPr>
              <w:rPr>
                <w:rFonts w:cstheme="minorHAnsi"/>
              </w:rPr>
            </w:pPr>
            <w:hyperlink r:id="rId12" w:history="1">
              <w:r w:rsidR="002D475E" w:rsidRPr="002D475E">
                <w:rPr>
                  <w:rStyle w:val="Hyperlink"/>
                  <w:rFonts w:cstheme="minorHAnsi"/>
                </w:rPr>
                <w:t>www.canvas.bham.ac.uk</w:t>
              </w:r>
            </w:hyperlink>
          </w:p>
        </w:tc>
      </w:tr>
      <w:tr w:rsidR="008E3AD0" w:rsidTr="00560A27">
        <w:tc>
          <w:tcPr>
            <w:tcW w:w="4508" w:type="dxa"/>
          </w:tcPr>
          <w:p w:rsidR="008E3AD0" w:rsidRDefault="008E3AD0" w:rsidP="002D6F70">
            <w:pPr>
              <w:rPr>
                <w:rFonts w:cstheme="minorHAnsi"/>
              </w:rPr>
            </w:pPr>
            <w:r>
              <w:rPr>
                <w:rFonts w:cstheme="minorHAnsi"/>
              </w:rPr>
              <w:t>IT support</w:t>
            </w:r>
          </w:p>
        </w:tc>
        <w:tc>
          <w:tcPr>
            <w:tcW w:w="4508" w:type="dxa"/>
          </w:tcPr>
          <w:p w:rsidR="008E3AD0" w:rsidRDefault="008E3AD0" w:rsidP="002D6F70">
            <w:pPr>
              <w:rPr>
                <w:rFonts w:cstheme="minorHAnsi"/>
              </w:rPr>
            </w:pPr>
            <w:r>
              <w:rPr>
                <w:rFonts w:cstheme="minorHAnsi"/>
              </w:rPr>
              <w:t xml:space="preserve">All requests and faults should be put through the University’s IT service desk using the shortcut on your desktop normally the URL is in the right hand corner.  You may request latptops/additional computer services (including hardware and software) through this shortcut if you have the </w:t>
            </w:r>
            <w:r>
              <w:rPr>
                <w:rFonts w:cstheme="minorHAnsi"/>
              </w:rPr>
              <w:lastRenderedPageBreak/>
              <w:t>available funds.</w:t>
            </w:r>
            <w:r w:rsidR="006053F6">
              <w:rPr>
                <w:rFonts w:cstheme="minorHAnsi"/>
              </w:rPr>
              <w:t xml:space="preserve">  There is also desk in the reception area of the main library where y</w:t>
            </w:r>
            <w:r w:rsidR="00E94F1D">
              <w:rPr>
                <w:rFonts w:cstheme="minorHAnsi"/>
              </w:rPr>
              <w:t>ou can go to get help in person or you can call 47171.</w:t>
            </w:r>
          </w:p>
        </w:tc>
      </w:tr>
      <w:tr w:rsidR="00964C96" w:rsidTr="00560A27">
        <w:tc>
          <w:tcPr>
            <w:tcW w:w="4508" w:type="dxa"/>
          </w:tcPr>
          <w:p w:rsidR="00964C96" w:rsidRDefault="00964C96" w:rsidP="002D6F70">
            <w:pPr>
              <w:rPr>
                <w:rFonts w:cstheme="minorHAnsi"/>
              </w:rPr>
            </w:pPr>
            <w:r>
              <w:rPr>
                <w:rFonts w:cstheme="minorHAnsi"/>
              </w:rPr>
              <w:lastRenderedPageBreak/>
              <w:t>Meeting Rooms</w:t>
            </w:r>
          </w:p>
        </w:tc>
        <w:tc>
          <w:tcPr>
            <w:tcW w:w="4508" w:type="dxa"/>
          </w:tcPr>
          <w:p w:rsidR="00964C96" w:rsidRDefault="00964C96" w:rsidP="00964C96">
            <w:pPr>
              <w:pStyle w:val="NormalWeb"/>
              <w:shd w:val="clear" w:color="auto" w:fill="FFFFFF"/>
              <w:spacing w:before="0" w:beforeAutospacing="0" w:after="360" w:afterAutospacing="0"/>
              <w:rPr>
                <w:rFonts w:asciiTheme="minorHAnsi" w:hAnsiTheme="minorHAnsi" w:cstheme="minorHAnsi"/>
                <w:sz w:val="22"/>
                <w:szCs w:val="22"/>
              </w:rPr>
            </w:pPr>
            <w:r w:rsidRPr="00964C96">
              <w:rPr>
                <w:rFonts w:asciiTheme="minorHAnsi" w:hAnsiTheme="minorHAnsi" w:cstheme="minorHAnsi"/>
                <w:sz w:val="22"/>
                <w:szCs w:val="22"/>
              </w:rPr>
              <w:t>Each School holds a small amount of space for meetings and the way to book them varies. </w:t>
            </w:r>
          </w:p>
          <w:p w:rsidR="00964C96" w:rsidRPr="00964C96" w:rsidRDefault="006E3E12" w:rsidP="00964C96">
            <w:pPr>
              <w:pStyle w:val="NormalWeb"/>
              <w:shd w:val="clear" w:color="auto" w:fill="FFFFFF"/>
              <w:spacing w:before="0" w:beforeAutospacing="0" w:after="360" w:afterAutospacing="0"/>
              <w:rPr>
                <w:rFonts w:asciiTheme="minorHAnsi" w:hAnsiTheme="minorHAnsi" w:cstheme="minorHAnsi"/>
                <w:sz w:val="22"/>
                <w:szCs w:val="22"/>
              </w:rPr>
            </w:pPr>
            <w:hyperlink r:id="rId13" w:history="1">
              <w:r w:rsidR="00964C96" w:rsidRPr="00964C96">
                <w:rPr>
                  <w:rStyle w:val="Hyperlink"/>
                  <w:rFonts w:asciiTheme="minorHAnsi" w:hAnsiTheme="minorHAnsi" w:cstheme="minorHAnsi"/>
                  <w:sz w:val="22"/>
                  <w:szCs w:val="22"/>
                </w:rPr>
                <w:t>Biosciences/GEES/Psychology room bookings</w:t>
              </w:r>
            </w:hyperlink>
            <w:r w:rsidR="00964C96">
              <w:rPr>
                <w:rFonts w:asciiTheme="minorHAnsi" w:hAnsiTheme="minorHAnsi" w:cstheme="minorHAnsi"/>
                <w:sz w:val="22"/>
                <w:szCs w:val="22"/>
              </w:rPr>
              <w:t xml:space="preserve"> </w:t>
            </w:r>
            <w:r w:rsidR="00964C96" w:rsidRPr="00964C96">
              <w:rPr>
                <w:rFonts w:asciiTheme="minorHAnsi" w:hAnsiTheme="minorHAnsi" w:cstheme="minorHAnsi"/>
                <w:sz w:val="22"/>
                <w:szCs w:val="22"/>
              </w:rPr>
              <w:t>- use your normal University login</w:t>
            </w:r>
            <w:r w:rsidR="00964C96" w:rsidRPr="00964C96">
              <w:rPr>
                <w:rFonts w:asciiTheme="minorHAnsi" w:hAnsiTheme="minorHAnsi" w:cstheme="minorHAnsi"/>
                <w:sz w:val="22"/>
                <w:szCs w:val="22"/>
              </w:rPr>
              <w:br/>
            </w:r>
            <w:proofErr w:type="spellStart"/>
            <w:r w:rsidR="00964C96" w:rsidRPr="00964C96">
              <w:rPr>
                <w:rFonts w:asciiTheme="minorHAnsi" w:hAnsiTheme="minorHAnsi" w:cstheme="minorHAnsi"/>
                <w:sz w:val="22"/>
                <w:szCs w:val="22"/>
              </w:rPr>
              <w:t>SportexR</w:t>
            </w:r>
            <w:proofErr w:type="spellEnd"/>
            <w:r w:rsidR="00964C96" w:rsidRPr="00964C96">
              <w:rPr>
                <w:rFonts w:asciiTheme="minorHAnsi" w:hAnsiTheme="minorHAnsi" w:cstheme="minorHAnsi"/>
                <w:sz w:val="22"/>
                <w:szCs w:val="22"/>
              </w:rPr>
              <w:t xml:space="preserve"> – contact David McIntyre, </w:t>
            </w:r>
            <w:hyperlink r:id="rId14" w:history="1">
              <w:r w:rsidR="00964C96" w:rsidRPr="00E94DDC">
                <w:rPr>
                  <w:rStyle w:val="Hyperlink"/>
                  <w:rFonts w:asciiTheme="minorHAnsi" w:hAnsiTheme="minorHAnsi" w:cstheme="minorHAnsi"/>
                  <w:sz w:val="22"/>
                  <w:szCs w:val="22"/>
                  <w:shd w:val="clear" w:color="auto" w:fill="FFFFFF"/>
                </w:rPr>
                <w:t>D.B.MCINTYRE@bham.ac.uk</w:t>
              </w:r>
            </w:hyperlink>
            <w:r w:rsidR="00964C96" w:rsidRPr="00964C96">
              <w:rPr>
                <w:rFonts w:asciiTheme="minorHAnsi" w:hAnsiTheme="minorHAnsi" w:cstheme="minorHAnsi"/>
                <w:sz w:val="22"/>
                <w:szCs w:val="22"/>
              </w:rPr>
              <w:br/>
              <w:t>There are a also rooms available in Schools and around the campus which are primarily used for teaching but can also be booked for ad hoc meetings. </w:t>
            </w:r>
            <w:hyperlink r:id="rId15" w:tooltip="Campus room bookings" w:history="1">
              <w:r w:rsidR="00964C96" w:rsidRPr="00964C96">
                <w:rPr>
                  <w:rStyle w:val="Hyperlink"/>
                  <w:rFonts w:asciiTheme="minorHAnsi" w:hAnsiTheme="minorHAnsi" w:cstheme="minorHAnsi"/>
                  <w:color w:val="auto"/>
                  <w:sz w:val="22"/>
                  <w:szCs w:val="22"/>
                  <w:u w:val="none"/>
                </w:rPr>
                <w:t>Access campus room bookings</w:t>
              </w:r>
            </w:hyperlink>
          </w:p>
          <w:p w:rsidR="00964C96" w:rsidRPr="00964C96" w:rsidRDefault="00964C96" w:rsidP="00964C96">
            <w:pPr>
              <w:pStyle w:val="NormalWeb"/>
              <w:shd w:val="clear" w:color="auto" w:fill="FFFFFF"/>
              <w:spacing w:before="0" w:beforeAutospacing="0" w:after="360" w:afterAutospacing="0"/>
              <w:rPr>
                <w:rFonts w:cstheme="minorHAnsi"/>
              </w:rPr>
            </w:pPr>
            <w:r w:rsidRPr="00964C96">
              <w:rPr>
                <w:rFonts w:asciiTheme="minorHAnsi" w:hAnsiTheme="minorHAnsi" w:cstheme="minorHAnsi"/>
                <w:sz w:val="22"/>
                <w:szCs w:val="22"/>
              </w:rPr>
              <w:t>Use your normal ADF password.  Note some rooms are restricted to people in their own College only.  You will need to await confirmation from room bookings.</w:t>
            </w:r>
          </w:p>
        </w:tc>
      </w:tr>
      <w:tr w:rsidR="008E3AD0" w:rsidTr="00560A27">
        <w:tc>
          <w:tcPr>
            <w:tcW w:w="4508" w:type="dxa"/>
          </w:tcPr>
          <w:p w:rsidR="008E3AD0" w:rsidRDefault="008E3AD0" w:rsidP="002D6F70">
            <w:pPr>
              <w:rPr>
                <w:rFonts w:cstheme="minorHAnsi"/>
              </w:rPr>
            </w:pPr>
            <w:proofErr w:type="spellStart"/>
            <w:r>
              <w:rPr>
                <w:rFonts w:cstheme="minorHAnsi"/>
              </w:rPr>
              <w:t>Mybham</w:t>
            </w:r>
            <w:proofErr w:type="spellEnd"/>
            <w:r>
              <w:rPr>
                <w:rFonts w:cstheme="minorHAnsi"/>
              </w:rPr>
              <w:t xml:space="preserve"> log in</w:t>
            </w:r>
          </w:p>
        </w:tc>
        <w:tc>
          <w:tcPr>
            <w:tcW w:w="4508" w:type="dxa"/>
          </w:tcPr>
          <w:p w:rsidR="008E3AD0" w:rsidRDefault="008E3AD0" w:rsidP="002D6F70">
            <w:pPr>
              <w:rPr>
                <w:rFonts w:cstheme="minorHAnsi"/>
              </w:rPr>
            </w:pPr>
            <w:r>
              <w:rPr>
                <w:rFonts w:cstheme="minorHAnsi"/>
              </w:rPr>
              <w:t>My.bham i</w:t>
            </w:r>
            <w:r w:rsidR="009A2579">
              <w:rPr>
                <w:rFonts w:cstheme="minorHAnsi"/>
              </w:rPr>
              <w:t>s the portal to a wealth of res</w:t>
            </w:r>
            <w:r>
              <w:rPr>
                <w:rFonts w:cstheme="minorHAnsi"/>
              </w:rPr>
              <w:t>ou</w:t>
            </w:r>
            <w:r w:rsidR="009A2579">
              <w:rPr>
                <w:rFonts w:cstheme="minorHAnsi"/>
              </w:rPr>
              <w:t>r</w:t>
            </w:r>
            <w:r>
              <w:rPr>
                <w:rFonts w:cstheme="minorHAnsi"/>
              </w:rPr>
              <w:t>ces at the University for current students and staff.  Login using your central University username and password to have access to all your online services including email, news and information.</w:t>
            </w:r>
          </w:p>
        </w:tc>
      </w:tr>
      <w:tr w:rsidR="008E3AD0" w:rsidTr="00560A27">
        <w:tc>
          <w:tcPr>
            <w:tcW w:w="4508" w:type="dxa"/>
          </w:tcPr>
          <w:p w:rsidR="008E3AD0" w:rsidRDefault="008E3AD0" w:rsidP="002D6F70">
            <w:pPr>
              <w:rPr>
                <w:rFonts w:cstheme="minorHAnsi"/>
              </w:rPr>
            </w:pPr>
            <w:r>
              <w:rPr>
                <w:rFonts w:cstheme="minorHAnsi"/>
              </w:rPr>
              <w:t>Pay Day</w:t>
            </w:r>
          </w:p>
        </w:tc>
        <w:tc>
          <w:tcPr>
            <w:tcW w:w="4508" w:type="dxa"/>
          </w:tcPr>
          <w:p w:rsidR="008E3AD0" w:rsidRDefault="009A2579" w:rsidP="002D6F70">
            <w:pPr>
              <w:rPr>
                <w:rFonts w:cstheme="minorHAnsi"/>
              </w:rPr>
            </w:pPr>
            <w:r>
              <w:rPr>
                <w:rFonts w:cstheme="minorHAnsi"/>
              </w:rPr>
              <w:t>Payday</w:t>
            </w:r>
            <w:r w:rsidR="008E3AD0">
              <w:rPr>
                <w:rFonts w:cstheme="minorHAnsi"/>
              </w:rPr>
              <w:t xml:space="preserve"> is the day before the last working day of every month, except in August when the payment is on the Friday before the bank holiday, or the last but one working day, whichever is earlier.  At </w:t>
            </w:r>
            <w:r>
              <w:rPr>
                <w:rFonts w:cstheme="minorHAnsi"/>
              </w:rPr>
              <w:t>Christmas,</w:t>
            </w:r>
            <w:r w:rsidR="008E3AD0">
              <w:rPr>
                <w:rFonts w:cstheme="minorHAnsi"/>
              </w:rPr>
              <w:t xml:space="preserve"> payment will also be made before the University breaks up for the Christmas break.  See </w:t>
            </w:r>
            <w:hyperlink r:id="rId16" w:history="1">
              <w:r w:rsidR="008E3AD0" w:rsidRPr="0005198B">
                <w:rPr>
                  <w:rStyle w:val="Hyperlink"/>
                  <w:rFonts w:cstheme="minorHAnsi"/>
                </w:rPr>
                <w:t>payments to staff</w:t>
              </w:r>
            </w:hyperlink>
            <w:r w:rsidR="008E3AD0">
              <w:rPr>
                <w:rFonts w:cstheme="minorHAnsi"/>
              </w:rPr>
              <w:t xml:space="preserve"> for the dates.</w:t>
            </w:r>
          </w:p>
        </w:tc>
      </w:tr>
      <w:tr w:rsidR="008E3AD0" w:rsidTr="00560A27">
        <w:tc>
          <w:tcPr>
            <w:tcW w:w="4508" w:type="dxa"/>
          </w:tcPr>
          <w:p w:rsidR="008E3AD0" w:rsidRDefault="008E3AD0" w:rsidP="002D6F70">
            <w:pPr>
              <w:rPr>
                <w:rFonts w:cstheme="minorHAnsi"/>
              </w:rPr>
            </w:pPr>
            <w:r>
              <w:rPr>
                <w:rFonts w:cstheme="minorHAnsi"/>
              </w:rPr>
              <w:t>Personal Development Review (Professional Services) or Annual Review (for academic and research staff)</w:t>
            </w:r>
          </w:p>
        </w:tc>
        <w:tc>
          <w:tcPr>
            <w:tcW w:w="4508" w:type="dxa"/>
          </w:tcPr>
          <w:p w:rsidR="008E3AD0" w:rsidRDefault="008E3AD0" w:rsidP="002D6F70">
            <w:pPr>
              <w:rPr>
                <w:rFonts w:cstheme="minorHAnsi"/>
              </w:rPr>
            </w:pPr>
            <w:r>
              <w:rPr>
                <w:rFonts w:cstheme="minorHAnsi"/>
              </w:rPr>
              <w:t>All staff take part in a development review o</w:t>
            </w:r>
            <w:r w:rsidR="009A2579">
              <w:rPr>
                <w:rFonts w:cstheme="minorHAnsi"/>
              </w:rPr>
              <w:t>nce a year.  This provides an</w:t>
            </w:r>
            <w:r>
              <w:rPr>
                <w:rFonts w:cstheme="minorHAnsi"/>
              </w:rPr>
              <w:t xml:space="preserve"> opportunity to have a productive discussion with manager (or nominee) about their performance and their development needs.  It can also be around recognising and rewarding excellence.</w:t>
            </w:r>
          </w:p>
        </w:tc>
      </w:tr>
      <w:tr w:rsidR="008E3AD0" w:rsidTr="00560A27">
        <w:tc>
          <w:tcPr>
            <w:tcW w:w="4508" w:type="dxa"/>
          </w:tcPr>
          <w:p w:rsidR="008E3AD0" w:rsidRDefault="008E3AD0" w:rsidP="002D6F70">
            <w:pPr>
              <w:rPr>
                <w:rFonts w:cstheme="minorHAnsi"/>
              </w:rPr>
            </w:pPr>
            <w:r>
              <w:rPr>
                <w:rFonts w:cstheme="minorHAnsi"/>
              </w:rPr>
              <w:t>Pigeon hole/post</w:t>
            </w:r>
          </w:p>
        </w:tc>
        <w:tc>
          <w:tcPr>
            <w:tcW w:w="4508" w:type="dxa"/>
          </w:tcPr>
          <w:p w:rsidR="008E3AD0" w:rsidRDefault="008E3AD0" w:rsidP="002D6F70">
            <w:pPr>
              <w:rPr>
                <w:rFonts w:cstheme="minorHAnsi"/>
              </w:rPr>
            </w:pPr>
            <w:r>
              <w:rPr>
                <w:rFonts w:cstheme="minorHAnsi"/>
              </w:rPr>
              <w:t xml:space="preserve">You will be allocated a </w:t>
            </w:r>
            <w:r w:rsidR="009A2579">
              <w:rPr>
                <w:rFonts w:cstheme="minorHAnsi"/>
              </w:rPr>
              <w:t>pigeonhole</w:t>
            </w:r>
            <w:r>
              <w:rPr>
                <w:rFonts w:cstheme="minorHAnsi"/>
              </w:rPr>
              <w:t xml:space="preserve"> for letters and parcels.  Your line manager (or nominee) will advise where this is</w:t>
            </w:r>
          </w:p>
        </w:tc>
      </w:tr>
      <w:tr w:rsidR="008E3AD0" w:rsidTr="00560A27">
        <w:tc>
          <w:tcPr>
            <w:tcW w:w="4508" w:type="dxa"/>
          </w:tcPr>
          <w:p w:rsidR="008E3AD0" w:rsidRDefault="008E3AD0" w:rsidP="002D6F70">
            <w:pPr>
              <w:rPr>
                <w:rFonts w:cstheme="minorHAnsi"/>
              </w:rPr>
            </w:pPr>
            <w:r>
              <w:rPr>
                <w:rFonts w:cstheme="minorHAnsi"/>
              </w:rPr>
              <w:t>Printing and Photocopying</w:t>
            </w:r>
          </w:p>
        </w:tc>
        <w:tc>
          <w:tcPr>
            <w:tcW w:w="4508" w:type="dxa"/>
          </w:tcPr>
          <w:p w:rsidR="008E3AD0" w:rsidRDefault="008E3AD0" w:rsidP="002D6F70">
            <w:pPr>
              <w:rPr>
                <w:rFonts w:cstheme="minorHAnsi"/>
              </w:rPr>
            </w:pPr>
            <w:r>
              <w:rPr>
                <w:rFonts w:cstheme="minorHAnsi"/>
              </w:rPr>
              <w:t>The University operates a managed follow me printing system and you will have access to this.  You will need your ID card.  Ask your line manager for printer location.</w:t>
            </w:r>
          </w:p>
        </w:tc>
      </w:tr>
      <w:tr w:rsidR="008E3AD0" w:rsidTr="00560A27">
        <w:tc>
          <w:tcPr>
            <w:tcW w:w="4508" w:type="dxa"/>
          </w:tcPr>
          <w:p w:rsidR="008E3AD0" w:rsidRDefault="008E3AD0" w:rsidP="002D6F70">
            <w:pPr>
              <w:rPr>
                <w:rFonts w:cstheme="minorHAnsi"/>
              </w:rPr>
            </w:pPr>
            <w:r>
              <w:rPr>
                <w:rFonts w:cstheme="minorHAnsi"/>
              </w:rPr>
              <w:t>Probation</w:t>
            </w:r>
          </w:p>
        </w:tc>
        <w:tc>
          <w:tcPr>
            <w:tcW w:w="4508" w:type="dxa"/>
          </w:tcPr>
          <w:p w:rsidR="008E3AD0" w:rsidRDefault="008E3AD0" w:rsidP="002D6F70">
            <w:pPr>
              <w:rPr>
                <w:rFonts w:cstheme="minorHAnsi"/>
              </w:rPr>
            </w:pPr>
            <w:r>
              <w:rPr>
                <w:rFonts w:cstheme="minorHAnsi"/>
              </w:rPr>
              <w:t>During probation, you are learning about the role.  Advice and information on the role should be available during probation from your manager or mentor, is assigned.</w:t>
            </w:r>
          </w:p>
        </w:tc>
      </w:tr>
      <w:tr w:rsidR="008E3AD0" w:rsidTr="00560A27">
        <w:tc>
          <w:tcPr>
            <w:tcW w:w="4508" w:type="dxa"/>
          </w:tcPr>
          <w:p w:rsidR="008E3AD0" w:rsidRDefault="008E3AD0" w:rsidP="002D6F70">
            <w:pPr>
              <w:rPr>
                <w:rFonts w:cstheme="minorHAnsi"/>
              </w:rPr>
            </w:pPr>
            <w:r>
              <w:rPr>
                <w:rFonts w:cstheme="minorHAnsi"/>
              </w:rPr>
              <w:lastRenderedPageBreak/>
              <w:t>Staff ID card</w:t>
            </w:r>
          </w:p>
        </w:tc>
        <w:tc>
          <w:tcPr>
            <w:tcW w:w="4508" w:type="dxa"/>
          </w:tcPr>
          <w:p w:rsidR="008E3AD0" w:rsidRDefault="008E3AD0" w:rsidP="002D6F70">
            <w:pPr>
              <w:rPr>
                <w:rFonts w:cstheme="minorHAnsi"/>
              </w:rPr>
            </w:pPr>
            <w:r>
              <w:rPr>
                <w:rFonts w:cstheme="minorHAnsi"/>
              </w:rPr>
              <w:t>You will find that many of the buildings have swipe access to it is advisable to carry your ID card with you at all times.  You will also need to swipe to be able to use managed print services.</w:t>
            </w:r>
          </w:p>
        </w:tc>
      </w:tr>
      <w:tr w:rsidR="008E3AD0" w:rsidTr="00560A27">
        <w:tc>
          <w:tcPr>
            <w:tcW w:w="4508" w:type="dxa"/>
          </w:tcPr>
          <w:p w:rsidR="008E3AD0" w:rsidRDefault="008E3AD0" w:rsidP="002D6F70">
            <w:pPr>
              <w:rPr>
                <w:rFonts w:cstheme="minorHAnsi"/>
              </w:rPr>
            </w:pPr>
            <w:r>
              <w:rPr>
                <w:rFonts w:cstheme="minorHAnsi"/>
              </w:rPr>
              <w:t>Stationery</w:t>
            </w:r>
          </w:p>
        </w:tc>
        <w:tc>
          <w:tcPr>
            <w:tcW w:w="4508" w:type="dxa"/>
          </w:tcPr>
          <w:p w:rsidR="008E3AD0" w:rsidRDefault="008E3AD0" w:rsidP="002D6F70">
            <w:pPr>
              <w:rPr>
                <w:rFonts w:cstheme="minorHAnsi"/>
              </w:rPr>
            </w:pPr>
            <w:r>
              <w:rPr>
                <w:rFonts w:cstheme="minorHAnsi"/>
              </w:rPr>
              <w:t xml:space="preserve">You will be provided with a small number of items when you arrive.  To order any further items please speak to your line manager about </w:t>
            </w:r>
            <w:r w:rsidR="009A2579">
              <w:rPr>
                <w:rFonts w:cstheme="minorHAnsi"/>
              </w:rPr>
              <w:t>whom</w:t>
            </w:r>
            <w:r>
              <w:rPr>
                <w:rFonts w:cstheme="minorHAnsi"/>
              </w:rPr>
              <w:t xml:space="preserve"> to contact.</w:t>
            </w:r>
          </w:p>
        </w:tc>
      </w:tr>
      <w:tr w:rsidR="008E3AD0" w:rsidTr="00560A27">
        <w:tc>
          <w:tcPr>
            <w:tcW w:w="4508" w:type="dxa"/>
          </w:tcPr>
          <w:p w:rsidR="008E3AD0" w:rsidRDefault="008E3AD0" w:rsidP="002D6F70">
            <w:pPr>
              <w:rPr>
                <w:rFonts w:cstheme="minorHAnsi"/>
              </w:rPr>
            </w:pPr>
            <w:r>
              <w:rPr>
                <w:rFonts w:cstheme="minorHAnsi"/>
              </w:rPr>
              <w:t>Telephone</w:t>
            </w:r>
          </w:p>
        </w:tc>
        <w:tc>
          <w:tcPr>
            <w:tcW w:w="4508" w:type="dxa"/>
          </w:tcPr>
          <w:p w:rsidR="008E3AD0" w:rsidRDefault="008E3AD0" w:rsidP="002D6F70">
            <w:pPr>
              <w:rPr>
                <w:rFonts w:cstheme="minorHAnsi"/>
              </w:rPr>
            </w:pPr>
            <w:r>
              <w:rPr>
                <w:rFonts w:cstheme="minorHAnsi"/>
              </w:rPr>
              <w:t>Dial 9 for an outside line.  To make an internal call dial the last 5 digits of the number.  All telephones are equipped with voicemail and instructions can be found on the IT Telecommunications intranet page.</w:t>
            </w:r>
          </w:p>
        </w:tc>
      </w:tr>
      <w:tr w:rsidR="00D81474" w:rsidTr="00560A27">
        <w:tc>
          <w:tcPr>
            <w:tcW w:w="4508" w:type="dxa"/>
          </w:tcPr>
          <w:p w:rsidR="00D81474" w:rsidRDefault="00D81474" w:rsidP="002D6F70">
            <w:pPr>
              <w:rPr>
                <w:rFonts w:cstheme="minorHAnsi"/>
              </w:rPr>
            </w:pPr>
            <w:r>
              <w:rPr>
                <w:rFonts w:cstheme="minorHAnsi"/>
              </w:rPr>
              <w:t>Tier 2, Tier 4 and Tier 5.  Sponsored employees and overseas students</w:t>
            </w:r>
          </w:p>
        </w:tc>
        <w:tc>
          <w:tcPr>
            <w:tcW w:w="4508" w:type="dxa"/>
          </w:tcPr>
          <w:p w:rsidR="00D81474" w:rsidRDefault="00D81474" w:rsidP="002D6F70">
            <w:pPr>
              <w:rPr>
                <w:rFonts w:cstheme="minorHAnsi"/>
              </w:rPr>
            </w:pPr>
            <w:r>
              <w:rPr>
                <w:rFonts w:cstheme="minorHAnsi"/>
              </w:rPr>
              <w:t xml:space="preserve">If you are a member of staff who has a Tier 2 or Tier 5 visa the University has an obligation to report weekly to the Home Office </w:t>
            </w:r>
            <w:r w:rsidR="009C0677">
              <w:rPr>
                <w:rFonts w:cstheme="minorHAnsi"/>
              </w:rPr>
              <w:t>whether you are absent without permission.  The Head of School PAs will contact you weekly, you must respond promptly.</w:t>
            </w:r>
          </w:p>
          <w:p w:rsidR="009C0677" w:rsidRDefault="009C0677" w:rsidP="009C0677">
            <w:pPr>
              <w:rPr>
                <w:rFonts w:cstheme="minorHAnsi"/>
              </w:rPr>
            </w:pPr>
            <w:r>
              <w:rPr>
                <w:rFonts w:cstheme="minorHAnsi"/>
              </w:rPr>
              <w:t xml:space="preserve">The University also sponsors overseas students who arrive with a Tier 4 visa.  If you are working with students and the programme administrative </w:t>
            </w:r>
            <w:proofErr w:type="gramStart"/>
            <w:r>
              <w:rPr>
                <w:rFonts w:cstheme="minorHAnsi"/>
              </w:rPr>
              <w:t>staff</w:t>
            </w:r>
            <w:proofErr w:type="gramEnd"/>
            <w:r>
              <w:rPr>
                <w:rFonts w:cstheme="minorHAnsi"/>
              </w:rPr>
              <w:t xml:space="preserve"> contact you to collect information on the students attendance you must respond promptly.</w:t>
            </w:r>
          </w:p>
        </w:tc>
      </w:tr>
    </w:tbl>
    <w:p w:rsidR="004A55ED" w:rsidRPr="002D6F70" w:rsidRDefault="004A55ED" w:rsidP="002D6F70">
      <w:pPr>
        <w:rPr>
          <w:rFonts w:cstheme="minorHAnsi"/>
        </w:rPr>
      </w:pPr>
    </w:p>
    <w:p w:rsidR="009C0677" w:rsidRDefault="009C0677" w:rsidP="00DE1FAD">
      <w:pPr>
        <w:jc w:val="center"/>
        <w:rPr>
          <w:rFonts w:cstheme="minorHAnsi"/>
          <w:b/>
        </w:rPr>
      </w:pPr>
    </w:p>
    <w:p w:rsidR="00CD2A6F" w:rsidRDefault="0061190B" w:rsidP="00DE1FAD">
      <w:pPr>
        <w:jc w:val="center"/>
        <w:rPr>
          <w:rFonts w:cstheme="minorHAnsi"/>
          <w:b/>
        </w:rPr>
      </w:pPr>
      <w:r>
        <w:rPr>
          <w:rFonts w:cstheme="minorHAnsi"/>
          <w:b/>
        </w:rPr>
        <w:t>An Important message about Health &amp; Safety</w:t>
      </w:r>
    </w:p>
    <w:p w:rsidR="0061190B" w:rsidRDefault="0061190B" w:rsidP="00DE1FAD">
      <w:pPr>
        <w:jc w:val="center"/>
        <w:rPr>
          <w:rFonts w:cstheme="minorHAnsi"/>
        </w:rPr>
      </w:pPr>
      <w:r>
        <w:rPr>
          <w:rFonts w:cstheme="minorHAnsi"/>
        </w:rPr>
        <w:t xml:space="preserve">We are all responsible for health and safety in our workplace whether we are lab based or office based.  We need to have a duty of care to all of our colleagues, visitors and students.  We can only do this by having a collaborative and inclusive approach.  You will find a Health and Safety checklist in this </w:t>
      </w:r>
      <w:proofErr w:type="gramStart"/>
      <w:r>
        <w:rPr>
          <w:rFonts w:cstheme="minorHAnsi"/>
        </w:rPr>
        <w:t>pack which</w:t>
      </w:r>
      <w:proofErr w:type="gramEnd"/>
      <w:r>
        <w:rPr>
          <w:rFonts w:cstheme="minorHAnsi"/>
        </w:rPr>
        <w:t xml:space="preserve"> you should work though with your line manager in the first week or so of your new role.  If you have any specific health and safety responsibilities then your line manager should be able to advise </w:t>
      </w:r>
      <w:proofErr w:type="gramStart"/>
      <w:r>
        <w:rPr>
          <w:rFonts w:cstheme="minorHAnsi"/>
        </w:rPr>
        <w:t>who</w:t>
      </w:r>
      <w:proofErr w:type="gramEnd"/>
      <w:r>
        <w:rPr>
          <w:rFonts w:cstheme="minorHAnsi"/>
        </w:rPr>
        <w:t xml:space="preserve"> you need to contact and what the process is.  There is more information on the health and safety in the </w:t>
      </w:r>
      <w:hyperlink r:id="rId17" w:history="1">
        <w:r w:rsidRPr="0061190B">
          <w:rPr>
            <w:rStyle w:val="Hyperlink"/>
            <w:rFonts w:cstheme="minorHAnsi"/>
          </w:rPr>
          <w:t>College handbook</w:t>
        </w:r>
      </w:hyperlink>
      <w:proofErr w:type="gramStart"/>
      <w:r>
        <w:rPr>
          <w:rFonts w:cstheme="minorHAnsi"/>
        </w:rPr>
        <w:t xml:space="preserve"> which will also point you to the main University Health</w:t>
      </w:r>
      <w:proofErr w:type="gramEnd"/>
      <w:r>
        <w:rPr>
          <w:rFonts w:cstheme="minorHAnsi"/>
        </w:rPr>
        <w:t xml:space="preserve"> and Safety Office.  </w:t>
      </w:r>
      <w:r w:rsidR="006053F6">
        <w:rPr>
          <w:rFonts w:cstheme="minorHAnsi"/>
        </w:rPr>
        <w:t xml:space="preserve">Depending on your </w:t>
      </w:r>
      <w:proofErr w:type="gramStart"/>
      <w:r w:rsidR="006053F6">
        <w:rPr>
          <w:rFonts w:cstheme="minorHAnsi"/>
        </w:rPr>
        <w:t>role</w:t>
      </w:r>
      <w:proofErr w:type="gramEnd"/>
      <w:r w:rsidR="006053F6">
        <w:rPr>
          <w:rFonts w:cstheme="minorHAnsi"/>
        </w:rPr>
        <w:t xml:space="preserve"> you may be invited to a further specialist Health and Safety and Scientific Facilities induction meeting.</w:t>
      </w:r>
    </w:p>
    <w:p w:rsidR="00345EBB" w:rsidRDefault="00345EBB" w:rsidP="00DE1FAD">
      <w:pPr>
        <w:jc w:val="center"/>
        <w:rPr>
          <w:rFonts w:cstheme="minorHAnsi"/>
        </w:rPr>
      </w:pPr>
    </w:p>
    <w:p w:rsidR="00345EBB" w:rsidRDefault="00345EBB" w:rsidP="00345EBB">
      <w:pPr>
        <w:rPr>
          <w:rFonts w:cstheme="minorHAnsi"/>
        </w:rPr>
      </w:pPr>
      <w:r>
        <w:rPr>
          <w:rFonts w:cstheme="minorHAnsi"/>
        </w:rPr>
        <w:t xml:space="preserve">Enclosed:  </w:t>
      </w:r>
      <w:r>
        <w:rPr>
          <w:rFonts w:cstheme="minorHAnsi"/>
        </w:rPr>
        <w:br/>
        <w:t>Welcome letter</w:t>
      </w:r>
      <w:r w:rsidR="006E3E12">
        <w:rPr>
          <w:rFonts w:cstheme="minorHAnsi"/>
        </w:rPr>
        <w:t xml:space="preserve"> (on email</w:t>
      </w:r>
      <w:proofErr w:type="gramStart"/>
      <w:r w:rsidR="006E3E12">
        <w:rPr>
          <w:rFonts w:cstheme="minorHAnsi"/>
        </w:rPr>
        <w:t>)</w:t>
      </w:r>
      <w:bookmarkStart w:id="0" w:name="_GoBack"/>
      <w:bookmarkEnd w:id="0"/>
      <w:proofErr w:type="gramEnd"/>
      <w:r>
        <w:rPr>
          <w:rFonts w:cstheme="minorHAnsi"/>
        </w:rPr>
        <w:br/>
        <w:t>Induction checklist</w:t>
      </w:r>
      <w:r>
        <w:rPr>
          <w:rFonts w:cstheme="minorHAnsi"/>
        </w:rPr>
        <w:br/>
        <w:t>Health &amp; Safety checklist</w:t>
      </w:r>
    </w:p>
    <w:p w:rsidR="00345EBB" w:rsidRPr="0061190B" w:rsidRDefault="00345EBB" w:rsidP="00345EBB">
      <w:pPr>
        <w:rPr>
          <w:rFonts w:cstheme="minorHAnsi"/>
        </w:rPr>
      </w:pPr>
    </w:p>
    <w:sectPr w:rsidR="00345EBB" w:rsidRPr="006119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63D0F"/>
    <w:multiLevelType w:val="hybridMultilevel"/>
    <w:tmpl w:val="E132FDD2"/>
    <w:lvl w:ilvl="0" w:tplc="7BB09C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DF01D7"/>
    <w:multiLevelType w:val="multilevel"/>
    <w:tmpl w:val="75CC8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3403D4"/>
    <w:multiLevelType w:val="multilevel"/>
    <w:tmpl w:val="3CA4D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5FF"/>
    <w:rsid w:val="0005198B"/>
    <w:rsid w:val="00095AE1"/>
    <w:rsid w:val="00165415"/>
    <w:rsid w:val="001B05D4"/>
    <w:rsid w:val="001D6C09"/>
    <w:rsid w:val="00282A21"/>
    <w:rsid w:val="002B02DB"/>
    <w:rsid w:val="002D475E"/>
    <w:rsid w:val="002D6F70"/>
    <w:rsid w:val="003129EE"/>
    <w:rsid w:val="00322234"/>
    <w:rsid w:val="00345EBB"/>
    <w:rsid w:val="003A3787"/>
    <w:rsid w:val="003B12F9"/>
    <w:rsid w:val="003F2A04"/>
    <w:rsid w:val="004A55ED"/>
    <w:rsid w:val="004B25FF"/>
    <w:rsid w:val="004E1C0E"/>
    <w:rsid w:val="00560A27"/>
    <w:rsid w:val="00565075"/>
    <w:rsid w:val="00580F7C"/>
    <w:rsid w:val="006053F6"/>
    <w:rsid w:val="0061190B"/>
    <w:rsid w:val="00647E99"/>
    <w:rsid w:val="00671AEB"/>
    <w:rsid w:val="00693A3B"/>
    <w:rsid w:val="006B3298"/>
    <w:rsid w:val="006E3E12"/>
    <w:rsid w:val="00851719"/>
    <w:rsid w:val="0085534D"/>
    <w:rsid w:val="00885400"/>
    <w:rsid w:val="008B5D14"/>
    <w:rsid w:val="008E3AD0"/>
    <w:rsid w:val="00907806"/>
    <w:rsid w:val="0092211C"/>
    <w:rsid w:val="00964C96"/>
    <w:rsid w:val="00970C5C"/>
    <w:rsid w:val="009737B2"/>
    <w:rsid w:val="009A2579"/>
    <w:rsid w:val="009C0677"/>
    <w:rsid w:val="00A13123"/>
    <w:rsid w:val="00A275CF"/>
    <w:rsid w:val="00AC0EF0"/>
    <w:rsid w:val="00BA79C4"/>
    <w:rsid w:val="00C40B15"/>
    <w:rsid w:val="00CB2E07"/>
    <w:rsid w:val="00CC7587"/>
    <w:rsid w:val="00CD2A6F"/>
    <w:rsid w:val="00D5487F"/>
    <w:rsid w:val="00D81474"/>
    <w:rsid w:val="00DE1FAD"/>
    <w:rsid w:val="00DE5FB7"/>
    <w:rsid w:val="00E30E8A"/>
    <w:rsid w:val="00E94F1D"/>
    <w:rsid w:val="00EC2354"/>
    <w:rsid w:val="00F567A9"/>
    <w:rsid w:val="00F63EB7"/>
    <w:rsid w:val="00FA6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C6E64"/>
  <w15:chartTrackingRefBased/>
  <w15:docId w15:val="{0A8EFCDB-DCE7-494F-9CCB-2D59E9345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B12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2DB"/>
    <w:pPr>
      <w:ind w:left="720"/>
      <w:contextualSpacing/>
    </w:pPr>
  </w:style>
  <w:style w:type="character" w:customStyle="1" w:styleId="Heading1Char">
    <w:name w:val="Heading 1 Char"/>
    <w:basedOn w:val="DefaultParagraphFont"/>
    <w:link w:val="Heading1"/>
    <w:uiPriority w:val="9"/>
    <w:rsid w:val="003B12F9"/>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3B12F9"/>
    <w:rPr>
      <w:color w:val="0000FF"/>
      <w:u w:val="single"/>
    </w:rPr>
  </w:style>
  <w:style w:type="paragraph" w:customStyle="1" w:styleId="introuser">
    <w:name w:val="intro_user"/>
    <w:basedOn w:val="Normal"/>
    <w:rsid w:val="003B12F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3B12F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693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86467">
      <w:bodyDiv w:val="1"/>
      <w:marLeft w:val="0"/>
      <w:marRight w:val="0"/>
      <w:marTop w:val="0"/>
      <w:marBottom w:val="0"/>
      <w:divBdr>
        <w:top w:val="none" w:sz="0" w:space="0" w:color="auto"/>
        <w:left w:val="none" w:sz="0" w:space="0" w:color="auto"/>
        <w:bottom w:val="none" w:sz="0" w:space="0" w:color="auto"/>
        <w:right w:val="none" w:sz="0" w:space="0" w:color="auto"/>
      </w:divBdr>
    </w:div>
    <w:div w:id="1812747527">
      <w:bodyDiv w:val="1"/>
      <w:marLeft w:val="0"/>
      <w:marRight w:val="0"/>
      <w:marTop w:val="0"/>
      <w:marBottom w:val="0"/>
      <w:divBdr>
        <w:top w:val="none" w:sz="0" w:space="0" w:color="auto"/>
        <w:left w:val="none" w:sz="0" w:space="0" w:color="auto"/>
        <w:bottom w:val="none" w:sz="0" w:space="0" w:color="auto"/>
        <w:right w:val="none" w:sz="0" w:space="0" w:color="auto"/>
      </w:divBdr>
      <w:divsChild>
        <w:div w:id="249125470">
          <w:marLeft w:val="-240"/>
          <w:marRight w:val="-240"/>
          <w:marTop w:val="0"/>
          <w:marBottom w:val="0"/>
          <w:divBdr>
            <w:top w:val="none" w:sz="0" w:space="0" w:color="auto"/>
            <w:left w:val="none" w:sz="0" w:space="0" w:color="auto"/>
            <w:bottom w:val="none" w:sz="0" w:space="0" w:color="auto"/>
            <w:right w:val="none" w:sz="0" w:space="0" w:color="auto"/>
          </w:divBdr>
          <w:divsChild>
            <w:div w:id="1021592264">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les/handbook/o.aspxand" TargetMode="External"/><Relationship Id="rId13" Type="http://schemas.openxmlformats.org/officeDocument/2006/relationships/hyperlink" Target="https://lesrooms.bham.ac.uk/day.php?year=2012&amp;month=08&amp;day=09&amp;area=8&amp;room=2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tranet.birmingham.ac.uk/les/our-staff/index.aspx" TargetMode="External"/><Relationship Id="rId12" Type="http://schemas.openxmlformats.org/officeDocument/2006/relationships/hyperlink" Target="www.canvas.bham.ac.uk" TargetMode="External"/><Relationship Id="rId17" Type="http://schemas.openxmlformats.org/officeDocument/2006/relationships/hyperlink" Target="https://intranet.birmingham.ac.uk/les/college-services/health-safety/index.aspx" TargetMode="External"/><Relationship Id="rId2" Type="http://schemas.openxmlformats.org/officeDocument/2006/relationships/styles" Target="styles.xml"/><Relationship Id="rId16" Type="http://schemas.openxmlformats.org/officeDocument/2006/relationships/hyperlink" Target="https://intranet.birmingham.ac.uk/finance/payroll/Payments-to-staff.aspx" TargetMode="External"/><Relationship Id="rId1" Type="http://schemas.openxmlformats.org/officeDocument/2006/relationships/numbering" Target="numbering.xml"/><Relationship Id="rId6" Type="http://schemas.openxmlformats.org/officeDocument/2006/relationships/hyperlink" Target="https://intranet.birmingham.ac.uk/les/schools/index.aspx" TargetMode="External"/><Relationship Id="rId11" Type="http://schemas.openxmlformats.org/officeDocument/2006/relationships/hyperlink" Target="https://intranet.birmingham.ac.uk/has/sustainable-travel/car-parking.aspx" TargetMode="External"/><Relationship Id="rId5" Type="http://schemas.openxmlformats.org/officeDocument/2006/relationships/image" Target="media/image1.jpeg"/><Relationship Id="rId15" Type="http://schemas.openxmlformats.org/officeDocument/2006/relationships/hyperlink" Target="https://webroombooking.bham.ac.uk/RoomBooking/current_academic_year/Login.aspx?ReturnUrl=/RoomBooking/current_academic_year/default.aspx" TargetMode="External"/><Relationship Id="rId10" Type="http://schemas.openxmlformats.org/officeDocument/2006/relationships/hyperlink" Target="http://www.canvas.bham.ac.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ntranet.birmingham.ac.uk/les/documents/staff/policy/Workflow-for-absence.sickness-reporting.pdf" TargetMode="External"/><Relationship Id="rId14" Type="http://schemas.openxmlformats.org/officeDocument/2006/relationships/hyperlink" Target="mailto:D.B.MCINTYRE@b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6483</TotalTime>
  <Pages>8</Pages>
  <Words>2018</Words>
  <Characters>11507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13499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Quarry</dc:creator>
  <cp:keywords/>
  <dc:description/>
  <cp:lastModifiedBy>Jo Quarry</cp:lastModifiedBy>
  <cp:revision>49</cp:revision>
  <dcterms:created xsi:type="dcterms:W3CDTF">2018-06-19T09:59:00Z</dcterms:created>
  <dcterms:modified xsi:type="dcterms:W3CDTF">2018-11-22T09:38:00Z</dcterms:modified>
</cp:coreProperties>
</file>