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8B" w:rsidRDefault="001D588B" w:rsidP="006816A5">
      <w:pPr>
        <w:pStyle w:val="Title"/>
        <w:jc w:val="left"/>
        <w:rPr>
          <w:rFonts w:ascii="Calibri" w:hAnsi="Calibri" w:cs="Calibri"/>
          <w:u w:val="none"/>
        </w:rPr>
      </w:pPr>
    </w:p>
    <w:p w:rsidR="00B463B7" w:rsidRDefault="00B463B7" w:rsidP="006816A5">
      <w:pPr>
        <w:pStyle w:val="Title"/>
        <w:ind w:firstLine="720"/>
        <w:rPr>
          <w:rFonts w:ascii="Calibri" w:hAnsi="Calibri" w:cs="Calibri"/>
          <w:u w:val="none"/>
        </w:rPr>
      </w:pPr>
      <w:r w:rsidRPr="00F01963">
        <w:rPr>
          <w:rFonts w:ascii="Calibri" w:hAnsi="Calibri" w:cs="Calibri"/>
          <w:u w:val="none"/>
        </w:rPr>
        <w:t>GENERAL HEALTH AND SAFETY RISK ASSESSMENT FORM</w:t>
      </w:r>
    </w:p>
    <w:p w:rsidR="000E0976" w:rsidRDefault="000E0976" w:rsidP="006816A5">
      <w:pPr>
        <w:pStyle w:val="Title"/>
        <w:ind w:firstLine="720"/>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9622D0" w:rsidRPr="0091182D" w:rsidTr="009622D0">
        <w:trPr>
          <w:trHeight w:val="494"/>
        </w:trPr>
        <w:tc>
          <w:tcPr>
            <w:tcW w:w="2022" w:type="dxa"/>
            <w:shd w:val="clear" w:color="auto" w:fill="9CC2E5"/>
          </w:tcPr>
          <w:p w:rsidR="009622D0" w:rsidRPr="0091182D" w:rsidRDefault="009622D0" w:rsidP="00CB4EB4">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rsidR="009622D0" w:rsidRPr="0091182D" w:rsidRDefault="009622D0" w:rsidP="00CB4EB4">
            <w:pPr>
              <w:rPr>
                <w:rFonts w:cstheme="minorHAnsi"/>
                <w:b/>
                <w:sz w:val="16"/>
                <w:szCs w:val="16"/>
              </w:rPr>
            </w:pPr>
          </w:p>
        </w:tc>
        <w:tc>
          <w:tcPr>
            <w:tcW w:w="4096" w:type="dxa"/>
            <w:shd w:val="clear" w:color="auto" w:fill="auto"/>
          </w:tcPr>
          <w:p w:rsidR="009622D0" w:rsidRPr="0091182D" w:rsidRDefault="00390EA1" w:rsidP="00CB4EB4">
            <w:pPr>
              <w:rPr>
                <w:rFonts w:cstheme="minorHAnsi"/>
                <w:b/>
                <w:sz w:val="16"/>
                <w:szCs w:val="16"/>
              </w:rPr>
            </w:pPr>
            <w:r>
              <w:rPr>
                <w:rFonts w:cstheme="minorHAnsi"/>
                <w:b/>
                <w:sz w:val="16"/>
                <w:szCs w:val="16"/>
              </w:rPr>
              <w:t xml:space="preserve">Vale Village – APPENDIX A – Aitken </w:t>
            </w:r>
          </w:p>
        </w:tc>
        <w:tc>
          <w:tcPr>
            <w:tcW w:w="3091" w:type="dxa"/>
            <w:shd w:val="clear" w:color="auto" w:fill="9CC2E5"/>
          </w:tcPr>
          <w:p w:rsidR="009622D0" w:rsidRPr="0091182D" w:rsidRDefault="009622D0" w:rsidP="00CB4EB4">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9622D0" w:rsidRPr="0091182D" w:rsidRDefault="00390EA1" w:rsidP="00CB4EB4">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9622D0" w:rsidRPr="0091182D" w:rsidRDefault="009622D0" w:rsidP="00CB4EB4">
            <w:pPr>
              <w:rPr>
                <w:rFonts w:cstheme="minorHAnsi"/>
                <w:b/>
                <w:sz w:val="16"/>
                <w:szCs w:val="16"/>
              </w:rPr>
            </w:pPr>
            <w:r w:rsidRPr="0091182D">
              <w:rPr>
                <w:rFonts w:cstheme="minorHAnsi"/>
                <w:b/>
                <w:sz w:val="16"/>
                <w:szCs w:val="16"/>
              </w:rPr>
              <w:t>Version / Ref No.</w:t>
            </w:r>
          </w:p>
        </w:tc>
        <w:tc>
          <w:tcPr>
            <w:tcW w:w="1134" w:type="dxa"/>
            <w:shd w:val="clear" w:color="auto" w:fill="auto"/>
          </w:tcPr>
          <w:p w:rsidR="009622D0" w:rsidRPr="0091182D" w:rsidRDefault="0065177B" w:rsidP="0065177B">
            <w:pPr>
              <w:rPr>
                <w:rFonts w:cstheme="minorHAnsi"/>
                <w:b/>
                <w:sz w:val="16"/>
                <w:szCs w:val="16"/>
              </w:rPr>
            </w:pPr>
            <w:r>
              <w:rPr>
                <w:rFonts w:cstheme="minorHAnsi"/>
                <w:b/>
                <w:sz w:val="16"/>
                <w:szCs w:val="16"/>
              </w:rPr>
              <w:t>16</w:t>
            </w:r>
            <w:r w:rsidR="000051C7">
              <w:rPr>
                <w:rFonts w:cstheme="minorHAnsi"/>
                <w:b/>
                <w:sz w:val="16"/>
                <w:szCs w:val="16"/>
              </w:rPr>
              <w:t xml:space="preserve"> – Reviewed </w:t>
            </w:r>
            <w:r>
              <w:rPr>
                <w:rFonts w:cstheme="minorHAnsi"/>
                <w:b/>
                <w:sz w:val="16"/>
                <w:szCs w:val="16"/>
              </w:rPr>
              <w:t>26.08.21</w:t>
            </w:r>
          </w:p>
        </w:tc>
      </w:tr>
      <w:tr w:rsidR="000E0976" w:rsidRPr="003C6289" w:rsidTr="009622D0">
        <w:trPr>
          <w:trHeight w:val="494"/>
        </w:trPr>
        <w:tc>
          <w:tcPr>
            <w:tcW w:w="2022" w:type="dxa"/>
            <w:shd w:val="clear" w:color="auto" w:fill="9CC2E5"/>
          </w:tcPr>
          <w:p w:rsidR="000E0976" w:rsidRPr="0091182D" w:rsidRDefault="000E0976" w:rsidP="00CB4EB4">
            <w:pPr>
              <w:rPr>
                <w:rFonts w:cstheme="minorHAnsi"/>
                <w:b/>
                <w:sz w:val="16"/>
                <w:szCs w:val="16"/>
              </w:rPr>
            </w:pPr>
            <w:r w:rsidRPr="0091182D">
              <w:rPr>
                <w:rFonts w:cstheme="minorHAnsi"/>
                <w:b/>
                <w:sz w:val="16"/>
                <w:szCs w:val="16"/>
              </w:rPr>
              <w:t>Activity Location</w:t>
            </w:r>
          </w:p>
        </w:tc>
        <w:tc>
          <w:tcPr>
            <w:tcW w:w="4096" w:type="dxa"/>
            <w:shd w:val="clear" w:color="auto" w:fill="auto"/>
          </w:tcPr>
          <w:p w:rsidR="00A649E9" w:rsidRDefault="00390EA1" w:rsidP="00CB4EB4">
            <w:pPr>
              <w:rPr>
                <w:rFonts w:cstheme="minorHAnsi"/>
                <w:b/>
                <w:sz w:val="16"/>
                <w:szCs w:val="16"/>
              </w:rPr>
            </w:pPr>
            <w:r>
              <w:rPr>
                <w:rFonts w:cstheme="minorHAnsi"/>
                <w:b/>
                <w:sz w:val="16"/>
                <w:szCs w:val="16"/>
              </w:rPr>
              <w:t xml:space="preserve">Aitken Residence </w:t>
            </w:r>
          </w:p>
          <w:p w:rsidR="004254F9" w:rsidRPr="0091182D" w:rsidRDefault="004254F9" w:rsidP="00CB4EB4">
            <w:pPr>
              <w:rPr>
                <w:rFonts w:cstheme="minorHAnsi"/>
                <w:b/>
                <w:sz w:val="16"/>
                <w:szCs w:val="16"/>
              </w:rPr>
            </w:pPr>
            <w:r>
              <w:rPr>
                <w:rFonts w:cstheme="minorHAnsi"/>
                <w:b/>
                <w:sz w:val="16"/>
                <w:szCs w:val="16"/>
              </w:rPr>
              <w:t xml:space="preserve">Please note these RAs in total do not include inside individual accommodation flats. </w:t>
            </w:r>
          </w:p>
        </w:tc>
        <w:tc>
          <w:tcPr>
            <w:tcW w:w="3091" w:type="dxa"/>
            <w:shd w:val="clear" w:color="auto" w:fill="9CC2E5"/>
          </w:tcPr>
          <w:p w:rsidR="000E0976" w:rsidRPr="0091182D" w:rsidRDefault="000E0976" w:rsidP="00CB4EB4">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390EA1" w:rsidRDefault="00390EA1" w:rsidP="00CB4EB4">
            <w:pPr>
              <w:rPr>
                <w:rFonts w:cstheme="minorHAnsi"/>
                <w:b/>
                <w:sz w:val="16"/>
                <w:szCs w:val="16"/>
              </w:rPr>
            </w:pPr>
            <w:r>
              <w:rPr>
                <w:rFonts w:cstheme="minorHAnsi"/>
                <w:b/>
                <w:sz w:val="16"/>
                <w:szCs w:val="16"/>
              </w:rPr>
              <w:t>Appendix A of :</w:t>
            </w:r>
          </w:p>
          <w:p w:rsidR="00390EA1" w:rsidRDefault="00390EA1" w:rsidP="00390EA1">
            <w:pPr>
              <w:rPr>
                <w:rFonts w:cstheme="minorHAnsi"/>
                <w:b/>
                <w:sz w:val="16"/>
                <w:szCs w:val="16"/>
              </w:rPr>
            </w:pPr>
            <w:r>
              <w:rPr>
                <w:rFonts w:cstheme="minorHAnsi"/>
                <w:b/>
                <w:sz w:val="16"/>
                <w:szCs w:val="16"/>
              </w:rPr>
              <w:t xml:space="preserve">Return to Campus COVID-19: Building Risk Assessment Shackleton Reception, Shackleton Ground and lower ground floor communal areas excluding all Catering controlled areas and excluding the estates team room/office. </w:t>
            </w:r>
            <w:r w:rsidR="00A649E9">
              <w:rPr>
                <w:rFonts w:cstheme="minorHAnsi"/>
                <w:b/>
                <w:sz w:val="16"/>
                <w:szCs w:val="16"/>
              </w:rPr>
              <w:t xml:space="preserve"> Please review that risk assessment for all details not specific to Aitken residence – e.g. all staff controls, all contractor controls, etc. </w:t>
            </w:r>
          </w:p>
          <w:p w:rsidR="000E0976" w:rsidRPr="00547D29" w:rsidRDefault="00390EA1" w:rsidP="00390EA1">
            <w:pPr>
              <w:rPr>
                <w:rFonts w:cstheme="minorHAnsi"/>
                <w:b/>
                <w:sz w:val="16"/>
                <w:szCs w:val="16"/>
              </w:rPr>
            </w:pPr>
            <w:r w:rsidRPr="00547D29">
              <w:rPr>
                <w:rFonts w:cstheme="minorHAnsi"/>
                <w:b/>
                <w:sz w:val="16"/>
                <w:szCs w:val="16"/>
              </w:rPr>
              <w:t xml:space="preserve">Aitken – </w:t>
            </w:r>
            <w:r w:rsidR="00547D29" w:rsidRPr="00547D29">
              <w:rPr>
                <w:rFonts w:cstheme="minorHAnsi"/>
                <w:b/>
                <w:sz w:val="16"/>
                <w:szCs w:val="16"/>
              </w:rPr>
              <w:t>23 flats</w:t>
            </w:r>
            <w:r w:rsidRPr="00547D29">
              <w:rPr>
                <w:rFonts w:cstheme="minorHAnsi"/>
                <w:b/>
                <w:sz w:val="16"/>
                <w:szCs w:val="16"/>
              </w:rPr>
              <w:t xml:space="preserve">.  No staff based permanently here in offices, no break rooms, lockers </w:t>
            </w:r>
            <w:proofErr w:type="spellStart"/>
            <w:r w:rsidRPr="00547D29">
              <w:rPr>
                <w:rFonts w:cstheme="minorHAnsi"/>
                <w:b/>
                <w:sz w:val="16"/>
                <w:szCs w:val="16"/>
              </w:rPr>
              <w:t>etc</w:t>
            </w:r>
            <w:proofErr w:type="spellEnd"/>
            <w:r w:rsidRPr="00547D29">
              <w:rPr>
                <w:rFonts w:cstheme="minorHAnsi"/>
                <w:b/>
                <w:sz w:val="16"/>
                <w:szCs w:val="16"/>
              </w:rPr>
              <w:t xml:space="preserve"> on site.  Staff attend site to ca</w:t>
            </w:r>
            <w:r w:rsidR="00547D29" w:rsidRPr="00547D29">
              <w:rPr>
                <w:rFonts w:cstheme="minorHAnsi"/>
                <w:b/>
                <w:sz w:val="16"/>
                <w:szCs w:val="16"/>
              </w:rPr>
              <w:t xml:space="preserve">rry out regular duties such as </w:t>
            </w:r>
            <w:r w:rsidRPr="00547D29">
              <w:rPr>
                <w:rFonts w:cstheme="minorHAnsi"/>
                <w:b/>
                <w:sz w:val="16"/>
                <w:szCs w:val="16"/>
              </w:rPr>
              <w:t xml:space="preserve">fire alarm response, room cleaning and preparation, providing inventory items to residents, general site cleanliness and basic maintenance tasks.  </w:t>
            </w:r>
          </w:p>
          <w:p w:rsidR="00A649E9" w:rsidRPr="003C6289" w:rsidRDefault="00A649E9" w:rsidP="00390EA1">
            <w:pPr>
              <w:rPr>
                <w:rFonts w:cstheme="minorHAnsi"/>
                <w:b/>
                <w:color w:val="FF0000"/>
                <w:sz w:val="16"/>
                <w:szCs w:val="16"/>
              </w:rPr>
            </w:pPr>
          </w:p>
        </w:tc>
      </w:tr>
      <w:tr w:rsidR="009622D0" w:rsidRPr="0091182D" w:rsidTr="009622D0">
        <w:trPr>
          <w:trHeight w:val="494"/>
        </w:trPr>
        <w:tc>
          <w:tcPr>
            <w:tcW w:w="2022" w:type="dxa"/>
            <w:shd w:val="clear" w:color="auto" w:fill="9CC2E5"/>
          </w:tcPr>
          <w:p w:rsidR="009622D0" w:rsidRPr="0091182D" w:rsidRDefault="009622D0" w:rsidP="00CB4EB4">
            <w:pPr>
              <w:rPr>
                <w:rFonts w:cstheme="minorHAnsi"/>
                <w:b/>
                <w:sz w:val="16"/>
                <w:szCs w:val="16"/>
              </w:rPr>
            </w:pPr>
            <w:r w:rsidRPr="0091182D">
              <w:rPr>
                <w:rFonts w:cstheme="minorHAnsi"/>
                <w:b/>
                <w:sz w:val="16"/>
                <w:szCs w:val="16"/>
              </w:rPr>
              <w:t>Assessor</w:t>
            </w:r>
          </w:p>
        </w:tc>
        <w:tc>
          <w:tcPr>
            <w:tcW w:w="4096" w:type="dxa"/>
            <w:shd w:val="clear" w:color="auto" w:fill="auto"/>
          </w:tcPr>
          <w:p w:rsidR="009622D0" w:rsidRPr="0091182D" w:rsidRDefault="0065177B" w:rsidP="00CB4EB4">
            <w:pPr>
              <w:rPr>
                <w:rFonts w:cstheme="minorHAnsi"/>
                <w:b/>
                <w:sz w:val="16"/>
                <w:szCs w:val="16"/>
              </w:rPr>
            </w:pPr>
            <w:r>
              <w:rPr>
                <w:rFonts w:cstheme="minorHAnsi"/>
                <w:b/>
                <w:sz w:val="16"/>
                <w:szCs w:val="16"/>
              </w:rPr>
              <w:t>Amy Church</w:t>
            </w:r>
            <w:r w:rsidR="00390EA1">
              <w:rPr>
                <w:rFonts w:cstheme="minorHAnsi"/>
                <w:b/>
                <w:sz w:val="16"/>
                <w:szCs w:val="16"/>
              </w:rPr>
              <w:t xml:space="preserve">, Brendan Creaby </w:t>
            </w:r>
          </w:p>
        </w:tc>
        <w:tc>
          <w:tcPr>
            <w:tcW w:w="3091" w:type="dxa"/>
            <w:shd w:val="clear" w:color="auto" w:fill="9CC2E5"/>
          </w:tcPr>
          <w:p w:rsidR="009622D0" w:rsidRPr="0091182D" w:rsidRDefault="009622D0" w:rsidP="00CB4EB4">
            <w:pPr>
              <w:rPr>
                <w:rFonts w:cstheme="minorHAnsi"/>
                <w:b/>
                <w:sz w:val="16"/>
                <w:szCs w:val="16"/>
              </w:rPr>
            </w:pPr>
            <w:r w:rsidRPr="0091182D">
              <w:rPr>
                <w:rFonts w:cstheme="minorHAnsi"/>
                <w:b/>
                <w:sz w:val="16"/>
                <w:szCs w:val="16"/>
              </w:rPr>
              <w:t>Assessment Date</w:t>
            </w:r>
          </w:p>
        </w:tc>
        <w:tc>
          <w:tcPr>
            <w:tcW w:w="2410" w:type="dxa"/>
            <w:shd w:val="clear" w:color="auto" w:fill="auto"/>
          </w:tcPr>
          <w:p w:rsidR="009622D0" w:rsidRDefault="00AD75DE" w:rsidP="00CB4EB4">
            <w:pPr>
              <w:rPr>
                <w:rFonts w:cstheme="minorHAnsi"/>
                <w:b/>
                <w:sz w:val="16"/>
                <w:szCs w:val="16"/>
              </w:rPr>
            </w:pPr>
            <w:r>
              <w:rPr>
                <w:rFonts w:cstheme="minorHAnsi"/>
                <w:b/>
                <w:sz w:val="16"/>
                <w:szCs w:val="16"/>
              </w:rPr>
              <w:t xml:space="preserve">Initial assessment in this format: </w:t>
            </w:r>
            <w:r w:rsidR="00390EA1">
              <w:rPr>
                <w:rFonts w:cstheme="minorHAnsi"/>
                <w:b/>
                <w:sz w:val="16"/>
                <w:szCs w:val="16"/>
              </w:rPr>
              <w:t>13.08.20</w:t>
            </w:r>
          </w:p>
          <w:p w:rsidR="0065177B" w:rsidRPr="0091182D" w:rsidRDefault="0065177B" w:rsidP="00CB4EB4">
            <w:pPr>
              <w:rPr>
                <w:rFonts w:cstheme="minorHAnsi"/>
                <w:b/>
                <w:sz w:val="16"/>
                <w:szCs w:val="16"/>
              </w:rPr>
            </w:pPr>
            <w:r>
              <w:rPr>
                <w:rFonts w:cstheme="minorHAnsi"/>
                <w:b/>
                <w:sz w:val="16"/>
                <w:szCs w:val="16"/>
              </w:rPr>
              <w:t>Updated 26.08.21</w:t>
            </w:r>
          </w:p>
        </w:tc>
        <w:tc>
          <w:tcPr>
            <w:tcW w:w="1701" w:type="dxa"/>
            <w:shd w:val="clear" w:color="auto" w:fill="9CC2E5"/>
          </w:tcPr>
          <w:p w:rsidR="009622D0" w:rsidRPr="0091182D" w:rsidRDefault="009622D0" w:rsidP="00CB4EB4">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9622D0" w:rsidRPr="0091182D" w:rsidRDefault="00B62B97" w:rsidP="0065177B">
            <w:pPr>
              <w:rPr>
                <w:rFonts w:cstheme="minorHAnsi"/>
                <w:b/>
                <w:sz w:val="16"/>
                <w:szCs w:val="16"/>
              </w:rPr>
            </w:pPr>
            <w:r>
              <w:rPr>
                <w:rFonts w:cstheme="minorHAnsi"/>
                <w:b/>
                <w:sz w:val="16"/>
                <w:szCs w:val="16"/>
              </w:rPr>
              <w:t>Review</w:t>
            </w:r>
            <w:r w:rsidR="000051C7">
              <w:rPr>
                <w:rFonts w:cstheme="minorHAnsi"/>
                <w:b/>
                <w:sz w:val="16"/>
                <w:szCs w:val="16"/>
              </w:rPr>
              <w:t xml:space="preserve"> required: </w:t>
            </w:r>
            <w:r w:rsidR="0065177B">
              <w:rPr>
                <w:rFonts w:cstheme="minorHAnsi"/>
                <w:b/>
                <w:sz w:val="16"/>
                <w:szCs w:val="16"/>
              </w:rPr>
              <w:t>01.10.21</w:t>
            </w:r>
          </w:p>
        </w:tc>
      </w:tr>
      <w:tr w:rsidR="000E0976" w:rsidRPr="0091182D" w:rsidTr="009622D0">
        <w:trPr>
          <w:trHeight w:val="494"/>
        </w:trPr>
        <w:tc>
          <w:tcPr>
            <w:tcW w:w="2022" w:type="dxa"/>
            <w:shd w:val="clear" w:color="auto" w:fill="9CC2E5"/>
          </w:tcPr>
          <w:p w:rsidR="000E0976" w:rsidRPr="0091182D" w:rsidRDefault="000E0976" w:rsidP="00CB4EB4">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0E0976" w:rsidRPr="0091182D" w:rsidRDefault="00390EA1" w:rsidP="00CB4EB4">
            <w:pPr>
              <w:rPr>
                <w:rFonts w:cstheme="minorHAnsi"/>
                <w:b/>
                <w:sz w:val="16"/>
                <w:szCs w:val="16"/>
              </w:rPr>
            </w:pPr>
            <w:r>
              <w:rPr>
                <w:rFonts w:cstheme="minorHAnsi"/>
                <w:b/>
                <w:sz w:val="16"/>
                <w:szCs w:val="16"/>
              </w:rPr>
              <w:t xml:space="preserve">Tim Owen </w:t>
            </w:r>
          </w:p>
        </w:tc>
        <w:tc>
          <w:tcPr>
            <w:tcW w:w="3091" w:type="dxa"/>
            <w:shd w:val="clear" w:color="auto" w:fill="9CC2E5"/>
          </w:tcPr>
          <w:p w:rsidR="000E0976" w:rsidRPr="0091182D" w:rsidRDefault="000E0976" w:rsidP="00CB4EB4">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0E0976" w:rsidRPr="0091182D" w:rsidRDefault="00AD75DE" w:rsidP="00CB4EB4">
            <w:pPr>
              <w:rPr>
                <w:rFonts w:cstheme="minorHAnsi"/>
                <w:b/>
                <w:sz w:val="16"/>
                <w:szCs w:val="16"/>
              </w:rPr>
            </w:pPr>
            <w:r>
              <w:rPr>
                <w:rFonts w:ascii="Arial" w:hAnsi="Arial" w:cs="Arial"/>
                <w:noProof/>
                <w:sz w:val="20"/>
                <w:szCs w:val="20"/>
                <w:lang w:eastAsia="en-GB"/>
              </w:rPr>
              <w:drawing>
                <wp:inline distT="0" distB="0" distL="0" distR="0" wp14:anchorId="2DD9E69B" wp14:editId="1B708C59">
                  <wp:extent cx="1605280" cy="495300"/>
                  <wp:effectExtent l="0" t="0" r="0" b="0"/>
                  <wp:docPr id="2" name="Picture 2"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B463B7" w:rsidRPr="00F01963" w:rsidRDefault="00B463B7" w:rsidP="000E0976">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923818" w:rsidRPr="004C3E75" w:rsidTr="000E0976">
        <w:trPr>
          <w:trHeight w:val="249"/>
          <w:tblHeader/>
        </w:trPr>
        <w:tc>
          <w:tcPr>
            <w:tcW w:w="4248" w:type="dxa"/>
            <w:gridSpan w:val="4"/>
            <w:shd w:val="clear" w:color="auto" w:fill="00B0F0"/>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1D1271" w:rsidRPr="004C3E75" w:rsidTr="000E0976">
        <w:trPr>
          <w:trHeight w:val="383"/>
          <w:tblHeader/>
        </w:trPr>
        <w:tc>
          <w:tcPr>
            <w:tcW w:w="1170"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B463B7" w:rsidRPr="004C3E75" w:rsidRDefault="00B463B7" w:rsidP="00611069">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r w:rsidR="00A06990" w:rsidRPr="004C3E75">
              <w:rPr>
                <w:rFonts w:asciiTheme="minorHAnsi" w:hAnsiTheme="minorHAnsi" w:cstheme="minorHAnsi"/>
                <w:b w:val="0"/>
                <w:sz w:val="16"/>
                <w:szCs w:val="16"/>
                <w:u w:val="none"/>
              </w:rPr>
              <w:t xml:space="preserve"> </w:t>
            </w:r>
          </w:p>
          <w:p w:rsidR="00A06990" w:rsidRPr="004C3E75" w:rsidRDefault="00A06990"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B463B7" w:rsidRPr="004C3E75" w:rsidRDefault="00B463B7" w:rsidP="00611069">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62067F" w:rsidRPr="004C3E75" w:rsidRDefault="0062067F"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B463B7" w:rsidRPr="004C3E75" w:rsidRDefault="0062067F"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B463B7" w:rsidRPr="004C3E75" w:rsidRDefault="00B463B7" w:rsidP="00611069">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B463B7" w:rsidRPr="004C3E75" w:rsidRDefault="00B463B7" w:rsidP="00611069">
            <w:pPr>
              <w:pStyle w:val="Title"/>
              <w:rPr>
                <w:rFonts w:asciiTheme="minorHAnsi" w:hAnsiTheme="minorHAnsi" w:cstheme="minorHAnsi"/>
                <w:b w:val="0"/>
                <w:sz w:val="16"/>
                <w:szCs w:val="16"/>
                <w:u w:val="none"/>
              </w:rPr>
            </w:pPr>
          </w:p>
        </w:tc>
      </w:tr>
      <w:tr w:rsidR="000E0976" w:rsidRPr="004C3E75" w:rsidTr="000E0976">
        <w:trPr>
          <w:trHeight w:val="382"/>
        </w:trPr>
        <w:tc>
          <w:tcPr>
            <w:tcW w:w="1170"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B463B7" w:rsidRPr="004C3E75" w:rsidRDefault="00B463B7" w:rsidP="00611069">
            <w:pPr>
              <w:pStyle w:val="Title"/>
              <w:rPr>
                <w:rFonts w:asciiTheme="minorHAnsi" w:hAnsiTheme="minorHAnsi" w:cstheme="minorHAnsi"/>
                <w:sz w:val="16"/>
                <w:szCs w:val="16"/>
                <w:u w:val="none"/>
              </w:rPr>
            </w:pPr>
          </w:p>
        </w:tc>
      </w:tr>
      <w:tr w:rsidR="00700563" w:rsidRPr="004C3E75" w:rsidTr="000E0976">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lastRenderedPageBreak/>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w:t>
            </w:r>
            <w:r w:rsidRPr="004C3E75">
              <w:rPr>
                <w:rFonts w:eastAsia="Times New Roman" w:cstheme="minorHAnsi"/>
                <w:sz w:val="16"/>
                <w:szCs w:val="16"/>
                <w:lang w:eastAsia="en-GB"/>
              </w:rPr>
              <w:lastRenderedPageBreak/>
              <w:t>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r>
              <w:rPr>
                <w:rFonts w:cstheme="minorHAnsi"/>
                <w:sz w:val="16"/>
                <w:szCs w:val="16"/>
              </w:rPr>
              <w:lastRenderedPageBreak/>
              <w:t xml:space="preserve">Aitken is a site where the flat front doors are external, there are no communal entrances, hallways or enclosed stairs.  The stairwells are external and well ventilated. </w:t>
            </w:r>
          </w:p>
          <w:p w:rsidR="006907E3" w:rsidRDefault="006907E3" w:rsidP="00700563">
            <w:pPr>
              <w:pStyle w:val="NoSpacing"/>
              <w:jc w:val="both"/>
              <w:rPr>
                <w:rFonts w:cstheme="minorHAnsi"/>
                <w:sz w:val="16"/>
                <w:szCs w:val="16"/>
              </w:rPr>
            </w:pPr>
          </w:p>
          <w:p w:rsidR="006907E3" w:rsidRDefault="006907E3" w:rsidP="006907E3">
            <w:pPr>
              <w:pStyle w:val="NoSpacing"/>
              <w:jc w:val="both"/>
              <w:rPr>
                <w:rFonts w:cstheme="minorHAnsi"/>
                <w:sz w:val="16"/>
                <w:szCs w:val="16"/>
              </w:rPr>
            </w:pPr>
            <w:r>
              <w:rPr>
                <w:rFonts w:cstheme="minorHAnsi"/>
                <w:sz w:val="16"/>
                <w:szCs w:val="16"/>
              </w:rPr>
              <w:t>Staf</w:t>
            </w:r>
            <w:r w:rsidR="0065177B">
              <w:rPr>
                <w:rFonts w:cstheme="minorHAnsi"/>
                <w:sz w:val="16"/>
                <w:szCs w:val="16"/>
              </w:rPr>
              <w:t>f and contractors are encouraged</w:t>
            </w:r>
            <w:r>
              <w:rPr>
                <w:rFonts w:cstheme="minorHAnsi"/>
                <w:sz w:val="16"/>
                <w:szCs w:val="16"/>
              </w:rPr>
              <w:t xml:space="preserve"> via staff emails, manager direction and regular 121s to wear a face covering upon entry to any flat and throughout their time inside a flat. </w:t>
            </w:r>
          </w:p>
          <w:p w:rsidR="006907E3" w:rsidRDefault="006907E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refuse and recycling bins at Aitken are stored externally.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doors.  All staff are made aware of this via the staff refresher training.  All contractors and regular other </w:t>
            </w:r>
            <w:proofErr w:type="spellStart"/>
            <w:r>
              <w:rPr>
                <w:rFonts w:cstheme="minorHAnsi"/>
                <w:sz w:val="16"/>
                <w:szCs w:val="16"/>
              </w:rPr>
              <w:t>dept</w:t>
            </w:r>
            <w:proofErr w:type="spellEnd"/>
            <w:r>
              <w:rPr>
                <w:rFonts w:cstheme="minorHAnsi"/>
                <w:sz w:val="16"/>
                <w:szCs w:val="16"/>
              </w:rPr>
              <w:t xml:space="preserve"> users (e.g. cleaning services) have been made aware of this via the site induction and asked to share this information with their staff working on site. </w:t>
            </w:r>
          </w:p>
          <w:p w:rsidR="00061FB3" w:rsidRPr="004C3E75" w:rsidRDefault="00061FB3" w:rsidP="00061FB3">
            <w:pPr>
              <w:pStyle w:val="NoSpacing"/>
              <w:jc w:val="both"/>
              <w:rPr>
                <w:rFonts w:cstheme="minorHAnsi"/>
                <w:sz w:val="16"/>
                <w:szCs w:val="16"/>
              </w:rPr>
            </w:pP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r w:rsidR="00700563" w:rsidRPr="004C3E75" w:rsidTr="000E0976">
        <w:trPr>
          <w:trHeight w:val="233"/>
        </w:trPr>
        <w:tc>
          <w:tcPr>
            <w:tcW w:w="117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992"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p>
        </w:tc>
        <w:tc>
          <w:tcPr>
            <w:tcW w:w="3827" w:type="dxa"/>
            <w:shd w:val="clear" w:color="auto" w:fill="auto"/>
          </w:tcPr>
          <w:p w:rsidR="00700563" w:rsidRPr="004C3E75" w:rsidRDefault="00700563" w:rsidP="00700563">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961C70" w:rsidRDefault="00A17F43" w:rsidP="0032328B">
      <w:r>
        <w:t xml:space="preserve">  </w:t>
      </w:r>
    </w:p>
    <w:p w:rsidR="00961C70" w:rsidRDefault="00961C70" w:rsidP="0032328B"/>
    <w:p w:rsidR="00961C70" w:rsidRDefault="00961C70" w:rsidP="0032328B"/>
    <w:p w:rsidR="00961C70" w:rsidRDefault="00961C70" w:rsidP="0032328B"/>
    <w:p w:rsidR="00961C70" w:rsidRDefault="00961C70" w:rsidP="0032328B"/>
    <w:p w:rsidR="00961C70" w:rsidRDefault="00961C70" w:rsidP="0032328B"/>
    <w:p w:rsidR="00700563" w:rsidRDefault="00700563" w:rsidP="0032328B"/>
    <w:p w:rsidR="00961C70" w:rsidRDefault="00961C70" w:rsidP="0032328B"/>
    <w:p w:rsidR="00961C70" w:rsidRDefault="00961C70" w:rsidP="0032328B"/>
    <w:p w:rsidR="00961C70" w:rsidRPr="0032328B" w:rsidRDefault="00961C70" w:rsidP="0032328B"/>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961C70" w:rsidRPr="0091182D" w:rsidTr="00296B4C">
        <w:trPr>
          <w:trHeight w:val="494"/>
        </w:trPr>
        <w:tc>
          <w:tcPr>
            <w:tcW w:w="2022" w:type="dxa"/>
            <w:shd w:val="clear" w:color="auto" w:fill="9CC2E5"/>
          </w:tcPr>
          <w:p w:rsidR="00961C70" w:rsidRPr="0091182D" w:rsidRDefault="00961C70"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lastRenderedPageBreak/>
              <w:t>Site</w:t>
            </w:r>
          </w:p>
          <w:p w:rsidR="00961C70" w:rsidRPr="0091182D" w:rsidRDefault="00961C70" w:rsidP="00296B4C">
            <w:pPr>
              <w:rPr>
                <w:rFonts w:cstheme="minorHAnsi"/>
                <w:b/>
                <w:sz w:val="16"/>
                <w:szCs w:val="16"/>
              </w:rPr>
            </w:pPr>
          </w:p>
        </w:tc>
        <w:tc>
          <w:tcPr>
            <w:tcW w:w="4096" w:type="dxa"/>
            <w:shd w:val="clear" w:color="auto" w:fill="auto"/>
          </w:tcPr>
          <w:p w:rsidR="00961C70" w:rsidRPr="0091182D" w:rsidRDefault="00961C70" w:rsidP="00296B4C">
            <w:pPr>
              <w:rPr>
                <w:rFonts w:cstheme="minorHAnsi"/>
                <w:b/>
                <w:sz w:val="16"/>
                <w:szCs w:val="16"/>
              </w:rPr>
            </w:pPr>
            <w:r>
              <w:rPr>
                <w:rFonts w:cstheme="minorHAnsi"/>
                <w:b/>
                <w:sz w:val="16"/>
                <w:szCs w:val="16"/>
              </w:rPr>
              <w:t>Vale Village – APPENDIX B – Chamberlain</w:t>
            </w:r>
          </w:p>
        </w:tc>
        <w:tc>
          <w:tcPr>
            <w:tcW w:w="3091"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961C70" w:rsidRPr="0091182D" w:rsidRDefault="00961C70"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961C70" w:rsidRPr="0091182D" w:rsidRDefault="00961C70"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961C70" w:rsidRPr="0091182D" w:rsidRDefault="001F50DD" w:rsidP="0065177B">
            <w:pPr>
              <w:rPr>
                <w:rFonts w:cstheme="minorHAnsi"/>
                <w:b/>
                <w:sz w:val="16"/>
                <w:szCs w:val="16"/>
              </w:rPr>
            </w:pPr>
            <w:r>
              <w:rPr>
                <w:rFonts w:cstheme="minorHAnsi"/>
                <w:b/>
                <w:sz w:val="16"/>
                <w:szCs w:val="16"/>
              </w:rPr>
              <w:t>1</w:t>
            </w:r>
            <w:r w:rsidR="0065177B">
              <w:rPr>
                <w:rFonts w:cstheme="minorHAnsi"/>
                <w:b/>
                <w:sz w:val="16"/>
                <w:szCs w:val="16"/>
              </w:rPr>
              <w:t>6</w:t>
            </w:r>
            <w:r w:rsidR="00296B4C">
              <w:rPr>
                <w:rFonts w:cstheme="minorHAnsi"/>
                <w:b/>
                <w:sz w:val="16"/>
                <w:szCs w:val="16"/>
              </w:rPr>
              <w:t xml:space="preserve">– </w:t>
            </w:r>
            <w:r w:rsidR="000051C7">
              <w:rPr>
                <w:rFonts w:cstheme="minorHAnsi"/>
                <w:b/>
                <w:sz w:val="16"/>
                <w:szCs w:val="16"/>
              </w:rPr>
              <w:t xml:space="preserve">Reviewed </w:t>
            </w:r>
            <w:r w:rsidR="0065177B">
              <w:rPr>
                <w:rFonts w:cstheme="minorHAnsi"/>
                <w:b/>
                <w:sz w:val="16"/>
                <w:szCs w:val="16"/>
              </w:rPr>
              <w:t>26.08.21</w:t>
            </w:r>
          </w:p>
        </w:tc>
      </w:tr>
      <w:tr w:rsidR="00961C70" w:rsidRPr="003C6289" w:rsidTr="00296B4C">
        <w:trPr>
          <w:trHeight w:val="494"/>
        </w:trPr>
        <w:tc>
          <w:tcPr>
            <w:tcW w:w="2022"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961C70" w:rsidRDefault="00961C70" w:rsidP="00961C70">
            <w:pPr>
              <w:rPr>
                <w:rFonts w:cstheme="minorHAnsi"/>
                <w:b/>
                <w:sz w:val="16"/>
                <w:szCs w:val="16"/>
              </w:rPr>
            </w:pPr>
            <w:r>
              <w:rPr>
                <w:rFonts w:cstheme="minorHAnsi"/>
                <w:b/>
                <w:sz w:val="16"/>
                <w:szCs w:val="16"/>
              </w:rPr>
              <w:t>Chamberlain Tower, Blocks A, B, C</w:t>
            </w:r>
          </w:p>
          <w:p w:rsidR="004254F9" w:rsidRPr="0091182D" w:rsidRDefault="004254F9" w:rsidP="00961C70">
            <w:pPr>
              <w:rPr>
                <w:rFonts w:cstheme="minorHAnsi"/>
                <w:b/>
                <w:sz w:val="16"/>
                <w:szCs w:val="16"/>
              </w:rPr>
            </w:pPr>
            <w:r>
              <w:rPr>
                <w:rFonts w:cstheme="minorHAnsi"/>
                <w:b/>
                <w:sz w:val="16"/>
                <w:szCs w:val="16"/>
              </w:rPr>
              <w:t>Please note these RAs in total do not include inside individual accommodation flats.</w:t>
            </w:r>
          </w:p>
        </w:tc>
        <w:tc>
          <w:tcPr>
            <w:tcW w:w="3091"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961C70" w:rsidRDefault="00961C70" w:rsidP="00296B4C">
            <w:pPr>
              <w:rPr>
                <w:rFonts w:cstheme="minorHAnsi"/>
                <w:b/>
                <w:sz w:val="16"/>
                <w:szCs w:val="16"/>
              </w:rPr>
            </w:pPr>
            <w:r>
              <w:rPr>
                <w:rFonts w:cstheme="minorHAnsi"/>
                <w:b/>
                <w:sz w:val="16"/>
                <w:szCs w:val="16"/>
              </w:rPr>
              <w:t>Appendix B of :</w:t>
            </w:r>
          </w:p>
          <w:p w:rsidR="00961C70" w:rsidRDefault="00961C70" w:rsidP="00296B4C">
            <w:pPr>
              <w:rPr>
                <w:rFonts w:cstheme="minorHAnsi"/>
                <w:b/>
                <w:sz w:val="16"/>
                <w:szCs w:val="16"/>
              </w:rPr>
            </w:pPr>
            <w:r>
              <w:rPr>
                <w:rFonts w:cstheme="minorHAnsi"/>
                <w:b/>
                <w:sz w:val="16"/>
                <w:szCs w:val="16"/>
              </w:rPr>
              <w:t>Return to Campus COVID-19: Building Risk Assessment Shackleton Reception, Shackleton Ground and lower ground floor communal areas excluding all Catering controlled areas and excluding the estates team room/office.  Please review that risk assessment for al</w:t>
            </w:r>
            <w:r w:rsidR="00385F8B">
              <w:rPr>
                <w:rFonts w:cstheme="minorHAnsi"/>
                <w:b/>
                <w:sz w:val="16"/>
                <w:szCs w:val="16"/>
              </w:rPr>
              <w:t>l details not specific to Chamberlain</w:t>
            </w:r>
            <w:r>
              <w:rPr>
                <w:rFonts w:cstheme="minorHAnsi"/>
                <w:b/>
                <w:sz w:val="16"/>
                <w:szCs w:val="16"/>
              </w:rPr>
              <w:t xml:space="preserve"> residence – e.g. all staff controls, all contractor controls, etc. </w:t>
            </w:r>
          </w:p>
          <w:p w:rsidR="00961C70" w:rsidRPr="00163956" w:rsidRDefault="005944DD" w:rsidP="00296B4C">
            <w:pPr>
              <w:rPr>
                <w:rFonts w:cstheme="minorHAnsi"/>
                <w:b/>
                <w:sz w:val="16"/>
                <w:szCs w:val="16"/>
              </w:rPr>
            </w:pPr>
            <w:r w:rsidRPr="00163956">
              <w:rPr>
                <w:rFonts w:cstheme="minorHAnsi"/>
                <w:b/>
                <w:sz w:val="16"/>
                <w:szCs w:val="16"/>
              </w:rPr>
              <w:t>Chamberlain</w:t>
            </w:r>
            <w:r w:rsidR="00163956">
              <w:rPr>
                <w:rFonts w:cstheme="minorHAnsi"/>
                <w:b/>
                <w:sz w:val="16"/>
                <w:szCs w:val="16"/>
              </w:rPr>
              <w:t xml:space="preserve"> – 141 flats</w:t>
            </w:r>
            <w:r w:rsidR="00961C70" w:rsidRPr="00163956">
              <w:rPr>
                <w:rFonts w:cstheme="minorHAnsi"/>
                <w:b/>
                <w:sz w:val="16"/>
                <w:szCs w:val="16"/>
              </w:rPr>
              <w:t>.  No accommodation staff based permanently here in offices, no break rooms, lockers etc</w:t>
            </w:r>
            <w:r w:rsidR="00163956">
              <w:rPr>
                <w:rFonts w:cstheme="minorHAnsi"/>
                <w:b/>
                <w:sz w:val="16"/>
                <w:szCs w:val="16"/>
              </w:rPr>
              <w:t>.</w:t>
            </w:r>
            <w:r w:rsidR="00961C70" w:rsidRPr="00163956">
              <w:rPr>
                <w:rFonts w:cstheme="minorHAnsi"/>
                <w:b/>
                <w:sz w:val="16"/>
                <w:szCs w:val="16"/>
              </w:rPr>
              <w:t xml:space="preserve"> on site.  Staff attend site to carry out regular duties such as fire alarm response, room cleaning and preparation, providing inventory items to residents, general site cleanliness and basic maintenance tasks.  </w:t>
            </w:r>
          </w:p>
          <w:p w:rsidR="00961C70" w:rsidRPr="003C6289" w:rsidRDefault="00961C70" w:rsidP="002E1D6D">
            <w:pPr>
              <w:rPr>
                <w:rFonts w:cstheme="minorHAnsi"/>
                <w:b/>
                <w:color w:val="FF0000"/>
                <w:sz w:val="16"/>
                <w:szCs w:val="16"/>
              </w:rPr>
            </w:pPr>
          </w:p>
        </w:tc>
      </w:tr>
      <w:tr w:rsidR="00961C70" w:rsidRPr="0091182D" w:rsidTr="00296B4C">
        <w:trPr>
          <w:trHeight w:val="494"/>
        </w:trPr>
        <w:tc>
          <w:tcPr>
            <w:tcW w:w="2022"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Assessor</w:t>
            </w:r>
          </w:p>
        </w:tc>
        <w:tc>
          <w:tcPr>
            <w:tcW w:w="4096" w:type="dxa"/>
            <w:shd w:val="clear" w:color="auto" w:fill="auto"/>
          </w:tcPr>
          <w:p w:rsidR="00961C70" w:rsidRPr="0091182D" w:rsidRDefault="0065177B" w:rsidP="00296B4C">
            <w:pPr>
              <w:rPr>
                <w:rFonts w:cstheme="minorHAnsi"/>
                <w:b/>
                <w:sz w:val="16"/>
                <w:szCs w:val="16"/>
              </w:rPr>
            </w:pPr>
            <w:r>
              <w:rPr>
                <w:rFonts w:cstheme="minorHAnsi"/>
                <w:b/>
                <w:sz w:val="16"/>
                <w:szCs w:val="16"/>
              </w:rPr>
              <w:t>Amy Church</w:t>
            </w:r>
            <w:r w:rsidR="00961C70">
              <w:rPr>
                <w:rFonts w:cstheme="minorHAnsi"/>
                <w:b/>
                <w:sz w:val="16"/>
                <w:szCs w:val="16"/>
              </w:rPr>
              <w:t xml:space="preserve">, Brendan Creaby </w:t>
            </w:r>
          </w:p>
        </w:tc>
        <w:tc>
          <w:tcPr>
            <w:tcW w:w="3091"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961C70" w:rsidRDefault="00AD75DE" w:rsidP="00296B4C">
            <w:pPr>
              <w:rPr>
                <w:rFonts w:cstheme="minorHAnsi"/>
                <w:b/>
                <w:sz w:val="16"/>
                <w:szCs w:val="16"/>
              </w:rPr>
            </w:pPr>
            <w:r>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961C70" w:rsidRPr="0091182D" w:rsidRDefault="0065177B" w:rsidP="00296B4C">
            <w:pPr>
              <w:rPr>
                <w:rFonts w:cstheme="minorHAnsi"/>
                <w:b/>
                <w:sz w:val="16"/>
                <w:szCs w:val="16"/>
              </w:rPr>
            </w:pPr>
            <w:r>
              <w:rPr>
                <w:rFonts w:cstheme="minorHAnsi"/>
                <w:b/>
                <w:sz w:val="16"/>
                <w:szCs w:val="16"/>
              </w:rPr>
              <w:t>Review required: 01.10.21</w:t>
            </w:r>
          </w:p>
        </w:tc>
      </w:tr>
      <w:tr w:rsidR="00961C70" w:rsidRPr="0091182D" w:rsidTr="00296B4C">
        <w:trPr>
          <w:trHeight w:val="494"/>
        </w:trPr>
        <w:tc>
          <w:tcPr>
            <w:tcW w:w="2022"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961C70" w:rsidRPr="0091182D" w:rsidRDefault="00961C70"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961C70" w:rsidRPr="0091182D" w:rsidRDefault="00961C70"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961C70"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67498C86" wp14:editId="0BA0EB57">
                  <wp:extent cx="1605280" cy="495300"/>
                  <wp:effectExtent l="0" t="0" r="0" b="0"/>
                  <wp:docPr id="1" name="Picture 1"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961C70" w:rsidRPr="00F01963" w:rsidRDefault="00961C70" w:rsidP="00961C70">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693"/>
        <w:gridCol w:w="709"/>
      </w:tblGrid>
      <w:tr w:rsidR="00961C70" w:rsidRPr="004C3E75" w:rsidTr="00296B4C">
        <w:trPr>
          <w:trHeight w:val="249"/>
          <w:tblHeader/>
        </w:trPr>
        <w:tc>
          <w:tcPr>
            <w:tcW w:w="4248" w:type="dxa"/>
            <w:gridSpan w:val="4"/>
            <w:shd w:val="clear" w:color="auto" w:fill="00B0F0"/>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961C70" w:rsidRPr="004C3E75" w:rsidTr="00296B4C">
        <w:trPr>
          <w:trHeight w:val="383"/>
          <w:tblHeader/>
        </w:trPr>
        <w:tc>
          <w:tcPr>
            <w:tcW w:w="1170"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961C70" w:rsidRPr="004C3E75" w:rsidRDefault="00961C70"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961C70" w:rsidRPr="004C3E75" w:rsidRDefault="00961C70"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693"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961C70" w:rsidRPr="004C3E75" w:rsidRDefault="00961C70" w:rsidP="00296B4C">
            <w:pPr>
              <w:pStyle w:val="Title"/>
              <w:rPr>
                <w:rFonts w:asciiTheme="minorHAnsi" w:hAnsiTheme="minorHAnsi" w:cstheme="minorHAnsi"/>
                <w:b w:val="0"/>
                <w:sz w:val="16"/>
                <w:szCs w:val="16"/>
                <w:u w:val="none"/>
              </w:rPr>
            </w:pPr>
          </w:p>
        </w:tc>
        <w:tc>
          <w:tcPr>
            <w:tcW w:w="709" w:type="dxa"/>
            <w:vMerge w:val="restart"/>
            <w:shd w:val="clear" w:color="auto" w:fill="D9E2F3" w:themeFill="accent5" w:themeFillTint="33"/>
          </w:tcPr>
          <w:p w:rsidR="00961C70" w:rsidRPr="004C3E75" w:rsidRDefault="00961C7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961C70" w:rsidRPr="004C3E75" w:rsidRDefault="00961C70" w:rsidP="00296B4C">
            <w:pPr>
              <w:pStyle w:val="Title"/>
              <w:rPr>
                <w:rFonts w:asciiTheme="minorHAnsi" w:hAnsiTheme="minorHAnsi" w:cstheme="minorHAnsi"/>
                <w:b w:val="0"/>
                <w:sz w:val="16"/>
                <w:szCs w:val="16"/>
                <w:u w:val="none"/>
              </w:rPr>
            </w:pPr>
          </w:p>
        </w:tc>
      </w:tr>
      <w:tr w:rsidR="00961C70" w:rsidRPr="004C3E75" w:rsidTr="00296B4C">
        <w:trPr>
          <w:trHeight w:val="382"/>
        </w:trPr>
        <w:tc>
          <w:tcPr>
            <w:tcW w:w="1170"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693"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c>
          <w:tcPr>
            <w:tcW w:w="709" w:type="dxa"/>
            <w:vMerge/>
            <w:tcBorders>
              <w:bottom w:val="nil"/>
            </w:tcBorders>
            <w:shd w:val="clear" w:color="auto" w:fill="D9E2F3" w:themeFill="accent5" w:themeFillTint="33"/>
          </w:tcPr>
          <w:p w:rsidR="00961C70" w:rsidRPr="004C3E75" w:rsidRDefault="00961C70"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lastRenderedPageBreak/>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w:t>
            </w:r>
            <w:r w:rsidRPr="004C3E75">
              <w:rPr>
                <w:rFonts w:eastAsia="Times New Roman" w:cstheme="minorHAnsi"/>
                <w:sz w:val="16"/>
                <w:szCs w:val="16"/>
                <w:lang w:eastAsia="en-GB"/>
              </w:rPr>
              <w:lastRenderedPageBreak/>
              <w:t>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r>
              <w:rPr>
                <w:rFonts w:cstheme="minorHAnsi"/>
                <w:sz w:val="16"/>
                <w:szCs w:val="16"/>
              </w:rPr>
              <w:lastRenderedPageBreak/>
              <w:t xml:space="preserve">Chamberlain Tower and the blocks have enclosed stairways and internal routes to the front door to each flat.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Tower has 4 entry/exit points which are card access controlled overnight and during periods of low occupancy.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The 3 blocks are split into 2 sections and each section has 1 entry/exit point which is card access controlled.</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lastRenderedPageBreak/>
              <w:t xml:space="preserve">In the Tower, the internal entrance to the accommodation lift and stairs access is card access controlled.  Once into this area, there is a hand sanitiser station, with signage in place to encourage use of hand sanitiser. </w:t>
            </w:r>
          </w:p>
          <w:p w:rsidR="00296B4C" w:rsidRDefault="00296B4C" w:rsidP="00700563">
            <w:pPr>
              <w:pStyle w:val="NoSpacing"/>
              <w:jc w:val="both"/>
              <w:rPr>
                <w:rFonts w:cstheme="minorHAnsi"/>
                <w:sz w:val="16"/>
                <w:szCs w:val="16"/>
              </w:rPr>
            </w:pPr>
          </w:p>
          <w:p w:rsidR="00296B4C" w:rsidRDefault="00296B4C" w:rsidP="00700563">
            <w:pPr>
              <w:pStyle w:val="NoSpacing"/>
              <w:jc w:val="both"/>
              <w:rPr>
                <w:rFonts w:cstheme="minorHAnsi"/>
                <w:sz w:val="16"/>
                <w:szCs w:val="16"/>
              </w:rPr>
            </w:pPr>
            <w:r>
              <w:rPr>
                <w:rFonts w:cstheme="minorHAnsi"/>
                <w:sz w:val="16"/>
                <w:szCs w:val="16"/>
              </w:rPr>
              <w:t xml:space="preserve">Automatic dispensing hand sanitizer units are placed at the entrance and exit points of the Tower, each blocks upper and lower entrance/exit point and the CH Tower laundry.   Alongside is clear signage directing people to sanitize their hands. </w:t>
            </w:r>
          </w:p>
          <w:p w:rsidR="006907E3" w:rsidRDefault="006907E3" w:rsidP="00700563">
            <w:pPr>
              <w:pStyle w:val="NoSpacing"/>
              <w:jc w:val="both"/>
              <w:rPr>
                <w:rFonts w:cstheme="minorHAnsi"/>
                <w:sz w:val="16"/>
                <w:szCs w:val="16"/>
              </w:rPr>
            </w:pPr>
          </w:p>
          <w:p w:rsidR="0065177B" w:rsidRDefault="0065177B" w:rsidP="0065177B">
            <w:pPr>
              <w:pStyle w:val="NoSpacing"/>
              <w:jc w:val="both"/>
              <w:rPr>
                <w:rFonts w:cstheme="minorHAnsi"/>
                <w:sz w:val="16"/>
                <w:szCs w:val="16"/>
              </w:rPr>
            </w:pPr>
            <w:r>
              <w:rPr>
                <w:rFonts w:cstheme="minorHAnsi"/>
                <w:sz w:val="16"/>
                <w:szCs w:val="16"/>
              </w:rPr>
              <w:t xml:space="preserve">All building users (except those exempt) are encouraged via clear signage to wear a face covering upon entry to the building.  For residents this is encouraged until they enter their flat, they are not expected to wear a face covering in their flat.  For staff and contractors, face coverings are encouraged at all times when inside the buildings, including inside flats. </w:t>
            </w:r>
          </w:p>
          <w:p w:rsidR="00700563" w:rsidRDefault="00700563" w:rsidP="00700563">
            <w:pPr>
              <w:pStyle w:val="NoSpacing"/>
              <w:jc w:val="both"/>
              <w:rPr>
                <w:rFonts w:cstheme="minorHAnsi"/>
                <w:sz w:val="16"/>
                <w:szCs w:val="16"/>
              </w:rPr>
            </w:pPr>
          </w:p>
          <w:p w:rsidR="00700563" w:rsidRDefault="00700563" w:rsidP="0065177B">
            <w:pPr>
              <w:pStyle w:val="NoSpacing"/>
              <w:jc w:val="both"/>
              <w:rPr>
                <w:rFonts w:cstheme="minorHAnsi"/>
                <w:sz w:val="16"/>
                <w:szCs w:val="16"/>
              </w:rPr>
            </w:pPr>
            <w:r>
              <w:rPr>
                <w:rFonts w:cstheme="minorHAnsi"/>
                <w:sz w:val="16"/>
                <w:szCs w:val="16"/>
              </w:rPr>
              <w:t xml:space="preserve">There are 2 lifts in Chamberlain Tower.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Each block is split into an upper and lower section.  </w:t>
            </w:r>
          </w:p>
          <w:p w:rsidR="00700563" w:rsidRDefault="00700563" w:rsidP="00700563">
            <w:pPr>
              <w:pStyle w:val="NoSpacing"/>
              <w:jc w:val="both"/>
              <w:rPr>
                <w:rFonts w:cstheme="minorHAnsi"/>
                <w:sz w:val="16"/>
                <w:szCs w:val="16"/>
              </w:rPr>
            </w:pPr>
            <w:r>
              <w:rPr>
                <w:rFonts w:cstheme="minorHAnsi"/>
                <w:sz w:val="16"/>
                <w:szCs w:val="16"/>
              </w:rPr>
              <w:t>Each upper and lower section has 1 lift.</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The bin rooms at Chamberlain Tower and blocks are external</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laundry is internal at Chamberlain tower and accessible only to residents of Chamberlain and Aitken. </w:t>
            </w:r>
          </w:p>
          <w:p w:rsidR="00297134" w:rsidRDefault="00297134" w:rsidP="00700563">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w:t>
            </w:r>
            <w:r>
              <w:rPr>
                <w:rFonts w:cstheme="minorHAnsi"/>
                <w:sz w:val="16"/>
                <w:szCs w:val="16"/>
              </w:rPr>
              <w:lastRenderedPageBreak/>
              <w:t xml:space="preserve">doors.  All staff are made aware of this via the staff refresher training.  All contractors and other </w:t>
            </w:r>
            <w:r w:rsidR="00296B4C">
              <w:rPr>
                <w:rFonts w:cstheme="minorHAnsi"/>
                <w:sz w:val="16"/>
                <w:szCs w:val="16"/>
              </w:rPr>
              <w:t>regular site</w:t>
            </w:r>
            <w:r>
              <w:rPr>
                <w:rFonts w:cstheme="minorHAnsi"/>
                <w:sz w:val="16"/>
                <w:szCs w:val="16"/>
              </w:rPr>
              <w:t xml:space="preserve"> users (e.g. cleaning services) have been made aware of this via their site induction.</w:t>
            </w:r>
          </w:p>
          <w:p w:rsidR="00700563" w:rsidRDefault="00700563" w:rsidP="00700563">
            <w:pPr>
              <w:pStyle w:val="NoSpacing"/>
              <w:jc w:val="both"/>
              <w:rPr>
                <w:rFonts w:cstheme="minorHAnsi"/>
                <w:sz w:val="16"/>
                <w:szCs w:val="16"/>
              </w:rPr>
            </w:pPr>
          </w:p>
          <w:p w:rsidR="00296B4C" w:rsidRDefault="00700563" w:rsidP="00700563">
            <w:pPr>
              <w:pStyle w:val="NoSpacing"/>
              <w:jc w:val="both"/>
              <w:rPr>
                <w:rFonts w:cstheme="minorHAnsi"/>
                <w:sz w:val="16"/>
                <w:szCs w:val="16"/>
              </w:rPr>
            </w:pPr>
            <w:r>
              <w:rPr>
                <w:rFonts w:cstheme="minorHAnsi"/>
                <w:sz w:val="16"/>
                <w:szCs w:val="16"/>
              </w:rPr>
              <w:t>The communal areas on the G and LG floors of CH Tower</w:t>
            </w:r>
            <w:r w:rsidR="00296B4C">
              <w:rPr>
                <w:rFonts w:cstheme="minorHAnsi"/>
                <w:sz w:val="16"/>
                <w:szCs w:val="16"/>
              </w:rPr>
              <w:t xml:space="preserve"> are now in use, with clear signage directing safe usage.</w:t>
            </w:r>
          </w:p>
          <w:p w:rsidR="00296B4C" w:rsidRDefault="00296B4C" w:rsidP="00700563">
            <w:pPr>
              <w:pStyle w:val="NoSpacing"/>
              <w:jc w:val="both"/>
              <w:rPr>
                <w:rFonts w:cstheme="minorHAnsi"/>
                <w:sz w:val="16"/>
                <w:szCs w:val="16"/>
              </w:rPr>
            </w:pPr>
          </w:p>
          <w:p w:rsidR="00700563" w:rsidRDefault="00296B4C" w:rsidP="00700563">
            <w:pPr>
              <w:pStyle w:val="NoSpacing"/>
              <w:jc w:val="both"/>
              <w:rPr>
                <w:rFonts w:cstheme="minorHAnsi"/>
                <w:sz w:val="16"/>
                <w:szCs w:val="16"/>
              </w:rPr>
            </w:pPr>
            <w:r>
              <w:rPr>
                <w:rFonts w:cstheme="minorHAnsi"/>
                <w:sz w:val="16"/>
                <w:szCs w:val="16"/>
              </w:rPr>
              <w:t xml:space="preserve">The table tennis table and pool table on the LG floor are now in use, signage is up to direct cleaning of equipment before and after use and antibacterial wipes are in place in a wall dispenser. </w:t>
            </w:r>
          </w:p>
          <w:p w:rsidR="00700563" w:rsidRDefault="00700563" w:rsidP="00700563">
            <w:pPr>
              <w:pStyle w:val="NoSpacing"/>
              <w:jc w:val="both"/>
              <w:rPr>
                <w:rFonts w:cstheme="minorHAnsi"/>
                <w:sz w:val="16"/>
                <w:szCs w:val="16"/>
              </w:rPr>
            </w:pPr>
          </w:p>
          <w:p w:rsidR="00700563" w:rsidRPr="004C3E75" w:rsidRDefault="00700563" w:rsidP="00700563">
            <w:pPr>
              <w:pStyle w:val="NoSpacing"/>
              <w:jc w:val="both"/>
              <w:rPr>
                <w:rFonts w:cstheme="minorHAnsi"/>
                <w:sz w:val="16"/>
                <w:szCs w:val="16"/>
              </w:rPr>
            </w:pPr>
            <w:r>
              <w:rPr>
                <w:rFonts w:cstheme="minorHAnsi"/>
                <w:sz w:val="16"/>
                <w:szCs w:val="16"/>
              </w:rPr>
              <w:t xml:space="preserve">For safety measures specific to staff and students please see main Risk Assessment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93"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709" w:type="dxa"/>
          </w:tcPr>
          <w:p w:rsidR="00700563" w:rsidRPr="004C3E75" w:rsidRDefault="00700563" w:rsidP="00700563">
            <w:pPr>
              <w:pStyle w:val="Title"/>
              <w:rPr>
                <w:rFonts w:asciiTheme="minorHAnsi" w:hAnsiTheme="minorHAnsi" w:cstheme="minorHAnsi"/>
                <w:b w:val="0"/>
                <w:sz w:val="16"/>
                <w:szCs w:val="16"/>
                <w:u w:val="none"/>
              </w:rPr>
            </w:pPr>
          </w:p>
        </w:tc>
      </w:tr>
      <w:tr w:rsidR="00700563" w:rsidRPr="004C3E75" w:rsidTr="00296B4C">
        <w:trPr>
          <w:trHeight w:val="233"/>
        </w:trPr>
        <w:tc>
          <w:tcPr>
            <w:tcW w:w="117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992"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p>
        </w:tc>
        <w:tc>
          <w:tcPr>
            <w:tcW w:w="3827" w:type="dxa"/>
            <w:shd w:val="clear" w:color="auto" w:fill="auto"/>
          </w:tcPr>
          <w:p w:rsidR="00700563" w:rsidRPr="004C3E75" w:rsidRDefault="00700563" w:rsidP="00700563">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709" w:type="dxa"/>
          </w:tcPr>
          <w:p w:rsidR="00700563" w:rsidRPr="004C3E75" w:rsidRDefault="00700563" w:rsidP="00700563">
            <w:pPr>
              <w:pStyle w:val="Title"/>
              <w:rPr>
                <w:rFonts w:asciiTheme="minorHAnsi" w:hAnsiTheme="minorHAnsi" w:cstheme="minorHAnsi"/>
                <w:b w:val="0"/>
                <w:sz w:val="16"/>
                <w:szCs w:val="16"/>
                <w:u w:val="none"/>
              </w:rPr>
            </w:pPr>
          </w:p>
        </w:tc>
      </w:tr>
    </w:tbl>
    <w:p w:rsidR="005944DD" w:rsidRDefault="00961C70" w:rsidP="0032328B">
      <w:r>
        <w:t xml:space="preserve">  </w:t>
      </w:r>
    </w:p>
    <w:p w:rsidR="005944DD" w:rsidRDefault="005944DD" w:rsidP="0032328B"/>
    <w:p w:rsidR="005944DD" w:rsidRPr="0032328B" w:rsidRDefault="005944DD" w:rsidP="0032328B"/>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5944DD" w:rsidRPr="0091182D" w:rsidTr="00296B4C">
        <w:trPr>
          <w:trHeight w:val="494"/>
        </w:trPr>
        <w:tc>
          <w:tcPr>
            <w:tcW w:w="2022" w:type="dxa"/>
            <w:shd w:val="clear" w:color="auto" w:fill="9CC2E5"/>
          </w:tcPr>
          <w:p w:rsidR="005944DD" w:rsidRPr="0091182D" w:rsidRDefault="005944DD"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rsidR="005944DD" w:rsidRPr="0091182D" w:rsidRDefault="005944DD" w:rsidP="00296B4C">
            <w:pPr>
              <w:rPr>
                <w:rFonts w:cstheme="minorHAnsi"/>
                <w:b/>
                <w:sz w:val="16"/>
                <w:szCs w:val="16"/>
              </w:rPr>
            </w:pPr>
          </w:p>
        </w:tc>
        <w:tc>
          <w:tcPr>
            <w:tcW w:w="4096" w:type="dxa"/>
            <w:shd w:val="clear" w:color="auto" w:fill="auto"/>
          </w:tcPr>
          <w:p w:rsidR="005944DD" w:rsidRPr="0091182D" w:rsidRDefault="005944DD" w:rsidP="00296B4C">
            <w:pPr>
              <w:rPr>
                <w:rFonts w:cstheme="minorHAnsi"/>
                <w:b/>
                <w:sz w:val="16"/>
                <w:szCs w:val="16"/>
              </w:rPr>
            </w:pPr>
            <w:r>
              <w:rPr>
                <w:rFonts w:cstheme="minorHAnsi"/>
                <w:b/>
                <w:sz w:val="16"/>
                <w:szCs w:val="16"/>
              </w:rPr>
              <w:t>Vale Village – APPENDIX C – Elgar Court</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5944DD" w:rsidRPr="0091182D" w:rsidRDefault="005944DD"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5944DD" w:rsidRPr="0091182D" w:rsidRDefault="005944DD"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5944DD" w:rsidRPr="0091182D" w:rsidRDefault="001F50DD" w:rsidP="0065177B">
            <w:pPr>
              <w:rPr>
                <w:rFonts w:cstheme="minorHAnsi"/>
                <w:b/>
                <w:sz w:val="16"/>
                <w:szCs w:val="16"/>
              </w:rPr>
            </w:pPr>
            <w:r>
              <w:rPr>
                <w:rFonts w:cstheme="minorHAnsi"/>
                <w:b/>
                <w:sz w:val="16"/>
                <w:szCs w:val="16"/>
              </w:rPr>
              <w:t>1</w:t>
            </w:r>
            <w:r w:rsidR="0065177B">
              <w:rPr>
                <w:rFonts w:cstheme="minorHAnsi"/>
                <w:b/>
                <w:sz w:val="16"/>
                <w:szCs w:val="16"/>
              </w:rPr>
              <w:t xml:space="preserve">6 </w:t>
            </w:r>
            <w:r w:rsidR="00296B4C">
              <w:rPr>
                <w:rFonts w:cstheme="minorHAnsi"/>
                <w:b/>
                <w:sz w:val="16"/>
                <w:szCs w:val="16"/>
              </w:rPr>
              <w:t xml:space="preserve">– </w:t>
            </w:r>
            <w:r w:rsidR="000051C7">
              <w:rPr>
                <w:rFonts w:cstheme="minorHAnsi"/>
                <w:b/>
                <w:sz w:val="16"/>
                <w:szCs w:val="16"/>
              </w:rPr>
              <w:t xml:space="preserve">Reviewed </w:t>
            </w:r>
            <w:r w:rsidR="0065177B">
              <w:rPr>
                <w:rFonts w:cstheme="minorHAnsi"/>
                <w:b/>
                <w:sz w:val="16"/>
                <w:szCs w:val="16"/>
              </w:rPr>
              <w:t>26.08.21</w:t>
            </w:r>
          </w:p>
        </w:tc>
      </w:tr>
      <w:tr w:rsidR="005944DD" w:rsidRPr="003C6289"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5944DD" w:rsidRDefault="005944DD" w:rsidP="00296B4C">
            <w:pPr>
              <w:rPr>
                <w:rFonts w:cstheme="minorHAnsi"/>
                <w:b/>
                <w:sz w:val="16"/>
                <w:szCs w:val="16"/>
              </w:rPr>
            </w:pPr>
            <w:r>
              <w:rPr>
                <w:rFonts w:cstheme="minorHAnsi"/>
                <w:b/>
                <w:sz w:val="16"/>
                <w:szCs w:val="16"/>
              </w:rPr>
              <w:t xml:space="preserve">Elgar Court  </w:t>
            </w:r>
          </w:p>
          <w:p w:rsidR="004254F9" w:rsidRPr="0091182D" w:rsidRDefault="004254F9" w:rsidP="00296B4C">
            <w:pPr>
              <w:rPr>
                <w:rFonts w:cstheme="minorHAnsi"/>
                <w:b/>
                <w:sz w:val="16"/>
                <w:szCs w:val="16"/>
              </w:rPr>
            </w:pPr>
            <w:r>
              <w:rPr>
                <w:rFonts w:cstheme="minorHAnsi"/>
                <w:b/>
                <w:sz w:val="16"/>
                <w:szCs w:val="16"/>
              </w:rPr>
              <w:t>Please note these RAs in total do not include inside individual accommodation flats.</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5944DD" w:rsidRDefault="00A77936" w:rsidP="00296B4C">
            <w:pPr>
              <w:rPr>
                <w:rFonts w:cstheme="minorHAnsi"/>
                <w:b/>
                <w:sz w:val="16"/>
                <w:szCs w:val="16"/>
              </w:rPr>
            </w:pPr>
            <w:r>
              <w:rPr>
                <w:rFonts w:cstheme="minorHAnsi"/>
                <w:b/>
                <w:sz w:val="16"/>
                <w:szCs w:val="16"/>
              </w:rPr>
              <w:t>Appendix C</w:t>
            </w:r>
            <w:r w:rsidR="005944DD">
              <w:rPr>
                <w:rFonts w:cstheme="minorHAnsi"/>
                <w:b/>
                <w:sz w:val="16"/>
                <w:szCs w:val="16"/>
              </w:rPr>
              <w:t xml:space="preserve"> of :</w:t>
            </w:r>
          </w:p>
          <w:p w:rsidR="005944DD" w:rsidRDefault="005944DD" w:rsidP="00296B4C">
            <w:pPr>
              <w:rPr>
                <w:rFonts w:cstheme="minorHAnsi"/>
                <w:b/>
                <w:sz w:val="16"/>
                <w:szCs w:val="16"/>
              </w:rPr>
            </w:pPr>
            <w:r>
              <w:rPr>
                <w:rFonts w:cstheme="minorHAnsi"/>
                <w:b/>
                <w:sz w:val="16"/>
                <w:szCs w:val="16"/>
              </w:rPr>
              <w:t xml:space="preserve">Return to Campus COVID-19: Building Risk Assessment Shackleton Reception, Shackleton Ground and lower ground floor communal areas excluding all Catering controlled areas and excluding the estates team room/office.  Please review that risk assessment for all details not specific to </w:t>
            </w:r>
            <w:r w:rsidR="00385F8B">
              <w:rPr>
                <w:rFonts w:cstheme="minorHAnsi"/>
                <w:b/>
                <w:sz w:val="16"/>
                <w:szCs w:val="16"/>
              </w:rPr>
              <w:t>Elgar Court</w:t>
            </w:r>
            <w:r>
              <w:rPr>
                <w:rFonts w:cstheme="minorHAnsi"/>
                <w:b/>
                <w:sz w:val="16"/>
                <w:szCs w:val="16"/>
              </w:rPr>
              <w:t xml:space="preserve"> residence – e.g. all staff controls, all contractor controls, etc. </w:t>
            </w:r>
          </w:p>
          <w:p w:rsidR="005944DD" w:rsidRPr="00163956" w:rsidRDefault="005944DD" w:rsidP="00296B4C">
            <w:pPr>
              <w:rPr>
                <w:rFonts w:cstheme="minorHAnsi"/>
                <w:b/>
                <w:sz w:val="16"/>
                <w:szCs w:val="16"/>
              </w:rPr>
            </w:pPr>
            <w:r w:rsidRPr="00163956">
              <w:rPr>
                <w:rFonts w:cstheme="minorHAnsi"/>
                <w:b/>
                <w:sz w:val="16"/>
                <w:szCs w:val="16"/>
              </w:rPr>
              <w:t>Elgar Court –</w:t>
            </w:r>
            <w:r w:rsidR="00163956">
              <w:rPr>
                <w:rFonts w:cstheme="minorHAnsi"/>
                <w:b/>
                <w:sz w:val="16"/>
                <w:szCs w:val="16"/>
              </w:rPr>
              <w:t xml:space="preserve"> 40 flats.  </w:t>
            </w:r>
            <w:r w:rsidRPr="00163956">
              <w:rPr>
                <w:rFonts w:cstheme="minorHAnsi"/>
                <w:b/>
                <w:sz w:val="16"/>
                <w:szCs w:val="16"/>
              </w:rPr>
              <w:t>No staff based permanently here in offices, no break rooms, lockers etc</w:t>
            </w:r>
            <w:r w:rsidR="00163956">
              <w:rPr>
                <w:rFonts w:cstheme="minorHAnsi"/>
                <w:b/>
                <w:sz w:val="16"/>
                <w:szCs w:val="16"/>
              </w:rPr>
              <w:t>.</w:t>
            </w:r>
            <w:r w:rsidRPr="00163956">
              <w:rPr>
                <w:rFonts w:cstheme="minorHAnsi"/>
                <w:b/>
                <w:sz w:val="16"/>
                <w:szCs w:val="16"/>
              </w:rPr>
              <w:t xml:space="preserve"> on site.  Staff attend site to carry out regular duties such as fire alarm response, room cleaning and preparation, providing inventory items to residents, general site cleanliness and basic maintenance tasks.  </w:t>
            </w:r>
          </w:p>
          <w:p w:rsidR="005944DD" w:rsidRPr="003C6289" w:rsidRDefault="005944DD" w:rsidP="00296B4C">
            <w:pPr>
              <w:rPr>
                <w:rFonts w:cstheme="minorHAnsi"/>
                <w:b/>
                <w:color w:val="FF0000"/>
                <w:sz w:val="16"/>
                <w:szCs w:val="16"/>
              </w:rPr>
            </w:pPr>
          </w:p>
        </w:tc>
      </w:tr>
      <w:tr w:rsidR="005944DD" w:rsidRPr="0091182D"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lastRenderedPageBreak/>
              <w:t>Assessor</w:t>
            </w:r>
          </w:p>
        </w:tc>
        <w:tc>
          <w:tcPr>
            <w:tcW w:w="4096" w:type="dxa"/>
            <w:shd w:val="clear" w:color="auto" w:fill="auto"/>
          </w:tcPr>
          <w:p w:rsidR="005944DD" w:rsidRPr="0091182D" w:rsidRDefault="0065177B" w:rsidP="00296B4C">
            <w:pPr>
              <w:rPr>
                <w:rFonts w:cstheme="minorHAnsi"/>
                <w:b/>
                <w:sz w:val="16"/>
                <w:szCs w:val="16"/>
              </w:rPr>
            </w:pPr>
            <w:r>
              <w:rPr>
                <w:rFonts w:cstheme="minorHAnsi"/>
                <w:b/>
                <w:sz w:val="16"/>
                <w:szCs w:val="16"/>
              </w:rPr>
              <w:t>Amy Church</w:t>
            </w:r>
            <w:r w:rsidR="005944DD">
              <w:rPr>
                <w:rFonts w:cstheme="minorHAnsi"/>
                <w:b/>
                <w:sz w:val="16"/>
                <w:szCs w:val="16"/>
              </w:rPr>
              <w:t xml:space="preserve">, Brendan Creaby </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5944DD" w:rsidRDefault="00AD75DE" w:rsidP="00296B4C">
            <w:pPr>
              <w:rPr>
                <w:rFonts w:cstheme="minorHAnsi"/>
                <w:b/>
                <w:sz w:val="16"/>
                <w:szCs w:val="16"/>
              </w:rPr>
            </w:pPr>
            <w:r>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5944DD" w:rsidRPr="0091182D" w:rsidRDefault="0065177B" w:rsidP="00296B4C">
            <w:pPr>
              <w:rPr>
                <w:rFonts w:cstheme="minorHAnsi"/>
                <w:b/>
                <w:sz w:val="16"/>
                <w:szCs w:val="16"/>
              </w:rPr>
            </w:pPr>
            <w:r>
              <w:rPr>
                <w:rFonts w:cstheme="minorHAnsi"/>
                <w:b/>
                <w:sz w:val="16"/>
                <w:szCs w:val="16"/>
              </w:rPr>
              <w:t>Review required 01.10.21</w:t>
            </w:r>
          </w:p>
        </w:tc>
      </w:tr>
      <w:tr w:rsidR="005944DD" w:rsidRPr="0091182D"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5944DD" w:rsidRPr="0091182D" w:rsidRDefault="005944DD"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5944DD"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0B4BEC6A" wp14:editId="7AB95102">
                  <wp:extent cx="1605280" cy="495300"/>
                  <wp:effectExtent l="0" t="0" r="0" b="0"/>
                  <wp:docPr id="3" name="Picture 3"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5944DD" w:rsidRPr="00F01963" w:rsidRDefault="005944DD" w:rsidP="005944DD">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5944DD" w:rsidRPr="004C3E75" w:rsidTr="00296B4C">
        <w:trPr>
          <w:trHeight w:val="249"/>
          <w:tblHeader/>
        </w:trPr>
        <w:tc>
          <w:tcPr>
            <w:tcW w:w="4248" w:type="dxa"/>
            <w:gridSpan w:val="4"/>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5944DD" w:rsidRPr="004C3E75" w:rsidTr="00296B4C">
        <w:trPr>
          <w:trHeight w:val="383"/>
          <w:tblHeader/>
        </w:trPr>
        <w:tc>
          <w:tcPr>
            <w:tcW w:w="1170"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5944DD" w:rsidRPr="004C3E75" w:rsidRDefault="005944DD"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5944DD" w:rsidRPr="004C3E75" w:rsidRDefault="005944DD"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5944DD" w:rsidRPr="004C3E75" w:rsidRDefault="005944DD" w:rsidP="00296B4C">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5944DD" w:rsidRPr="004C3E75" w:rsidRDefault="005944DD" w:rsidP="00296B4C">
            <w:pPr>
              <w:pStyle w:val="Title"/>
              <w:rPr>
                <w:rFonts w:asciiTheme="minorHAnsi" w:hAnsiTheme="minorHAnsi" w:cstheme="minorHAnsi"/>
                <w:b w:val="0"/>
                <w:sz w:val="16"/>
                <w:szCs w:val="16"/>
                <w:u w:val="none"/>
              </w:rPr>
            </w:pPr>
          </w:p>
        </w:tc>
      </w:tr>
      <w:tr w:rsidR="005944DD" w:rsidRPr="004C3E75" w:rsidTr="00296B4C">
        <w:trPr>
          <w:trHeight w:val="382"/>
        </w:trPr>
        <w:tc>
          <w:tcPr>
            <w:tcW w:w="1170"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r>
              <w:rPr>
                <w:rFonts w:cstheme="minorHAnsi"/>
                <w:sz w:val="16"/>
                <w:szCs w:val="16"/>
              </w:rPr>
              <w:t xml:space="preserve">Elgar Court is a site where the flat front doors are external, there are no communal entrances, hallways or enclosed stairs.  The stairwells are external and well ventilated. </w:t>
            </w:r>
          </w:p>
          <w:p w:rsidR="00700563" w:rsidRDefault="00700563" w:rsidP="00700563">
            <w:pPr>
              <w:pStyle w:val="NoSpacing"/>
              <w:jc w:val="both"/>
              <w:rPr>
                <w:rFonts w:cstheme="minorHAnsi"/>
                <w:sz w:val="16"/>
                <w:szCs w:val="16"/>
              </w:rPr>
            </w:pPr>
          </w:p>
          <w:p w:rsidR="006907E3" w:rsidRDefault="006907E3" w:rsidP="006907E3">
            <w:pPr>
              <w:pStyle w:val="NoSpacing"/>
              <w:jc w:val="both"/>
              <w:rPr>
                <w:rFonts w:cstheme="minorHAnsi"/>
                <w:sz w:val="16"/>
                <w:szCs w:val="16"/>
              </w:rPr>
            </w:pPr>
            <w:r>
              <w:rPr>
                <w:rFonts w:cstheme="minorHAnsi"/>
                <w:sz w:val="16"/>
                <w:szCs w:val="16"/>
              </w:rPr>
              <w:t xml:space="preserve">Staff and contractors are </w:t>
            </w:r>
            <w:r w:rsidR="0065177B">
              <w:rPr>
                <w:rFonts w:cstheme="minorHAnsi"/>
                <w:sz w:val="16"/>
                <w:szCs w:val="16"/>
              </w:rPr>
              <w:t>encouraged</w:t>
            </w:r>
            <w:r>
              <w:rPr>
                <w:rFonts w:cstheme="minorHAnsi"/>
                <w:sz w:val="16"/>
                <w:szCs w:val="16"/>
              </w:rPr>
              <w:t xml:space="preserve"> via staff emails, manager direction and regular 121s to wear a face covering upon entry to any flat and throughout their time inside a flat. </w:t>
            </w:r>
          </w:p>
          <w:p w:rsidR="006907E3" w:rsidRDefault="006907E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refuse and recycling bins at Elgar Court are stored externally.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Elgar Court residents use the laundry located between Elgar Court and Maple Bank, this is a small separate building which has daily Versan cleaning carried out on all touch points. </w:t>
            </w:r>
          </w:p>
          <w:p w:rsidR="00700563" w:rsidRDefault="00297134" w:rsidP="00700563">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r w:rsidR="009A39EC">
              <w:rPr>
                <w:rFonts w:cstheme="minorHAnsi"/>
                <w:sz w:val="16"/>
                <w:szCs w:val="16"/>
              </w:rPr>
              <w:t xml:space="preserve"> There is an automated hand </w:t>
            </w:r>
            <w:proofErr w:type="spellStart"/>
            <w:r w:rsidR="009A39EC">
              <w:rPr>
                <w:rFonts w:cstheme="minorHAnsi"/>
                <w:sz w:val="16"/>
                <w:szCs w:val="16"/>
              </w:rPr>
              <w:t>sanitzer</w:t>
            </w:r>
            <w:proofErr w:type="spellEnd"/>
            <w:r w:rsidR="009A39EC">
              <w:rPr>
                <w:rFonts w:cstheme="minorHAnsi"/>
                <w:sz w:val="16"/>
                <w:szCs w:val="16"/>
              </w:rPr>
              <w:t xml:space="preserve"> dispenser located inside the laundry. </w:t>
            </w:r>
            <w:r>
              <w:rPr>
                <w:rFonts w:cstheme="minorHAnsi"/>
                <w:sz w:val="16"/>
                <w:szCs w:val="16"/>
              </w:rPr>
              <w:t xml:space="preserve"> </w:t>
            </w:r>
          </w:p>
          <w:p w:rsidR="00700563" w:rsidRDefault="00700563" w:rsidP="00700563">
            <w:pPr>
              <w:pStyle w:val="NoSpacing"/>
              <w:jc w:val="both"/>
              <w:rPr>
                <w:rFonts w:cstheme="minorHAnsi"/>
                <w:sz w:val="16"/>
                <w:szCs w:val="16"/>
              </w:rPr>
            </w:pPr>
          </w:p>
          <w:p w:rsidR="00700563" w:rsidRPr="004C3E75"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doors.  All staff are made aware of this via the staff </w:t>
            </w:r>
            <w:r>
              <w:rPr>
                <w:rFonts w:cstheme="minorHAnsi"/>
                <w:sz w:val="16"/>
                <w:szCs w:val="16"/>
              </w:rPr>
              <w:lastRenderedPageBreak/>
              <w:t xml:space="preserve">refresher training.  All contractors and other regular site users (e.g. cleaning services) have been made aware of this via the site induction and asked to share this information with their staff working on site.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5944DD" w:rsidRDefault="005944DD" w:rsidP="005944DD"/>
    <w:p w:rsidR="00296B4C" w:rsidRDefault="00296B4C" w:rsidP="005944DD"/>
    <w:p w:rsidR="00296B4C" w:rsidRDefault="00296B4C" w:rsidP="005944DD"/>
    <w:p w:rsidR="00296B4C" w:rsidRDefault="00296B4C" w:rsidP="005944DD"/>
    <w:p w:rsidR="00296B4C" w:rsidRDefault="00296B4C" w:rsidP="005944DD"/>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5944DD" w:rsidRPr="0091182D" w:rsidTr="00296B4C">
        <w:trPr>
          <w:trHeight w:val="494"/>
        </w:trPr>
        <w:tc>
          <w:tcPr>
            <w:tcW w:w="2022" w:type="dxa"/>
            <w:shd w:val="clear" w:color="auto" w:fill="9CC2E5"/>
          </w:tcPr>
          <w:p w:rsidR="005944DD" w:rsidRPr="0091182D" w:rsidRDefault="005944DD"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rsidR="005944DD" w:rsidRPr="0091182D" w:rsidRDefault="005944DD" w:rsidP="00296B4C">
            <w:pPr>
              <w:rPr>
                <w:rFonts w:cstheme="minorHAnsi"/>
                <w:b/>
                <w:sz w:val="16"/>
                <w:szCs w:val="16"/>
              </w:rPr>
            </w:pPr>
          </w:p>
        </w:tc>
        <w:tc>
          <w:tcPr>
            <w:tcW w:w="4096" w:type="dxa"/>
            <w:shd w:val="clear" w:color="auto" w:fill="auto"/>
          </w:tcPr>
          <w:p w:rsidR="005944DD" w:rsidRPr="0091182D" w:rsidRDefault="005944DD" w:rsidP="005944DD">
            <w:pPr>
              <w:rPr>
                <w:rFonts w:cstheme="minorHAnsi"/>
                <w:b/>
                <w:sz w:val="16"/>
                <w:szCs w:val="16"/>
              </w:rPr>
            </w:pPr>
            <w:r>
              <w:rPr>
                <w:rFonts w:cstheme="minorHAnsi"/>
                <w:b/>
                <w:sz w:val="16"/>
                <w:szCs w:val="16"/>
              </w:rPr>
              <w:t xml:space="preserve">Vale Village – APPENDIX D – Maple Bank </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5944DD" w:rsidRPr="0091182D" w:rsidRDefault="005944DD"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5944DD" w:rsidRPr="0091182D" w:rsidRDefault="005944DD"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5944DD" w:rsidRPr="0091182D" w:rsidRDefault="001F50DD" w:rsidP="0065177B">
            <w:pPr>
              <w:rPr>
                <w:rFonts w:cstheme="minorHAnsi"/>
                <w:b/>
                <w:sz w:val="16"/>
                <w:szCs w:val="16"/>
              </w:rPr>
            </w:pPr>
            <w:r>
              <w:rPr>
                <w:rFonts w:cstheme="minorHAnsi"/>
                <w:b/>
                <w:sz w:val="16"/>
                <w:szCs w:val="16"/>
              </w:rPr>
              <w:t>1</w:t>
            </w:r>
            <w:r w:rsidR="0065177B">
              <w:rPr>
                <w:rFonts w:cstheme="minorHAnsi"/>
                <w:b/>
                <w:sz w:val="16"/>
                <w:szCs w:val="16"/>
              </w:rPr>
              <w:t>6</w:t>
            </w:r>
            <w:r w:rsidR="00296B4C">
              <w:rPr>
                <w:rFonts w:cstheme="minorHAnsi"/>
                <w:b/>
                <w:sz w:val="16"/>
                <w:szCs w:val="16"/>
              </w:rPr>
              <w:t xml:space="preserve"> – </w:t>
            </w:r>
            <w:r w:rsidR="000051C7">
              <w:rPr>
                <w:rFonts w:cstheme="minorHAnsi"/>
                <w:b/>
                <w:sz w:val="16"/>
                <w:szCs w:val="16"/>
              </w:rPr>
              <w:t xml:space="preserve">Reviewed </w:t>
            </w:r>
            <w:r w:rsidR="0065177B">
              <w:rPr>
                <w:rFonts w:cstheme="minorHAnsi"/>
                <w:b/>
                <w:sz w:val="16"/>
                <w:szCs w:val="16"/>
              </w:rPr>
              <w:t>26.08.21</w:t>
            </w:r>
          </w:p>
        </w:tc>
      </w:tr>
      <w:tr w:rsidR="005944DD" w:rsidRPr="003C6289"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5944DD" w:rsidRDefault="005944DD" w:rsidP="00296B4C">
            <w:pPr>
              <w:rPr>
                <w:rFonts w:cstheme="minorHAnsi"/>
                <w:b/>
                <w:sz w:val="16"/>
                <w:szCs w:val="16"/>
              </w:rPr>
            </w:pPr>
            <w:r>
              <w:rPr>
                <w:rFonts w:cstheme="minorHAnsi"/>
                <w:b/>
                <w:sz w:val="16"/>
                <w:szCs w:val="16"/>
              </w:rPr>
              <w:t xml:space="preserve">Maple Bank  </w:t>
            </w:r>
          </w:p>
          <w:p w:rsidR="004254F9" w:rsidRPr="0091182D" w:rsidRDefault="004254F9" w:rsidP="00296B4C">
            <w:pPr>
              <w:rPr>
                <w:rFonts w:cstheme="minorHAnsi"/>
                <w:b/>
                <w:sz w:val="16"/>
                <w:szCs w:val="16"/>
              </w:rPr>
            </w:pPr>
            <w:r>
              <w:rPr>
                <w:rFonts w:cstheme="minorHAnsi"/>
                <w:b/>
                <w:sz w:val="16"/>
                <w:szCs w:val="16"/>
              </w:rPr>
              <w:t>Please note these RAs in total do not include inside individual accommodation flats.</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5944DD" w:rsidRDefault="005944DD" w:rsidP="00296B4C">
            <w:pPr>
              <w:rPr>
                <w:rFonts w:cstheme="minorHAnsi"/>
                <w:b/>
                <w:sz w:val="16"/>
                <w:szCs w:val="16"/>
              </w:rPr>
            </w:pPr>
            <w:r>
              <w:rPr>
                <w:rFonts w:cstheme="minorHAnsi"/>
                <w:b/>
                <w:sz w:val="16"/>
                <w:szCs w:val="16"/>
              </w:rPr>
              <w:t>Appendix D of :</w:t>
            </w:r>
          </w:p>
          <w:p w:rsidR="005944DD" w:rsidRDefault="005944DD" w:rsidP="00296B4C">
            <w:pPr>
              <w:rPr>
                <w:rFonts w:cstheme="minorHAnsi"/>
                <w:b/>
                <w:sz w:val="16"/>
                <w:szCs w:val="16"/>
              </w:rPr>
            </w:pPr>
            <w:r>
              <w:rPr>
                <w:rFonts w:cstheme="minorHAnsi"/>
                <w:b/>
                <w:sz w:val="16"/>
                <w:szCs w:val="16"/>
              </w:rPr>
              <w:t xml:space="preserve">Return to Campus COVID-19: Building Risk Assessment Shackleton Reception, Shackleton Ground and lower ground floor communal areas excluding all Catering controlled areas and excluding the estates team room/office.  Please review that risk assessment for all details not specific to </w:t>
            </w:r>
            <w:r w:rsidR="00385F8B">
              <w:rPr>
                <w:rFonts w:cstheme="minorHAnsi"/>
                <w:b/>
                <w:sz w:val="16"/>
                <w:szCs w:val="16"/>
              </w:rPr>
              <w:t>Maple Bank</w:t>
            </w:r>
            <w:r>
              <w:rPr>
                <w:rFonts w:cstheme="minorHAnsi"/>
                <w:b/>
                <w:sz w:val="16"/>
                <w:szCs w:val="16"/>
              </w:rPr>
              <w:t xml:space="preserve"> residence – e.g. all staff controls, all contractor controls, etc. </w:t>
            </w:r>
          </w:p>
          <w:p w:rsidR="005944DD" w:rsidRPr="00163956" w:rsidRDefault="005944DD" w:rsidP="00296B4C">
            <w:pPr>
              <w:rPr>
                <w:rFonts w:cstheme="minorHAnsi"/>
                <w:b/>
                <w:sz w:val="16"/>
                <w:szCs w:val="16"/>
              </w:rPr>
            </w:pPr>
            <w:r w:rsidRPr="00163956">
              <w:rPr>
                <w:rFonts w:cstheme="minorHAnsi"/>
                <w:b/>
                <w:sz w:val="16"/>
                <w:szCs w:val="16"/>
              </w:rPr>
              <w:t>Maple Bank –</w:t>
            </w:r>
            <w:r w:rsidR="00163956">
              <w:rPr>
                <w:rFonts w:cstheme="minorHAnsi"/>
                <w:b/>
                <w:sz w:val="16"/>
                <w:szCs w:val="16"/>
              </w:rPr>
              <w:t xml:space="preserve"> 87 flats.  </w:t>
            </w:r>
            <w:r w:rsidRPr="00163956">
              <w:rPr>
                <w:rFonts w:cstheme="minorHAnsi"/>
                <w:b/>
                <w:sz w:val="16"/>
                <w:szCs w:val="16"/>
              </w:rPr>
              <w:t>No staff based permanently here in offices, no break rooms, lockers etc</w:t>
            </w:r>
            <w:r w:rsidR="00163956">
              <w:rPr>
                <w:rFonts w:cstheme="minorHAnsi"/>
                <w:b/>
                <w:sz w:val="16"/>
                <w:szCs w:val="16"/>
              </w:rPr>
              <w:t>.</w:t>
            </w:r>
            <w:r w:rsidRPr="00163956">
              <w:rPr>
                <w:rFonts w:cstheme="minorHAnsi"/>
                <w:b/>
                <w:sz w:val="16"/>
                <w:szCs w:val="16"/>
              </w:rPr>
              <w:t xml:space="preserve"> on site.  Staff attend site to carry out regular duties such as fire alarm response, room cleaning and preparation, providing inventory items to residents, general site cleanliness and basic maintenance tasks.  </w:t>
            </w:r>
          </w:p>
          <w:p w:rsidR="005944DD" w:rsidRPr="003C6289" w:rsidRDefault="005944DD" w:rsidP="00296B4C">
            <w:pPr>
              <w:rPr>
                <w:rFonts w:cstheme="minorHAnsi"/>
                <w:b/>
                <w:color w:val="FF0000"/>
                <w:sz w:val="16"/>
                <w:szCs w:val="16"/>
              </w:rPr>
            </w:pPr>
          </w:p>
        </w:tc>
      </w:tr>
      <w:tr w:rsidR="005944DD" w:rsidRPr="0091182D"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Assessor</w:t>
            </w:r>
          </w:p>
        </w:tc>
        <w:tc>
          <w:tcPr>
            <w:tcW w:w="4096" w:type="dxa"/>
            <w:shd w:val="clear" w:color="auto" w:fill="auto"/>
          </w:tcPr>
          <w:p w:rsidR="005944DD" w:rsidRPr="0091182D" w:rsidRDefault="0065177B" w:rsidP="00296B4C">
            <w:pPr>
              <w:rPr>
                <w:rFonts w:cstheme="minorHAnsi"/>
                <w:b/>
                <w:sz w:val="16"/>
                <w:szCs w:val="16"/>
              </w:rPr>
            </w:pPr>
            <w:r>
              <w:rPr>
                <w:rFonts w:cstheme="minorHAnsi"/>
                <w:b/>
                <w:sz w:val="16"/>
                <w:szCs w:val="16"/>
              </w:rPr>
              <w:t>Amy Church</w:t>
            </w:r>
            <w:r w:rsidR="005944DD">
              <w:rPr>
                <w:rFonts w:cstheme="minorHAnsi"/>
                <w:b/>
                <w:sz w:val="16"/>
                <w:szCs w:val="16"/>
              </w:rPr>
              <w:t xml:space="preserve">, Brendan Creaby </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5944DD" w:rsidRDefault="00AD75DE" w:rsidP="00296B4C">
            <w:pPr>
              <w:rPr>
                <w:rFonts w:cstheme="minorHAnsi"/>
                <w:b/>
                <w:sz w:val="16"/>
                <w:szCs w:val="16"/>
              </w:rPr>
            </w:pPr>
            <w:r w:rsidRPr="00AD75DE">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5944DD" w:rsidRPr="0091182D" w:rsidRDefault="0065177B" w:rsidP="00296B4C">
            <w:pPr>
              <w:rPr>
                <w:rFonts w:cstheme="minorHAnsi"/>
                <w:b/>
                <w:sz w:val="16"/>
                <w:szCs w:val="16"/>
              </w:rPr>
            </w:pPr>
            <w:r>
              <w:rPr>
                <w:rFonts w:cstheme="minorHAnsi"/>
                <w:b/>
                <w:sz w:val="16"/>
                <w:szCs w:val="16"/>
              </w:rPr>
              <w:t>Review required 01.10.21</w:t>
            </w:r>
          </w:p>
        </w:tc>
      </w:tr>
      <w:tr w:rsidR="005944DD" w:rsidRPr="0091182D" w:rsidTr="00296B4C">
        <w:trPr>
          <w:trHeight w:val="494"/>
        </w:trPr>
        <w:tc>
          <w:tcPr>
            <w:tcW w:w="2022"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lastRenderedPageBreak/>
              <w:t>Academic / Manager Name</w:t>
            </w:r>
          </w:p>
        </w:tc>
        <w:tc>
          <w:tcPr>
            <w:tcW w:w="4096" w:type="dxa"/>
            <w:shd w:val="clear" w:color="auto" w:fill="auto"/>
          </w:tcPr>
          <w:p w:rsidR="005944DD" w:rsidRPr="0091182D" w:rsidRDefault="005944DD"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5944DD" w:rsidRPr="0091182D" w:rsidRDefault="005944DD"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5944DD"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004D973C" wp14:editId="3BAF82C2">
                  <wp:extent cx="1605280" cy="495300"/>
                  <wp:effectExtent l="0" t="0" r="0" b="0"/>
                  <wp:docPr id="4" name="Picture 4"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5944DD" w:rsidRPr="00F01963" w:rsidRDefault="005944DD" w:rsidP="005944DD">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5944DD" w:rsidRPr="004C3E75" w:rsidTr="00296B4C">
        <w:trPr>
          <w:trHeight w:val="249"/>
          <w:tblHeader/>
        </w:trPr>
        <w:tc>
          <w:tcPr>
            <w:tcW w:w="4248" w:type="dxa"/>
            <w:gridSpan w:val="4"/>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5944DD" w:rsidRPr="004C3E75" w:rsidTr="00296B4C">
        <w:trPr>
          <w:trHeight w:val="383"/>
          <w:tblHeader/>
        </w:trPr>
        <w:tc>
          <w:tcPr>
            <w:tcW w:w="1170"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5944DD" w:rsidRPr="004C3E75" w:rsidRDefault="005944DD"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5944DD" w:rsidRPr="004C3E75" w:rsidRDefault="005944DD"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5944DD" w:rsidRPr="004C3E75" w:rsidRDefault="005944DD" w:rsidP="00296B4C">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5944DD" w:rsidRPr="004C3E75" w:rsidRDefault="005944DD"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5944DD" w:rsidRPr="004C3E75" w:rsidRDefault="005944DD" w:rsidP="00296B4C">
            <w:pPr>
              <w:pStyle w:val="Title"/>
              <w:rPr>
                <w:rFonts w:asciiTheme="minorHAnsi" w:hAnsiTheme="minorHAnsi" w:cstheme="minorHAnsi"/>
                <w:b w:val="0"/>
                <w:sz w:val="16"/>
                <w:szCs w:val="16"/>
                <w:u w:val="none"/>
              </w:rPr>
            </w:pPr>
          </w:p>
        </w:tc>
      </w:tr>
      <w:tr w:rsidR="005944DD" w:rsidRPr="004C3E75" w:rsidTr="00296B4C">
        <w:trPr>
          <w:trHeight w:val="382"/>
        </w:trPr>
        <w:tc>
          <w:tcPr>
            <w:tcW w:w="1170"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5944DD" w:rsidRPr="004C3E75" w:rsidRDefault="005944DD"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Maple Bank blocks have 2 entry/exit points.  These have been utilised to make the ground floor of each block one way - With one entrance and one exit.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Maple Bank blocks have enclosed stairways and internal routes to the front door to each flat.  Staff are encouraged to leave the windows open in the block stairwells, this has been included in the staff refresher training. </w:t>
            </w:r>
          </w:p>
          <w:p w:rsidR="006907E3" w:rsidRDefault="006907E3" w:rsidP="00700563">
            <w:pPr>
              <w:pStyle w:val="NoSpacing"/>
              <w:jc w:val="both"/>
              <w:rPr>
                <w:rFonts w:cstheme="minorHAnsi"/>
                <w:sz w:val="16"/>
                <w:szCs w:val="16"/>
              </w:rPr>
            </w:pPr>
          </w:p>
          <w:p w:rsidR="00296B4C" w:rsidRDefault="00296B4C" w:rsidP="00700563">
            <w:pPr>
              <w:pStyle w:val="NoSpacing"/>
              <w:jc w:val="both"/>
              <w:rPr>
                <w:rFonts w:cstheme="minorHAnsi"/>
                <w:sz w:val="16"/>
                <w:szCs w:val="16"/>
              </w:rPr>
            </w:pPr>
          </w:p>
          <w:p w:rsidR="0065177B" w:rsidRDefault="0065177B" w:rsidP="0065177B">
            <w:pPr>
              <w:pStyle w:val="NoSpacing"/>
              <w:jc w:val="both"/>
              <w:rPr>
                <w:rFonts w:cstheme="minorHAnsi"/>
                <w:sz w:val="16"/>
                <w:szCs w:val="16"/>
              </w:rPr>
            </w:pPr>
            <w:r>
              <w:rPr>
                <w:rFonts w:cstheme="minorHAnsi"/>
                <w:sz w:val="16"/>
                <w:szCs w:val="16"/>
              </w:rPr>
              <w:t xml:space="preserve">All building users (except those exempt) are encouraged via clear signage to wear a face covering upon entry to the building.  For residents this is encouraged until they enter their flat, they are not expected to wear a face covering in their flat.  For staff and contractors, face coverings are encouraged at all times when inside the buildings, including inside flats. </w:t>
            </w:r>
          </w:p>
          <w:p w:rsidR="00700563" w:rsidRDefault="00700563" w:rsidP="00700563">
            <w:pPr>
              <w:pStyle w:val="NoSpacing"/>
              <w:jc w:val="both"/>
              <w:rPr>
                <w:rFonts w:cstheme="minorHAnsi"/>
                <w:sz w:val="16"/>
                <w:szCs w:val="16"/>
              </w:rPr>
            </w:pPr>
          </w:p>
          <w:p w:rsidR="00296B4C" w:rsidRDefault="00296B4C" w:rsidP="00700563">
            <w:pPr>
              <w:pStyle w:val="NoSpacing"/>
              <w:jc w:val="both"/>
              <w:rPr>
                <w:rFonts w:cstheme="minorHAnsi"/>
                <w:sz w:val="16"/>
                <w:szCs w:val="16"/>
              </w:rPr>
            </w:pPr>
            <w:r>
              <w:rPr>
                <w:rFonts w:cstheme="minorHAnsi"/>
                <w:sz w:val="16"/>
                <w:szCs w:val="16"/>
              </w:rPr>
              <w:t>Automatic dispensing hand sanitizer units have been installed at each block entry and exit point and the MB laundry, alongside clear signage directing people to sanitize their hands</w:t>
            </w:r>
          </w:p>
          <w:p w:rsidR="00296B4C" w:rsidRDefault="00296B4C"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The refuse and recycling bins at Maple Bank whilst internal, are accessed externally at each block.  The bin room touchpoints are included on the daily Versan cleaning checklists.  Each bin room is a very tight space where you cannot physically enter the room (you open the door and put your rubbish in the bin), you do not enter the room.</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Maple Bank residents use the laundry located between Elgar Court and Maple Bank, this is a small separate </w:t>
            </w:r>
            <w:r>
              <w:rPr>
                <w:rFonts w:cstheme="minorHAnsi"/>
                <w:sz w:val="16"/>
                <w:szCs w:val="16"/>
              </w:rPr>
              <w:lastRenderedPageBreak/>
              <w:t xml:space="preserve">building and its touchpoints are included on the daily Versan cleaning checklists.  </w:t>
            </w:r>
          </w:p>
          <w:p w:rsidR="00297134" w:rsidRDefault="00297134" w:rsidP="00700563">
            <w:pPr>
              <w:pStyle w:val="NoSpacing"/>
              <w:jc w:val="both"/>
              <w:rPr>
                <w:rFonts w:cstheme="minorHAnsi"/>
                <w:sz w:val="16"/>
                <w:szCs w:val="16"/>
              </w:rPr>
            </w:pPr>
          </w:p>
          <w:p w:rsidR="00297134" w:rsidRDefault="00297134" w:rsidP="00297134">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p>
          <w:p w:rsidR="00700563" w:rsidRDefault="00700563" w:rsidP="00700563">
            <w:pPr>
              <w:pStyle w:val="NoSpacing"/>
              <w:jc w:val="both"/>
              <w:rPr>
                <w:rFonts w:cstheme="minorHAnsi"/>
                <w:sz w:val="16"/>
                <w:szCs w:val="16"/>
              </w:rPr>
            </w:pPr>
          </w:p>
          <w:p w:rsidR="00700563" w:rsidRPr="004C3E75"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doors.  All staff are made aware of this via the staff refresher training.  All contractors and other regular site users (e.g. cleaning services) have been made aware of this via the site induction and asked to share this information with their staff working on site.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5944DD" w:rsidRDefault="005944DD" w:rsidP="005944DD"/>
    <w:p w:rsidR="005944DD" w:rsidRDefault="005944DD" w:rsidP="005944DD"/>
    <w:p w:rsidR="006227AB" w:rsidRDefault="006227AB" w:rsidP="005944DD"/>
    <w:p w:rsidR="006227AB" w:rsidRDefault="006227AB" w:rsidP="005944DD"/>
    <w:p w:rsidR="006227AB" w:rsidRDefault="006227AB" w:rsidP="005944DD"/>
    <w:p w:rsidR="006227AB" w:rsidRDefault="006227AB" w:rsidP="005944DD"/>
    <w:p w:rsidR="004D7FFA" w:rsidRDefault="004D7FFA" w:rsidP="006227AB"/>
    <w:p w:rsidR="00296B4C" w:rsidRDefault="00296B4C" w:rsidP="006227AB"/>
    <w:p w:rsidR="00296B4C" w:rsidRDefault="00296B4C" w:rsidP="006227AB"/>
    <w:p w:rsidR="00296B4C" w:rsidRDefault="00296B4C" w:rsidP="006227AB"/>
    <w:p w:rsidR="00296B4C" w:rsidRDefault="00296B4C" w:rsidP="006227AB"/>
    <w:p w:rsidR="00296B4C" w:rsidRDefault="00296B4C" w:rsidP="006227AB"/>
    <w:p w:rsidR="004D7FFA" w:rsidRDefault="004D7FFA" w:rsidP="006227AB"/>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4D7FFA" w:rsidRPr="0091182D" w:rsidTr="00296B4C">
        <w:trPr>
          <w:trHeight w:val="494"/>
        </w:trPr>
        <w:tc>
          <w:tcPr>
            <w:tcW w:w="2022" w:type="dxa"/>
            <w:shd w:val="clear" w:color="auto" w:fill="9CC2E5"/>
          </w:tcPr>
          <w:p w:rsidR="004D7FFA" w:rsidRPr="0091182D" w:rsidRDefault="004D7FFA"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rsidR="004D7FFA" w:rsidRPr="0091182D" w:rsidRDefault="004D7FFA" w:rsidP="00296B4C">
            <w:pPr>
              <w:rPr>
                <w:rFonts w:cstheme="minorHAnsi"/>
                <w:b/>
                <w:sz w:val="16"/>
                <w:szCs w:val="16"/>
              </w:rPr>
            </w:pPr>
          </w:p>
        </w:tc>
        <w:tc>
          <w:tcPr>
            <w:tcW w:w="4096" w:type="dxa"/>
            <w:shd w:val="clear" w:color="auto" w:fill="auto"/>
          </w:tcPr>
          <w:p w:rsidR="004D7FFA" w:rsidRPr="0091182D" w:rsidRDefault="004D7FFA" w:rsidP="00296B4C">
            <w:pPr>
              <w:rPr>
                <w:rFonts w:cstheme="minorHAnsi"/>
                <w:b/>
                <w:sz w:val="16"/>
                <w:szCs w:val="16"/>
              </w:rPr>
            </w:pPr>
            <w:r>
              <w:rPr>
                <w:rFonts w:cstheme="minorHAnsi"/>
                <w:b/>
                <w:sz w:val="16"/>
                <w:szCs w:val="16"/>
              </w:rPr>
              <w:t xml:space="preserve">Vale Village – APPENDIX E – Mason </w:t>
            </w:r>
          </w:p>
        </w:tc>
        <w:tc>
          <w:tcPr>
            <w:tcW w:w="3091"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4D7FFA" w:rsidRPr="0091182D" w:rsidRDefault="004D7FFA"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4D7FFA" w:rsidRPr="0091182D" w:rsidRDefault="004D7FFA"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4D7FFA" w:rsidRPr="0091182D" w:rsidRDefault="001F50DD" w:rsidP="0065177B">
            <w:pPr>
              <w:rPr>
                <w:rFonts w:cstheme="minorHAnsi"/>
                <w:b/>
                <w:sz w:val="16"/>
                <w:szCs w:val="16"/>
              </w:rPr>
            </w:pPr>
            <w:r>
              <w:rPr>
                <w:rFonts w:cstheme="minorHAnsi"/>
                <w:b/>
                <w:sz w:val="16"/>
                <w:szCs w:val="16"/>
              </w:rPr>
              <w:t>1</w:t>
            </w:r>
            <w:r w:rsidR="0065177B">
              <w:rPr>
                <w:rFonts w:cstheme="minorHAnsi"/>
                <w:b/>
                <w:sz w:val="16"/>
                <w:szCs w:val="16"/>
              </w:rPr>
              <w:t>6</w:t>
            </w:r>
            <w:r w:rsidR="00296B4C">
              <w:rPr>
                <w:rFonts w:cstheme="minorHAnsi"/>
                <w:b/>
                <w:sz w:val="16"/>
                <w:szCs w:val="16"/>
              </w:rPr>
              <w:t xml:space="preserve"> – </w:t>
            </w:r>
            <w:r w:rsidR="000051C7">
              <w:rPr>
                <w:rFonts w:cstheme="minorHAnsi"/>
                <w:b/>
                <w:sz w:val="16"/>
                <w:szCs w:val="16"/>
              </w:rPr>
              <w:t xml:space="preserve">Reviewed </w:t>
            </w:r>
            <w:r w:rsidR="0065177B">
              <w:rPr>
                <w:rFonts w:cstheme="minorHAnsi"/>
                <w:b/>
                <w:sz w:val="16"/>
                <w:szCs w:val="16"/>
              </w:rPr>
              <w:t>26.08.21</w:t>
            </w:r>
          </w:p>
        </w:tc>
      </w:tr>
      <w:tr w:rsidR="004D7FFA" w:rsidRPr="003C6289" w:rsidTr="00296B4C">
        <w:trPr>
          <w:trHeight w:val="494"/>
        </w:trPr>
        <w:tc>
          <w:tcPr>
            <w:tcW w:w="2022"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4D7FFA" w:rsidRDefault="004D7FFA" w:rsidP="00296B4C">
            <w:pPr>
              <w:rPr>
                <w:rFonts w:cstheme="minorHAnsi"/>
                <w:b/>
                <w:sz w:val="16"/>
                <w:szCs w:val="16"/>
              </w:rPr>
            </w:pPr>
            <w:r>
              <w:rPr>
                <w:rFonts w:cstheme="minorHAnsi"/>
                <w:b/>
                <w:sz w:val="16"/>
                <w:szCs w:val="16"/>
              </w:rPr>
              <w:t>Mason</w:t>
            </w:r>
          </w:p>
          <w:p w:rsidR="004254F9" w:rsidRPr="0091182D" w:rsidRDefault="004254F9" w:rsidP="00296B4C">
            <w:pPr>
              <w:rPr>
                <w:rFonts w:cstheme="minorHAnsi"/>
                <w:b/>
                <w:sz w:val="16"/>
                <w:szCs w:val="16"/>
              </w:rPr>
            </w:pPr>
            <w:r>
              <w:rPr>
                <w:rFonts w:cstheme="minorHAnsi"/>
                <w:b/>
                <w:sz w:val="16"/>
                <w:szCs w:val="16"/>
              </w:rPr>
              <w:t>Please note these RAs in total do not include inside individual accommodation flats.</w:t>
            </w:r>
          </w:p>
        </w:tc>
        <w:tc>
          <w:tcPr>
            <w:tcW w:w="3091"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4D7FFA" w:rsidRDefault="00A77936" w:rsidP="00296B4C">
            <w:pPr>
              <w:rPr>
                <w:rFonts w:cstheme="minorHAnsi"/>
                <w:b/>
                <w:sz w:val="16"/>
                <w:szCs w:val="16"/>
              </w:rPr>
            </w:pPr>
            <w:r>
              <w:rPr>
                <w:rFonts w:cstheme="minorHAnsi"/>
                <w:b/>
                <w:sz w:val="16"/>
                <w:szCs w:val="16"/>
              </w:rPr>
              <w:t>Appendix E</w:t>
            </w:r>
            <w:r w:rsidR="004D7FFA">
              <w:rPr>
                <w:rFonts w:cstheme="minorHAnsi"/>
                <w:b/>
                <w:sz w:val="16"/>
                <w:szCs w:val="16"/>
              </w:rPr>
              <w:t xml:space="preserve"> of :</w:t>
            </w:r>
          </w:p>
          <w:p w:rsidR="004D7FFA" w:rsidRDefault="004D7FFA" w:rsidP="00296B4C">
            <w:pPr>
              <w:rPr>
                <w:rFonts w:cstheme="minorHAnsi"/>
                <w:b/>
                <w:sz w:val="16"/>
                <w:szCs w:val="16"/>
              </w:rPr>
            </w:pPr>
            <w:r>
              <w:rPr>
                <w:rFonts w:cstheme="minorHAnsi"/>
                <w:b/>
                <w:sz w:val="16"/>
                <w:szCs w:val="16"/>
              </w:rPr>
              <w:t xml:space="preserve">Return to Campus COVID-19: Building Risk Assessment Shackleton Reception, Shackleton Ground and lower ground floor communal areas excluding all Catering controlled areas and excluding the estates team room/office.  Please review that risk assessment for all details not specific to </w:t>
            </w:r>
            <w:r w:rsidR="00385F8B">
              <w:rPr>
                <w:rFonts w:cstheme="minorHAnsi"/>
                <w:b/>
                <w:sz w:val="16"/>
                <w:szCs w:val="16"/>
              </w:rPr>
              <w:t>Mason</w:t>
            </w:r>
            <w:r>
              <w:rPr>
                <w:rFonts w:cstheme="minorHAnsi"/>
                <w:b/>
                <w:sz w:val="16"/>
                <w:szCs w:val="16"/>
              </w:rPr>
              <w:t xml:space="preserve"> residence – e.g. all staff controls, all contractor controls, etc. </w:t>
            </w:r>
          </w:p>
          <w:p w:rsidR="004D7FFA" w:rsidRPr="00163956" w:rsidRDefault="004D7FFA" w:rsidP="00296B4C">
            <w:pPr>
              <w:rPr>
                <w:rFonts w:cstheme="minorHAnsi"/>
                <w:b/>
                <w:sz w:val="16"/>
                <w:szCs w:val="16"/>
              </w:rPr>
            </w:pPr>
            <w:r w:rsidRPr="00163956">
              <w:rPr>
                <w:rFonts w:cstheme="minorHAnsi"/>
                <w:b/>
                <w:sz w:val="16"/>
                <w:szCs w:val="16"/>
              </w:rPr>
              <w:t xml:space="preserve">Mason – </w:t>
            </w:r>
            <w:r w:rsidR="00163956">
              <w:rPr>
                <w:rFonts w:cstheme="minorHAnsi"/>
                <w:b/>
                <w:sz w:val="16"/>
                <w:szCs w:val="16"/>
              </w:rPr>
              <w:t>157 flats</w:t>
            </w:r>
            <w:r w:rsidRPr="00163956">
              <w:rPr>
                <w:rFonts w:cstheme="minorHAnsi"/>
                <w:b/>
                <w:sz w:val="16"/>
                <w:szCs w:val="16"/>
              </w:rPr>
              <w:t>.  No staff based permanently here in offices, no break rooms, lockers etc</w:t>
            </w:r>
            <w:r w:rsidR="00163956">
              <w:rPr>
                <w:rFonts w:cstheme="minorHAnsi"/>
                <w:b/>
                <w:sz w:val="16"/>
                <w:szCs w:val="16"/>
              </w:rPr>
              <w:t>.</w:t>
            </w:r>
            <w:r w:rsidRPr="00163956">
              <w:rPr>
                <w:rFonts w:cstheme="minorHAnsi"/>
                <w:b/>
                <w:sz w:val="16"/>
                <w:szCs w:val="16"/>
              </w:rPr>
              <w:t xml:space="preserve"> on site.  Staff attend site to carry out regular duties such as fire alarm response, room cleaning and preparation, providing inventory items to residents, general site cleanliness and basic maintenance tasks.  </w:t>
            </w:r>
          </w:p>
          <w:p w:rsidR="004D7FFA" w:rsidRPr="003C6289" w:rsidRDefault="004D7FFA" w:rsidP="00296B4C">
            <w:pPr>
              <w:rPr>
                <w:rFonts w:cstheme="minorHAnsi"/>
                <w:b/>
                <w:color w:val="FF0000"/>
                <w:sz w:val="16"/>
                <w:szCs w:val="16"/>
              </w:rPr>
            </w:pPr>
          </w:p>
        </w:tc>
      </w:tr>
      <w:tr w:rsidR="004D7FFA" w:rsidRPr="0091182D" w:rsidTr="00296B4C">
        <w:trPr>
          <w:trHeight w:val="494"/>
        </w:trPr>
        <w:tc>
          <w:tcPr>
            <w:tcW w:w="2022"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Assessor</w:t>
            </w:r>
          </w:p>
        </w:tc>
        <w:tc>
          <w:tcPr>
            <w:tcW w:w="4096" w:type="dxa"/>
            <w:shd w:val="clear" w:color="auto" w:fill="auto"/>
          </w:tcPr>
          <w:p w:rsidR="004D7FFA" w:rsidRPr="0091182D" w:rsidRDefault="0065177B" w:rsidP="00296B4C">
            <w:pPr>
              <w:rPr>
                <w:rFonts w:cstheme="minorHAnsi"/>
                <w:b/>
                <w:sz w:val="16"/>
                <w:szCs w:val="16"/>
              </w:rPr>
            </w:pPr>
            <w:r>
              <w:rPr>
                <w:rFonts w:cstheme="minorHAnsi"/>
                <w:b/>
                <w:sz w:val="16"/>
                <w:szCs w:val="16"/>
              </w:rPr>
              <w:t>Amy Church</w:t>
            </w:r>
            <w:r w:rsidR="004D7FFA">
              <w:rPr>
                <w:rFonts w:cstheme="minorHAnsi"/>
                <w:b/>
                <w:sz w:val="16"/>
                <w:szCs w:val="16"/>
              </w:rPr>
              <w:t xml:space="preserve">, Brendan Creaby </w:t>
            </w:r>
          </w:p>
        </w:tc>
        <w:tc>
          <w:tcPr>
            <w:tcW w:w="3091"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4D7FFA" w:rsidRDefault="00AD75DE" w:rsidP="00296B4C">
            <w:pPr>
              <w:rPr>
                <w:rFonts w:cstheme="minorHAnsi"/>
                <w:b/>
                <w:sz w:val="16"/>
                <w:szCs w:val="16"/>
              </w:rPr>
            </w:pPr>
            <w:r>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4D7FFA" w:rsidRPr="0091182D" w:rsidRDefault="0065177B" w:rsidP="00296B4C">
            <w:pPr>
              <w:rPr>
                <w:rFonts w:cstheme="minorHAnsi"/>
                <w:b/>
                <w:sz w:val="16"/>
                <w:szCs w:val="16"/>
              </w:rPr>
            </w:pPr>
            <w:r>
              <w:rPr>
                <w:rFonts w:cstheme="minorHAnsi"/>
                <w:b/>
                <w:sz w:val="16"/>
                <w:szCs w:val="16"/>
              </w:rPr>
              <w:t>Review required 01.10.21</w:t>
            </w:r>
          </w:p>
        </w:tc>
      </w:tr>
      <w:tr w:rsidR="004D7FFA" w:rsidRPr="0091182D" w:rsidTr="00296B4C">
        <w:trPr>
          <w:trHeight w:val="494"/>
        </w:trPr>
        <w:tc>
          <w:tcPr>
            <w:tcW w:w="2022"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4D7FFA" w:rsidRPr="0091182D" w:rsidRDefault="004D7FFA"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4D7FFA" w:rsidRPr="0091182D" w:rsidRDefault="004D7FFA"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4D7FFA"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1E84E41C" wp14:editId="6B2FC662">
                  <wp:extent cx="1605280" cy="495300"/>
                  <wp:effectExtent l="0" t="0" r="0" b="0"/>
                  <wp:docPr id="7" name="Picture 7"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4D7FFA" w:rsidRPr="00F01963" w:rsidRDefault="004D7FFA" w:rsidP="004D7FFA">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4D7FFA" w:rsidRPr="004C3E75" w:rsidTr="00296B4C">
        <w:trPr>
          <w:trHeight w:val="249"/>
          <w:tblHeader/>
        </w:trPr>
        <w:tc>
          <w:tcPr>
            <w:tcW w:w="4248" w:type="dxa"/>
            <w:gridSpan w:val="4"/>
            <w:shd w:val="clear" w:color="auto" w:fill="00B0F0"/>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4D7FFA" w:rsidRPr="004C3E75" w:rsidTr="00296B4C">
        <w:trPr>
          <w:trHeight w:val="383"/>
          <w:tblHeader/>
        </w:trPr>
        <w:tc>
          <w:tcPr>
            <w:tcW w:w="1170"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4D7FFA" w:rsidRPr="004C3E75" w:rsidRDefault="004D7FFA"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4D7FFA" w:rsidRPr="004C3E75" w:rsidRDefault="004D7FFA"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4D7FFA" w:rsidRPr="004C3E75" w:rsidRDefault="004D7FFA" w:rsidP="00296B4C">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4D7FFA" w:rsidRPr="004C3E75" w:rsidRDefault="004D7FFA"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4D7FFA" w:rsidRPr="004C3E75" w:rsidRDefault="004D7FFA" w:rsidP="00296B4C">
            <w:pPr>
              <w:pStyle w:val="Title"/>
              <w:rPr>
                <w:rFonts w:asciiTheme="minorHAnsi" w:hAnsiTheme="minorHAnsi" w:cstheme="minorHAnsi"/>
                <w:b w:val="0"/>
                <w:sz w:val="16"/>
                <w:szCs w:val="16"/>
                <w:u w:val="none"/>
              </w:rPr>
            </w:pPr>
          </w:p>
        </w:tc>
      </w:tr>
      <w:tr w:rsidR="004D7FFA" w:rsidRPr="004C3E75" w:rsidTr="00296B4C">
        <w:trPr>
          <w:trHeight w:val="382"/>
        </w:trPr>
        <w:tc>
          <w:tcPr>
            <w:tcW w:w="1170"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4D7FFA" w:rsidRPr="004C3E75" w:rsidRDefault="004D7FFA"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lastRenderedPageBreak/>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w:t>
            </w:r>
            <w:r w:rsidRPr="004C3E75">
              <w:rPr>
                <w:rFonts w:eastAsia="Times New Roman" w:cstheme="minorHAnsi"/>
                <w:sz w:val="16"/>
                <w:szCs w:val="16"/>
                <w:lang w:eastAsia="en-GB"/>
              </w:rPr>
              <w:lastRenderedPageBreak/>
              <w:t>individual 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r>
              <w:rPr>
                <w:rFonts w:cstheme="minorHAnsi"/>
                <w:sz w:val="16"/>
                <w:szCs w:val="16"/>
              </w:rPr>
              <w:lastRenderedPageBreak/>
              <w:t xml:space="preserve">Mason is a site where the flat front doors are external, there are no communal entrances, hallways or enclosed stairs.  The stairwells are external and well ventilated. </w:t>
            </w:r>
          </w:p>
          <w:p w:rsidR="006907E3" w:rsidRDefault="006907E3" w:rsidP="00700563">
            <w:pPr>
              <w:pStyle w:val="NoSpacing"/>
              <w:jc w:val="both"/>
              <w:rPr>
                <w:rFonts w:cstheme="minorHAnsi"/>
                <w:sz w:val="16"/>
                <w:szCs w:val="16"/>
              </w:rPr>
            </w:pPr>
          </w:p>
          <w:p w:rsidR="006907E3" w:rsidRDefault="006907E3" w:rsidP="00700563">
            <w:pPr>
              <w:pStyle w:val="NoSpacing"/>
              <w:jc w:val="both"/>
              <w:rPr>
                <w:rFonts w:cstheme="minorHAnsi"/>
                <w:sz w:val="16"/>
                <w:szCs w:val="16"/>
              </w:rPr>
            </w:pPr>
            <w:r>
              <w:rPr>
                <w:rFonts w:cstheme="minorHAnsi"/>
                <w:sz w:val="16"/>
                <w:szCs w:val="16"/>
              </w:rPr>
              <w:t xml:space="preserve">Staff and contractors are </w:t>
            </w:r>
            <w:r w:rsidR="0065177B">
              <w:rPr>
                <w:rFonts w:cstheme="minorHAnsi"/>
                <w:sz w:val="16"/>
                <w:szCs w:val="16"/>
              </w:rPr>
              <w:t xml:space="preserve">encouraged </w:t>
            </w:r>
            <w:r>
              <w:rPr>
                <w:rFonts w:cstheme="minorHAnsi"/>
                <w:sz w:val="16"/>
                <w:szCs w:val="16"/>
              </w:rPr>
              <w:t xml:space="preserve">via staff emails, manager direction and regular 121s to wear a face </w:t>
            </w:r>
            <w:r>
              <w:rPr>
                <w:rFonts w:cstheme="minorHAnsi"/>
                <w:sz w:val="16"/>
                <w:szCs w:val="16"/>
              </w:rPr>
              <w:lastRenderedPageBreak/>
              <w:t xml:space="preserve">covering upon entry to any flat and throughout their time inside a flat. </w:t>
            </w:r>
          </w:p>
          <w:p w:rsidR="00496008" w:rsidRDefault="00496008" w:rsidP="00700563">
            <w:pPr>
              <w:pStyle w:val="NoSpacing"/>
              <w:jc w:val="both"/>
              <w:rPr>
                <w:rFonts w:cstheme="minorHAnsi"/>
                <w:sz w:val="16"/>
                <w:szCs w:val="16"/>
              </w:rPr>
            </w:pPr>
          </w:p>
          <w:p w:rsidR="00496008" w:rsidRDefault="00496008" w:rsidP="00496008">
            <w:pPr>
              <w:pStyle w:val="NoSpacing"/>
              <w:jc w:val="both"/>
              <w:rPr>
                <w:rFonts w:cstheme="minorHAnsi"/>
                <w:sz w:val="16"/>
                <w:szCs w:val="16"/>
              </w:rPr>
            </w:pPr>
            <w:r>
              <w:rPr>
                <w:rFonts w:cstheme="minorHAnsi"/>
                <w:sz w:val="16"/>
                <w:szCs w:val="16"/>
              </w:rPr>
              <w:t xml:space="preserve">Automatic dispensing hand sanitizer units are in place at the bottom of each Mason stairwell. </w:t>
            </w:r>
          </w:p>
          <w:p w:rsidR="00496008" w:rsidRDefault="00496008"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496008" w:rsidRDefault="00496008"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There are 12 lifts located throughout Mason. </w:t>
            </w:r>
          </w:p>
          <w:p w:rsidR="00700563" w:rsidRDefault="00700563" w:rsidP="00700563">
            <w:pPr>
              <w:pStyle w:val="NoSpacing"/>
              <w:jc w:val="both"/>
              <w:rPr>
                <w:rFonts w:cstheme="minorHAnsi"/>
                <w:sz w:val="16"/>
                <w:szCs w:val="16"/>
              </w:rPr>
            </w:pPr>
            <w:r>
              <w:rPr>
                <w:rFonts w:cstheme="minorHAnsi"/>
                <w:sz w:val="16"/>
                <w:szCs w:val="16"/>
              </w:rPr>
              <w:t>Each lift is included on the daily Versan cleaning checklist</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refuse and recycling bins at Mason whilst internal, are accessed externally at each stairwell on G floor level.  The bin room touchpoints are included on the daily Versan cleaning checklists.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Mason residents use either the laundry located at Tennis Court, or the laundry located at Shackleton. </w:t>
            </w:r>
          </w:p>
          <w:p w:rsidR="00297134" w:rsidRDefault="00297134" w:rsidP="00297134">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p>
          <w:p w:rsidR="00297134" w:rsidRDefault="00297134"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700563" w:rsidRPr="004C3E75"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doors.  All staff are made aware of this via the staff refresher training.  All contractors and other regular site users (e.g. cleaning services) have been made aware of this via the site induction and asked to share this information with their staff working on site.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A77936" w:rsidRDefault="00A77936" w:rsidP="004D7FFA"/>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A77936" w:rsidRPr="0091182D" w:rsidTr="00296B4C">
        <w:trPr>
          <w:trHeight w:val="494"/>
        </w:trPr>
        <w:tc>
          <w:tcPr>
            <w:tcW w:w="2022" w:type="dxa"/>
            <w:shd w:val="clear" w:color="auto" w:fill="9CC2E5"/>
          </w:tcPr>
          <w:p w:rsidR="00A77936" w:rsidRPr="0091182D" w:rsidRDefault="00A77936"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lastRenderedPageBreak/>
              <w:t>Site</w:t>
            </w:r>
          </w:p>
          <w:p w:rsidR="00A77936" w:rsidRPr="0091182D" w:rsidRDefault="00A77936" w:rsidP="00296B4C">
            <w:pPr>
              <w:rPr>
                <w:rFonts w:cstheme="minorHAnsi"/>
                <w:b/>
                <w:sz w:val="16"/>
                <w:szCs w:val="16"/>
              </w:rPr>
            </w:pPr>
          </w:p>
        </w:tc>
        <w:tc>
          <w:tcPr>
            <w:tcW w:w="4096" w:type="dxa"/>
            <w:shd w:val="clear" w:color="auto" w:fill="auto"/>
          </w:tcPr>
          <w:p w:rsidR="00A77936" w:rsidRPr="0091182D" w:rsidRDefault="00A77936" w:rsidP="00296B4C">
            <w:pPr>
              <w:rPr>
                <w:rFonts w:cstheme="minorHAnsi"/>
                <w:b/>
                <w:sz w:val="16"/>
                <w:szCs w:val="16"/>
              </w:rPr>
            </w:pPr>
            <w:r>
              <w:rPr>
                <w:rFonts w:cstheme="minorHAnsi"/>
                <w:b/>
                <w:sz w:val="16"/>
                <w:szCs w:val="16"/>
              </w:rPr>
              <w:t>Vale Village – APPENDIX F – Shackleton</w:t>
            </w:r>
          </w:p>
        </w:tc>
        <w:tc>
          <w:tcPr>
            <w:tcW w:w="3091"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A77936" w:rsidRPr="0091182D" w:rsidRDefault="00A77936"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A77936" w:rsidRPr="0091182D" w:rsidRDefault="00A77936"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A77936" w:rsidRPr="0091182D" w:rsidRDefault="001F50DD" w:rsidP="0065177B">
            <w:pPr>
              <w:rPr>
                <w:rFonts w:cstheme="minorHAnsi"/>
                <w:b/>
                <w:sz w:val="16"/>
                <w:szCs w:val="16"/>
              </w:rPr>
            </w:pPr>
            <w:r>
              <w:rPr>
                <w:rFonts w:cstheme="minorHAnsi"/>
                <w:b/>
                <w:sz w:val="16"/>
                <w:szCs w:val="16"/>
              </w:rPr>
              <w:t>1</w:t>
            </w:r>
            <w:r w:rsidR="0065177B">
              <w:rPr>
                <w:rFonts w:cstheme="minorHAnsi"/>
                <w:b/>
                <w:sz w:val="16"/>
                <w:szCs w:val="16"/>
              </w:rPr>
              <w:t>6</w:t>
            </w:r>
            <w:r w:rsidR="000051C7">
              <w:rPr>
                <w:rFonts w:cstheme="minorHAnsi"/>
                <w:b/>
                <w:sz w:val="16"/>
                <w:szCs w:val="16"/>
              </w:rPr>
              <w:t xml:space="preserve"> </w:t>
            </w:r>
            <w:r w:rsidR="00496008">
              <w:rPr>
                <w:rFonts w:cstheme="minorHAnsi"/>
                <w:b/>
                <w:sz w:val="16"/>
                <w:szCs w:val="16"/>
              </w:rPr>
              <w:t xml:space="preserve">– </w:t>
            </w:r>
            <w:r w:rsidR="0065177B">
              <w:rPr>
                <w:rFonts w:cstheme="minorHAnsi"/>
                <w:b/>
                <w:sz w:val="16"/>
                <w:szCs w:val="16"/>
              </w:rPr>
              <w:t>Reviewed 26.08.21</w:t>
            </w:r>
          </w:p>
        </w:tc>
      </w:tr>
      <w:tr w:rsidR="00A77936" w:rsidRPr="003C6289" w:rsidTr="00296B4C">
        <w:trPr>
          <w:trHeight w:val="494"/>
        </w:trPr>
        <w:tc>
          <w:tcPr>
            <w:tcW w:w="2022"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A77936" w:rsidRDefault="00A77936" w:rsidP="00296B4C">
            <w:pPr>
              <w:rPr>
                <w:rFonts w:cstheme="minorHAnsi"/>
                <w:b/>
                <w:sz w:val="16"/>
                <w:szCs w:val="16"/>
              </w:rPr>
            </w:pPr>
            <w:r>
              <w:rPr>
                <w:rFonts w:cstheme="minorHAnsi"/>
                <w:b/>
                <w:sz w:val="16"/>
                <w:szCs w:val="16"/>
              </w:rPr>
              <w:t xml:space="preserve">Shackleton </w:t>
            </w:r>
          </w:p>
          <w:p w:rsidR="00A77936" w:rsidRDefault="00A77936" w:rsidP="00296B4C">
            <w:pPr>
              <w:rPr>
                <w:rFonts w:cstheme="minorHAnsi"/>
                <w:b/>
                <w:color w:val="FF0000"/>
                <w:sz w:val="16"/>
                <w:szCs w:val="16"/>
              </w:rPr>
            </w:pPr>
            <w:r w:rsidRPr="00163956">
              <w:rPr>
                <w:rFonts w:cstheme="minorHAnsi"/>
                <w:b/>
                <w:color w:val="FF0000"/>
                <w:sz w:val="16"/>
                <w:szCs w:val="16"/>
              </w:rPr>
              <w:t>Please note this appendix covers only the building specific measures in the accommodation</w:t>
            </w:r>
            <w:r w:rsidR="00163956" w:rsidRPr="00163956">
              <w:rPr>
                <w:rFonts w:cstheme="minorHAnsi"/>
                <w:b/>
                <w:color w:val="FF0000"/>
                <w:sz w:val="16"/>
                <w:szCs w:val="16"/>
              </w:rPr>
              <w:t xml:space="preserve"> areas</w:t>
            </w:r>
            <w:r w:rsidRPr="00163956">
              <w:rPr>
                <w:rFonts w:cstheme="minorHAnsi"/>
                <w:b/>
                <w:color w:val="FF0000"/>
                <w:sz w:val="16"/>
                <w:szCs w:val="16"/>
              </w:rPr>
              <w:t xml:space="preserve"> only, it does not cover any communal, staff or public spaces - please see the main RA for those details. </w:t>
            </w:r>
          </w:p>
          <w:p w:rsidR="004254F9" w:rsidRPr="0091182D" w:rsidRDefault="004254F9" w:rsidP="00296B4C">
            <w:pPr>
              <w:rPr>
                <w:rFonts w:cstheme="minorHAnsi"/>
                <w:b/>
                <w:sz w:val="16"/>
                <w:szCs w:val="16"/>
              </w:rPr>
            </w:pPr>
            <w:r>
              <w:rPr>
                <w:rFonts w:cstheme="minorHAnsi"/>
                <w:b/>
                <w:sz w:val="16"/>
                <w:szCs w:val="16"/>
              </w:rPr>
              <w:t>Please note these RAs in total do not include inside individual accommodation flats.</w:t>
            </w:r>
          </w:p>
        </w:tc>
        <w:tc>
          <w:tcPr>
            <w:tcW w:w="3091"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rsidR="00A77936" w:rsidRDefault="00A77936" w:rsidP="00296B4C">
            <w:pPr>
              <w:rPr>
                <w:rFonts w:cstheme="minorHAnsi"/>
                <w:b/>
                <w:sz w:val="16"/>
                <w:szCs w:val="16"/>
              </w:rPr>
            </w:pPr>
            <w:r>
              <w:rPr>
                <w:rFonts w:cstheme="minorHAnsi"/>
                <w:b/>
                <w:sz w:val="16"/>
                <w:szCs w:val="16"/>
              </w:rPr>
              <w:t>Appendix F of :</w:t>
            </w:r>
          </w:p>
          <w:p w:rsidR="00A77936" w:rsidRDefault="00A77936" w:rsidP="00296B4C">
            <w:pPr>
              <w:rPr>
                <w:rFonts w:cstheme="minorHAnsi"/>
                <w:b/>
                <w:sz w:val="16"/>
                <w:szCs w:val="16"/>
              </w:rPr>
            </w:pPr>
            <w:r>
              <w:rPr>
                <w:rFonts w:cstheme="minorHAnsi"/>
                <w:b/>
                <w:sz w:val="16"/>
                <w:szCs w:val="16"/>
              </w:rPr>
              <w:t xml:space="preserve">Return to Campus COVID-19: Building Risk Assessment Shackleton Reception, Shackleton Ground and lower ground floor communal areas excluding all Catering controlled areas and excluding the estates team room/office.  Please review that risk assessment for all details not specific to </w:t>
            </w:r>
            <w:r w:rsidR="00385F8B">
              <w:rPr>
                <w:rFonts w:cstheme="minorHAnsi"/>
                <w:b/>
                <w:sz w:val="16"/>
                <w:szCs w:val="16"/>
              </w:rPr>
              <w:t>Shackleton</w:t>
            </w:r>
            <w:r>
              <w:rPr>
                <w:rFonts w:cstheme="minorHAnsi"/>
                <w:b/>
                <w:sz w:val="16"/>
                <w:szCs w:val="16"/>
              </w:rPr>
              <w:t xml:space="preserve"> residence – e.g. all staff controls, all contractor controls, etc. </w:t>
            </w:r>
          </w:p>
          <w:p w:rsidR="00A77936" w:rsidRPr="00163956" w:rsidRDefault="00A77936" w:rsidP="00296B4C">
            <w:pPr>
              <w:rPr>
                <w:rFonts w:cstheme="minorHAnsi"/>
                <w:b/>
                <w:sz w:val="16"/>
                <w:szCs w:val="16"/>
              </w:rPr>
            </w:pPr>
            <w:r w:rsidRPr="00163956">
              <w:rPr>
                <w:rFonts w:cstheme="minorHAnsi"/>
                <w:b/>
                <w:sz w:val="16"/>
                <w:szCs w:val="16"/>
              </w:rPr>
              <w:t xml:space="preserve">Shackleton Accommodation only – </w:t>
            </w:r>
            <w:r w:rsidR="00163956">
              <w:rPr>
                <w:rFonts w:cstheme="minorHAnsi"/>
                <w:b/>
                <w:sz w:val="16"/>
                <w:szCs w:val="16"/>
              </w:rPr>
              <w:t xml:space="preserve">72 flats.  </w:t>
            </w:r>
            <w:r w:rsidRPr="00163956">
              <w:rPr>
                <w:rFonts w:cstheme="minorHAnsi"/>
                <w:b/>
                <w:sz w:val="16"/>
                <w:szCs w:val="16"/>
              </w:rPr>
              <w:t xml:space="preserve">Staff attend site to carry out regular duties such as fire alarm response, room cleaning and preparation, providing inventory items to residents, general site cleanliness and basic maintenance tasks.  </w:t>
            </w:r>
          </w:p>
          <w:p w:rsidR="00A77936" w:rsidRPr="003C6289" w:rsidRDefault="00A77936" w:rsidP="00296B4C">
            <w:pPr>
              <w:rPr>
                <w:rFonts w:cstheme="minorHAnsi"/>
                <w:b/>
                <w:color w:val="FF0000"/>
                <w:sz w:val="16"/>
                <w:szCs w:val="16"/>
              </w:rPr>
            </w:pPr>
          </w:p>
        </w:tc>
      </w:tr>
      <w:tr w:rsidR="00A77936" w:rsidRPr="0091182D" w:rsidTr="00296B4C">
        <w:trPr>
          <w:trHeight w:val="494"/>
        </w:trPr>
        <w:tc>
          <w:tcPr>
            <w:tcW w:w="2022"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Assessor</w:t>
            </w:r>
          </w:p>
        </w:tc>
        <w:tc>
          <w:tcPr>
            <w:tcW w:w="4096" w:type="dxa"/>
            <w:shd w:val="clear" w:color="auto" w:fill="auto"/>
          </w:tcPr>
          <w:p w:rsidR="00A77936" w:rsidRPr="0091182D" w:rsidRDefault="0065177B" w:rsidP="00296B4C">
            <w:pPr>
              <w:rPr>
                <w:rFonts w:cstheme="minorHAnsi"/>
                <w:b/>
                <w:sz w:val="16"/>
                <w:szCs w:val="16"/>
              </w:rPr>
            </w:pPr>
            <w:r>
              <w:rPr>
                <w:rFonts w:cstheme="minorHAnsi"/>
                <w:b/>
                <w:sz w:val="16"/>
                <w:szCs w:val="16"/>
              </w:rPr>
              <w:t>Amy Church</w:t>
            </w:r>
            <w:r w:rsidR="00A77936">
              <w:rPr>
                <w:rFonts w:cstheme="minorHAnsi"/>
                <w:b/>
                <w:sz w:val="16"/>
                <w:szCs w:val="16"/>
              </w:rPr>
              <w:t xml:space="preserve">, Brendan Creaby </w:t>
            </w:r>
          </w:p>
        </w:tc>
        <w:tc>
          <w:tcPr>
            <w:tcW w:w="3091"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A77936" w:rsidRDefault="00AD75DE" w:rsidP="00296B4C">
            <w:pPr>
              <w:rPr>
                <w:rFonts w:cstheme="minorHAnsi"/>
                <w:b/>
                <w:sz w:val="16"/>
                <w:szCs w:val="16"/>
              </w:rPr>
            </w:pPr>
            <w:r>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A77936" w:rsidRPr="0091182D" w:rsidRDefault="0065177B" w:rsidP="00296B4C">
            <w:pPr>
              <w:rPr>
                <w:rFonts w:cstheme="minorHAnsi"/>
                <w:b/>
                <w:sz w:val="16"/>
                <w:szCs w:val="16"/>
              </w:rPr>
            </w:pPr>
            <w:r>
              <w:rPr>
                <w:rFonts w:cstheme="minorHAnsi"/>
                <w:b/>
                <w:sz w:val="16"/>
                <w:szCs w:val="16"/>
              </w:rPr>
              <w:t>Review required 01.10.21</w:t>
            </w:r>
          </w:p>
        </w:tc>
      </w:tr>
      <w:tr w:rsidR="00A77936" w:rsidRPr="0091182D" w:rsidTr="00296B4C">
        <w:trPr>
          <w:trHeight w:val="494"/>
        </w:trPr>
        <w:tc>
          <w:tcPr>
            <w:tcW w:w="2022"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A77936" w:rsidRPr="0091182D" w:rsidRDefault="00A77936"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A77936" w:rsidRPr="0091182D" w:rsidRDefault="00A77936"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A77936"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35F92FA0" wp14:editId="33A4CE50">
                  <wp:extent cx="1605280" cy="495300"/>
                  <wp:effectExtent l="0" t="0" r="0" b="0"/>
                  <wp:docPr id="8" name="Picture 8"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A77936" w:rsidRPr="00F01963" w:rsidRDefault="00A77936" w:rsidP="00A77936">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A77936" w:rsidRPr="004C3E75" w:rsidTr="00296B4C">
        <w:trPr>
          <w:trHeight w:val="249"/>
          <w:tblHeader/>
        </w:trPr>
        <w:tc>
          <w:tcPr>
            <w:tcW w:w="4248" w:type="dxa"/>
            <w:gridSpan w:val="4"/>
            <w:shd w:val="clear" w:color="auto" w:fill="00B0F0"/>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A77936" w:rsidRPr="004C3E75" w:rsidTr="00296B4C">
        <w:trPr>
          <w:trHeight w:val="383"/>
          <w:tblHeader/>
        </w:trPr>
        <w:tc>
          <w:tcPr>
            <w:tcW w:w="1170"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A77936" w:rsidRPr="004C3E75" w:rsidRDefault="00A77936"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A77936" w:rsidRPr="004C3E75" w:rsidRDefault="00A77936"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A77936" w:rsidRPr="004C3E75" w:rsidRDefault="00A77936" w:rsidP="00296B4C">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A77936" w:rsidRPr="004C3E75" w:rsidRDefault="00A77936"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A77936" w:rsidRPr="004C3E75" w:rsidRDefault="00A77936" w:rsidP="00296B4C">
            <w:pPr>
              <w:pStyle w:val="Title"/>
              <w:rPr>
                <w:rFonts w:asciiTheme="minorHAnsi" w:hAnsiTheme="minorHAnsi" w:cstheme="minorHAnsi"/>
                <w:b w:val="0"/>
                <w:sz w:val="16"/>
                <w:szCs w:val="16"/>
                <w:u w:val="none"/>
              </w:rPr>
            </w:pPr>
          </w:p>
        </w:tc>
      </w:tr>
      <w:tr w:rsidR="00A77936" w:rsidRPr="004C3E75" w:rsidTr="00296B4C">
        <w:trPr>
          <w:trHeight w:val="382"/>
        </w:trPr>
        <w:tc>
          <w:tcPr>
            <w:tcW w:w="1170"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A77936" w:rsidRPr="004C3E75" w:rsidRDefault="00A77936"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All Building users</w:t>
            </w: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lastRenderedPageBreak/>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r>
              <w:rPr>
                <w:rFonts w:cstheme="minorHAnsi"/>
                <w:sz w:val="16"/>
                <w:szCs w:val="16"/>
              </w:rPr>
              <w:lastRenderedPageBreak/>
              <w:t xml:space="preserve">Shackleton accommodation flats are set out in a complex manner.  There are a number of exit stairwell turrets in Shackleton which are one-way and used for leaving the accommodation and going down the stairs to ground level only.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There are 3 other points used for entry/exit across Shackleton: </w:t>
            </w:r>
          </w:p>
          <w:p w:rsidR="00700563" w:rsidRDefault="00700563" w:rsidP="00700563">
            <w:pPr>
              <w:pStyle w:val="NoSpacing"/>
              <w:jc w:val="both"/>
              <w:rPr>
                <w:rFonts w:cstheme="minorHAnsi"/>
                <w:sz w:val="16"/>
                <w:szCs w:val="16"/>
              </w:rPr>
            </w:pPr>
            <w:r>
              <w:rPr>
                <w:rFonts w:cstheme="minorHAnsi"/>
                <w:sz w:val="16"/>
                <w:szCs w:val="16"/>
              </w:rPr>
              <w:t xml:space="preserve">The entry/exit using the stairs next to Costcutter, this is an internal entry/exit point and I card access controlled. </w:t>
            </w:r>
          </w:p>
          <w:p w:rsidR="00700563" w:rsidRDefault="00700563" w:rsidP="00700563">
            <w:pPr>
              <w:pStyle w:val="NoSpacing"/>
              <w:jc w:val="both"/>
              <w:rPr>
                <w:rFonts w:cstheme="minorHAnsi"/>
                <w:sz w:val="16"/>
                <w:szCs w:val="16"/>
              </w:rPr>
            </w:pPr>
            <w:r>
              <w:rPr>
                <w:rFonts w:cstheme="minorHAnsi"/>
                <w:sz w:val="16"/>
                <w:szCs w:val="16"/>
              </w:rPr>
              <w:lastRenderedPageBreak/>
              <w:t xml:space="preserve">The entry/exit using the rear doors into the Zone H car park, this is an external entry/exit and is card access controlled. </w:t>
            </w:r>
          </w:p>
          <w:p w:rsidR="00700563" w:rsidRDefault="00700563" w:rsidP="00700563">
            <w:pPr>
              <w:pStyle w:val="NoSpacing"/>
              <w:jc w:val="both"/>
              <w:rPr>
                <w:rFonts w:cstheme="minorHAnsi"/>
                <w:sz w:val="16"/>
                <w:szCs w:val="16"/>
              </w:rPr>
            </w:pPr>
            <w:r>
              <w:rPr>
                <w:rFonts w:cstheme="minorHAnsi"/>
                <w:sz w:val="16"/>
                <w:szCs w:val="16"/>
              </w:rPr>
              <w:t xml:space="preserve">The entry/exit through the side of the building through the bike shed, this is an entry/exit that has very low levels of use.  This entry/exit is card access controlled. </w:t>
            </w:r>
          </w:p>
          <w:p w:rsidR="00496008" w:rsidRDefault="00496008" w:rsidP="00700563">
            <w:pPr>
              <w:pStyle w:val="NoSpacing"/>
              <w:jc w:val="both"/>
              <w:rPr>
                <w:rFonts w:cstheme="minorHAnsi"/>
                <w:sz w:val="16"/>
                <w:szCs w:val="16"/>
              </w:rPr>
            </w:pPr>
          </w:p>
          <w:p w:rsidR="00496008" w:rsidRDefault="00496008" w:rsidP="00496008">
            <w:pPr>
              <w:pStyle w:val="NoSpacing"/>
              <w:jc w:val="both"/>
              <w:rPr>
                <w:rFonts w:cstheme="minorHAnsi"/>
                <w:sz w:val="16"/>
                <w:szCs w:val="16"/>
              </w:rPr>
            </w:pPr>
            <w:r>
              <w:rPr>
                <w:rFonts w:cstheme="minorHAnsi"/>
                <w:sz w:val="16"/>
                <w:szCs w:val="16"/>
              </w:rPr>
              <w:t>Automatic dispensing hand sanitizer units have been installed at each entry and exit point and the SH laundry, alongside clear signage directing people to sanitize their hands</w:t>
            </w:r>
          </w:p>
          <w:p w:rsidR="006907E3" w:rsidRDefault="006907E3" w:rsidP="00700563">
            <w:pPr>
              <w:pStyle w:val="NoSpacing"/>
              <w:jc w:val="both"/>
              <w:rPr>
                <w:rFonts w:cstheme="minorHAnsi"/>
                <w:sz w:val="16"/>
                <w:szCs w:val="16"/>
              </w:rPr>
            </w:pPr>
          </w:p>
          <w:p w:rsidR="0065177B" w:rsidRDefault="0065177B" w:rsidP="0065177B">
            <w:pPr>
              <w:pStyle w:val="NoSpacing"/>
              <w:jc w:val="both"/>
              <w:rPr>
                <w:rFonts w:cstheme="minorHAnsi"/>
                <w:sz w:val="16"/>
                <w:szCs w:val="16"/>
              </w:rPr>
            </w:pPr>
            <w:r>
              <w:rPr>
                <w:rFonts w:cstheme="minorHAnsi"/>
                <w:sz w:val="16"/>
                <w:szCs w:val="16"/>
              </w:rPr>
              <w:t xml:space="preserve">All building users (except those exempt) are encouraged via clear signage to wear a face covering upon entry to the building.  For residents this is encouraged until they enter their flat, they are not expected to wear a face covering in their flat.  For staff and contractors, face coverings are encouraged at all times when inside the buildings, including inside flats.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Most Shackleton flats have enclosed stairways and internal routes to the front door to each flat.  Staff are encouraged to leave the windows open in the block stairwells, this has been included in the staff refresher training.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refuse and recycling bins at Shackleton are external.  </w:t>
            </w:r>
          </w:p>
          <w:p w:rsidR="00700563" w:rsidRDefault="00700563" w:rsidP="00700563">
            <w:pPr>
              <w:pStyle w:val="NoSpacing"/>
              <w:jc w:val="both"/>
              <w:rPr>
                <w:rFonts w:cstheme="minorHAnsi"/>
                <w:sz w:val="16"/>
                <w:szCs w:val="16"/>
              </w:rPr>
            </w:pPr>
          </w:p>
          <w:p w:rsidR="00700563" w:rsidRDefault="0065177B" w:rsidP="00700563">
            <w:pPr>
              <w:pStyle w:val="NoSpacing"/>
              <w:jc w:val="both"/>
              <w:rPr>
                <w:rFonts w:cstheme="minorHAnsi"/>
                <w:sz w:val="16"/>
                <w:szCs w:val="16"/>
              </w:rPr>
            </w:pPr>
            <w:r>
              <w:rPr>
                <w:rFonts w:cstheme="minorHAnsi"/>
                <w:sz w:val="16"/>
                <w:szCs w:val="16"/>
              </w:rPr>
              <w:t xml:space="preserve">Shackleton </w:t>
            </w:r>
            <w:r w:rsidR="00700563">
              <w:rPr>
                <w:rFonts w:cstheme="minorHAnsi"/>
                <w:sz w:val="16"/>
                <w:szCs w:val="16"/>
              </w:rPr>
              <w:t>residents use the Shackleton laundry  located on the LG floor of Shackleton, see main RA for details</w:t>
            </w:r>
          </w:p>
          <w:p w:rsidR="00297134" w:rsidRDefault="00297134" w:rsidP="00297134">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700563" w:rsidRPr="004C3E75"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w:t>
            </w:r>
            <w:r>
              <w:rPr>
                <w:rFonts w:cstheme="minorHAnsi"/>
                <w:sz w:val="16"/>
                <w:szCs w:val="16"/>
              </w:rPr>
              <w:lastRenderedPageBreak/>
              <w:t xml:space="preserve">daily and is recorded via a checklist.  These cleans cover all touchpoints up to but not including the flat front doors.  All staff are made aware of this via the staff refresher training.  All contractors and other regular site users (e.g. cleaning services) have been made aware of this via the site induction and asked to share this information with their staff working on site.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A77936" w:rsidRDefault="00A77936" w:rsidP="00A77936"/>
    <w:p w:rsidR="00A77936" w:rsidRDefault="00A77936" w:rsidP="00A77936"/>
    <w:p w:rsidR="004D7FFA" w:rsidRDefault="004D7FFA" w:rsidP="006227AB"/>
    <w:p w:rsidR="00002830" w:rsidRDefault="00002830" w:rsidP="006227AB"/>
    <w:p w:rsidR="00002830" w:rsidRDefault="00002830" w:rsidP="006227AB"/>
    <w:p w:rsidR="00002830" w:rsidRDefault="00002830" w:rsidP="006227AB"/>
    <w:p w:rsidR="00002830" w:rsidRDefault="00002830" w:rsidP="006227AB"/>
    <w:p w:rsidR="00002830" w:rsidRDefault="00002830" w:rsidP="006227AB"/>
    <w:p w:rsidR="00F97202" w:rsidRDefault="00F97202" w:rsidP="006227AB"/>
    <w:p w:rsidR="00F97202" w:rsidRDefault="00F97202" w:rsidP="006227AB"/>
    <w:p w:rsidR="005944DD" w:rsidRDefault="005944DD" w:rsidP="005944DD"/>
    <w:p w:rsidR="00496008" w:rsidRDefault="00496008" w:rsidP="005944DD"/>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002830" w:rsidRPr="0091182D" w:rsidTr="00296B4C">
        <w:trPr>
          <w:trHeight w:val="494"/>
        </w:trPr>
        <w:tc>
          <w:tcPr>
            <w:tcW w:w="2022" w:type="dxa"/>
            <w:shd w:val="clear" w:color="auto" w:fill="9CC2E5"/>
          </w:tcPr>
          <w:p w:rsidR="00002830" w:rsidRPr="0091182D" w:rsidRDefault="00002830" w:rsidP="00296B4C">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rsidR="00002830" w:rsidRPr="0091182D" w:rsidRDefault="00002830" w:rsidP="00296B4C">
            <w:pPr>
              <w:rPr>
                <w:rFonts w:cstheme="minorHAnsi"/>
                <w:b/>
                <w:sz w:val="16"/>
                <w:szCs w:val="16"/>
              </w:rPr>
            </w:pPr>
          </w:p>
        </w:tc>
        <w:tc>
          <w:tcPr>
            <w:tcW w:w="4096" w:type="dxa"/>
            <w:shd w:val="clear" w:color="auto" w:fill="auto"/>
          </w:tcPr>
          <w:p w:rsidR="00002830" w:rsidRPr="0091182D" w:rsidRDefault="004525B7" w:rsidP="00296B4C">
            <w:pPr>
              <w:rPr>
                <w:rFonts w:cstheme="minorHAnsi"/>
                <w:b/>
                <w:sz w:val="16"/>
                <w:szCs w:val="16"/>
              </w:rPr>
            </w:pPr>
            <w:r>
              <w:rPr>
                <w:rFonts w:cstheme="minorHAnsi"/>
                <w:b/>
                <w:sz w:val="16"/>
                <w:szCs w:val="16"/>
              </w:rPr>
              <w:t>Vale Village – APPENDIX G</w:t>
            </w:r>
            <w:r w:rsidR="00002830">
              <w:rPr>
                <w:rFonts w:cstheme="minorHAnsi"/>
                <w:b/>
                <w:sz w:val="16"/>
                <w:szCs w:val="16"/>
              </w:rPr>
              <w:t xml:space="preserve"> – Tennis Court, including Centre Court</w:t>
            </w:r>
          </w:p>
        </w:tc>
        <w:tc>
          <w:tcPr>
            <w:tcW w:w="3091"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Department</w:t>
            </w:r>
          </w:p>
        </w:tc>
        <w:tc>
          <w:tcPr>
            <w:tcW w:w="4111" w:type="dxa"/>
            <w:gridSpan w:val="2"/>
            <w:shd w:val="clear" w:color="auto" w:fill="auto"/>
          </w:tcPr>
          <w:p w:rsidR="00002830" w:rsidRPr="0091182D" w:rsidRDefault="00002830" w:rsidP="00296B4C">
            <w:pPr>
              <w:rPr>
                <w:rFonts w:cstheme="minorHAnsi"/>
                <w:b/>
                <w:sz w:val="16"/>
                <w:szCs w:val="16"/>
              </w:rPr>
            </w:pPr>
            <w:r>
              <w:rPr>
                <w:rFonts w:cstheme="minorHAnsi"/>
                <w:b/>
                <w:sz w:val="16"/>
                <w:szCs w:val="16"/>
              </w:rPr>
              <w:t>Student Accommodation, Campus Services</w:t>
            </w:r>
          </w:p>
        </w:tc>
        <w:tc>
          <w:tcPr>
            <w:tcW w:w="992" w:type="dxa"/>
            <w:shd w:val="clear" w:color="auto" w:fill="9CC2E5" w:themeFill="accent1" w:themeFillTint="99"/>
          </w:tcPr>
          <w:p w:rsidR="00002830" w:rsidRPr="0091182D" w:rsidRDefault="00002830" w:rsidP="00296B4C">
            <w:pPr>
              <w:rPr>
                <w:rFonts w:cstheme="minorHAnsi"/>
                <w:b/>
                <w:sz w:val="16"/>
                <w:szCs w:val="16"/>
              </w:rPr>
            </w:pPr>
            <w:r w:rsidRPr="0091182D">
              <w:rPr>
                <w:rFonts w:cstheme="minorHAnsi"/>
                <w:b/>
                <w:sz w:val="16"/>
                <w:szCs w:val="16"/>
              </w:rPr>
              <w:t>Version / Ref No.</w:t>
            </w:r>
          </w:p>
        </w:tc>
        <w:tc>
          <w:tcPr>
            <w:tcW w:w="1134" w:type="dxa"/>
            <w:shd w:val="clear" w:color="auto" w:fill="auto"/>
          </w:tcPr>
          <w:p w:rsidR="00002830" w:rsidRPr="0091182D" w:rsidRDefault="001F50DD" w:rsidP="00164CF8">
            <w:pPr>
              <w:rPr>
                <w:rFonts w:cstheme="minorHAnsi"/>
                <w:b/>
                <w:sz w:val="16"/>
                <w:szCs w:val="16"/>
              </w:rPr>
            </w:pPr>
            <w:r>
              <w:rPr>
                <w:rFonts w:cstheme="minorHAnsi"/>
                <w:b/>
                <w:sz w:val="16"/>
                <w:szCs w:val="16"/>
              </w:rPr>
              <w:t>1</w:t>
            </w:r>
            <w:r w:rsidR="0065177B">
              <w:rPr>
                <w:rFonts w:cstheme="minorHAnsi"/>
                <w:b/>
                <w:sz w:val="16"/>
                <w:szCs w:val="16"/>
              </w:rPr>
              <w:t>6</w:t>
            </w:r>
            <w:r w:rsidR="00496008">
              <w:rPr>
                <w:rFonts w:cstheme="minorHAnsi"/>
                <w:b/>
                <w:sz w:val="16"/>
                <w:szCs w:val="16"/>
              </w:rPr>
              <w:t xml:space="preserve"> – </w:t>
            </w:r>
            <w:r w:rsidR="0065177B">
              <w:rPr>
                <w:rFonts w:cstheme="minorHAnsi"/>
                <w:b/>
                <w:sz w:val="16"/>
                <w:szCs w:val="16"/>
              </w:rPr>
              <w:t>Reviewed 26.08.21</w:t>
            </w:r>
          </w:p>
        </w:tc>
      </w:tr>
      <w:tr w:rsidR="00002830" w:rsidRPr="003C6289" w:rsidTr="00296B4C">
        <w:trPr>
          <w:trHeight w:val="494"/>
        </w:trPr>
        <w:tc>
          <w:tcPr>
            <w:tcW w:w="2022"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Activity Location</w:t>
            </w:r>
          </w:p>
        </w:tc>
        <w:tc>
          <w:tcPr>
            <w:tcW w:w="4096" w:type="dxa"/>
            <w:shd w:val="clear" w:color="auto" w:fill="auto"/>
          </w:tcPr>
          <w:p w:rsidR="00002830" w:rsidRDefault="00002830" w:rsidP="00296B4C">
            <w:pPr>
              <w:rPr>
                <w:rFonts w:cstheme="minorHAnsi"/>
                <w:b/>
                <w:sz w:val="16"/>
                <w:szCs w:val="16"/>
              </w:rPr>
            </w:pPr>
            <w:r>
              <w:rPr>
                <w:rFonts w:cstheme="minorHAnsi"/>
                <w:b/>
                <w:sz w:val="16"/>
                <w:szCs w:val="16"/>
              </w:rPr>
              <w:t xml:space="preserve">Tennis Court   </w:t>
            </w:r>
          </w:p>
          <w:p w:rsidR="004254F9" w:rsidRPr="0091182D" w:rsidRDefault="004254F9" w:rsidP="00296B4C">
            <w:pPr>
              <w:rPr>
                <w:rFonts w:cstheme="minorHAnsi"/>
                <w:b/>
                <w:sz w:val="16"/>
                <w:szCs w:val="16"/>
              </w:rPr>
            </w:pPr>
            <w:r>
              <w:rPr>
                <w:rFonts w:cstheme="minorHAnsi"/>
                <w:b/>
                <w:sz w:val="16"/>
                <w:szCs w:val="16"/>
              </w:rPr>
              <w:lastRenderedPageBreak/>
              <w:t>Please note these RAs in total do not include inside individual accommodation flats.</w:t>
            </w:r>
          </w:p>
        </w:tc>
        <w:tc>
          <w:tcPr>
            <w:tcW w:w="3091"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lastRenderedPageBreak/>
              <w:t>Activity Description</w:t>
            </w:r>
          </w:p>
        </w:tc>
        <w:tc>
          <w:tcPr>
            <w:tcW w:w="6237" w:type="dxa"/>
            <w:gridSpan w:val="4"/>
            <w:shd w:val="clear" w:color="auto" w:fill="auto"/>
          </w:tcPr>
          <w:p w:rsidR="00002830" w:rsidRDefault="004525B7" w:rsidP="00296B4C">
            <w:pPr>
              <w:rPr>
                <w:rFonts w:cstheme="minorHAnsi"/>
                <w:b/>
                <w:sz w:val="16"/>
                <w:szCs w:val="16"/>
              </w:rPr>
            </w:pPr>
            <w:r>
              <w:rPr>
                <w:rFonts w:cstheme="minorHAnsi"/>
                <w:b/>
                <w:sz w:val="16"/>
                <w:szCs w:val="16"/>
              </w:rPr>
              <w:t>Appendix G</w:t>
            </w:r>
            <w:r w:rsidR="00002830">
              <w:rPr>
                <w:rFonts w:cstheme="minorHAnsi"/>
                <w:b/>
                <w:sz w:val="16"/>
                <w:szCs w:val="16"/>
              </w:rPr>
              <w:t xml:space="preserve"> of :</w:t>
            </w:r>
          </w:p>
          <w:p w:rsidR="00002830" w:rsidRDefault="00002830" w:rsidP="00296B4C">
            <w:pPr>
              <w:rPr>
                <w:rFonts w:cstheme="minorHAnsi"/>
                <w:b/>
                <w:sz w:val="16"/>
                <w:szCs w:val="16"/>
              </w:rPr>
            </w:pPr>
            <w:r>
              <w:rPr>
                <w:rFonts w:cstheme="minorHAnsi"/>
                <w:b/>
                <w:sz w:val="16"/>
                <w:szCs w:val="16"/>
              </w:rPr>
              <w:lastRenderedPageBreak/>
              <w:t xml:space="preserve">Return to Campus COVID-19: Building Risk Assessment Shackleton Reception, Shackleton Ground and lower ground floor communal areas excluding all Catering controlled areas and excluding the estates team room/office.  Please review that risk assessment for all details not specific to </w:t>
            </w:r>
            <w:r w:rsidR="00385F8B">
              <w:rPr>
                <w:rFonts w:cstheme="minorHAnsi"/>
                <w:b/>
                <w:sz w:val="16"/>
                <w:szCs w:val="16"/>
              </w:rPr>
              <w:t>Tennis Court</w:t>
            </w:r>
            <w:r>
              <w:rPr>
                <w:rFonts w:cstheme="minorHAnsi"/>
                <w:b/>
                <w:sz w:val="16"/>
                <w:szCs w:val="16"/>
              </w:rPr>
              <w:t xml:space="preserve"> residence – e.g. all staff controls, all contractor controls, etc. </w:t>
            </w:r>
          </w:p>
          <w:p w:rsidR="00002830" w:rsidRPr="00163956" w:rsidRDefault="00002830" w:rsidP="00296B4C">
            <w:pPr>
              <w:rPr>
                <w:rFonts w:cstheme="minorHAnsi"/>
                <w:b/>
                <w:sz w:val="16"/>
                <w:szCs w:val="16"/>
              </w:rPr>
            </w:pPr>
            <w:r w:rsidRPr="00163956">
              <w:rPr>
                <w:rFonts w:cstheme="minorHAnsi"/>
                <w:b/>
                <w:sz w:val="16"/>
                <w:szCs w:val="16"/>
              </w:rPr>
              <w:t>Tennis Court –</w:t>
            </w:r>
            <w:r w:rsidR="00163956">
              <w:rPr>
                <w:rFonts w:cstheme="minorHAnsi"/>
                <w:b/>
                <w:sz w:val="16"/>
                <w:szCs w:val="16"/>
              </w:rPr>
              <w:t xml:space="preserve"> 156 flats</w:t>
            </w:r>
            <w:r w:rsidRPr="00163956">
              <w:rPr>
                <w:rFonts w:cstheme="minorHAnsi"/>
                <w:b/>
                <w:sz w:val="16"/>
                <w:szCs w:val="16"/>
              </w:rPr>
              <w:t>.  No staff based permanently here in offices, no break rooms, lockers etc</w:t>
            </w:r>
            <w:r w:rsidR="00163956">
              <w:rPr>
                <w:rFonts w:cstheme="minorHAnsi"/>
                <w:b/>
                <w:sz w:val="16"/>
                <w:szCs w:val="16"/>
              </w:rPr>
              <w:t>.</w:t>
            </w:r>
            <w:r w:rsidRPr="00163956">
              <w:rPr>
                <w:rFonts w:cstheme="minorHAnsi"/>
                <w:b/>
                <w:sz w:val="16"/>
                <w:szCs w:val="16"/>
              </w:rPr>
              <w:t xml:space="preserve"> on site.  Staff attend site to carry out regular duties such as fire alarm response, room cleaning and preparation, providing inventory items to residents, general site cleanliness and basic maintenance tasks.  </w:t>
            </w:r>
          </w:p>
          <w:p w:rsidR="00002830" w:rsidRPr="003C6289" w:rsidRDefault="00002830" w:rsidP="00296B4C">
            <w:pPr>
              <w:rPr>
                <w:rFonts w:cstheme="minorHAnsi"/>
                <w:b/>
                <w:color w:val="FF0000"/>
                <w:sz w:val="16"/>
                <w:szCs w:val="16"/>
              </w:rPr>
            </w:pPr>
          </w:p>
        </w:tc>
      </w:tr>
      <w:tr w:rsidR="00002830" w:rsidRPr="0091182D" w:rsidTr="00296B4C">
        <w:trPr>
          <w:trHeight w:val="494"/>
        </w:trPr>
        <w:tc>
          <w:tcPr>
            <w:tcW w:w="2022"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lastRenderedPageBreak/>
              <w:t>Assessor</w:t>
            </w:r>
          </w:p>
        </w:tc>
        <w:tc>
          <w:tcPr>
            <w:tcW w:w="4096" w:type="dxa"/>
            <w:shd w:val="clear" w:color="auto" w:fill="auto"/>
          </w:tcPr>
          <w:p w:rsidR="00002830" w:rsidRPr="0091182D" w:rsidRDefault="0065177B" w:rsidP="00296B4C">
            <w:pPr>
              <w:rPr>
                <w:rFonts w:cstheme="minorHAnsi"/>
                <w:b/>
                <w:sz w:val="16"/>
                <w:szCs w:val="16"/>
              </w:rPr>
            </w:pPr>
            <w:r>
              <w:rPr>
                <w:rFonts w:cstheme="minorHAnsi"/>
                <w:b/>
                <w:sz w:val="16"/>
                <w:szCs w:val="16"/>
              </w:rPr>
              <w:t>Amy Church</w:t>
            </w:r>
            <w:r w:rsidR="00002830">
              <w:rPr>
                <w:rFonts w:cstheme="minorHAnsi"/>
                <w:b/>
                <w:sz w:val="16"/>
                <w:szCs w:val="16"/>
              </w:rPr>
              <w:t xml:space="preserve">, Brendan Creaby </w:t>
            </w:r>
          </w:p>
        </w:tc>
        <w:tc>
          <w:tcPr>
            <w:tcW w:w="3091"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Assessment Date</w:t>
            </w:r>
          </w:p>
        </w:tc>
        <w:tc>
          <w:tcPr>
            <w:tcW w:w="2410" w:type="dxa"/>
            <w:shd w:val="clear" w:color="auto" w:fill="auto"/>
          </w:tcPr>
          <w:p w:rsidR="00002830" w:rsidRDefault="00AD75DE" w:rsidP="00296B4C">
            <w:pPr>
              <w:rPr>
                <w:rFonts w:cstheme="minorHAnsi"/>
                <w:b/>
                <w:sz w:val="16"/>
                <w:szCs w:val="16"/>
              </w:rPr>
            </w:pPr>
            <w:r>
              <w:rPr>
                <w:rFonts w:cstheme="minorHAnsi"/>
                <w:b/>
                <w:sz w:val="16"/>
                <w:szCs w:val="16"/>
              </w:rPr>
              <w:t>Initial assessment in this format: 13.08.20</w:t>
            </w:r>
          </w:p>
          <w:p w:rsidR="0065177B" w:rsidRPr="0091182D" w:rsidRDefault="0065177B" w:rsidP="00296B4C">
            <w:pPr>
              <w:rPr>
                <w:rFonts w:cstheme="minorHAnsi"/>
                <w:b/>
                <w:sz w:val="16"/>
                <w:szCs w:val="16"/>
              </w:rPr>
            </w:pPr>
            <w:r>
              <w:rPr>
                <w:rFonts w:cstheme="minorHAnsi"/>
                <w:b/>
                <w:sz w:val="16"/>
                <w:szCs w:val="16"/>
              </w:rPr>
              <w:t>Updated 26.08.21</w:t>
            </w:r>
          </w:p>
        </w:tc>
        <w:tc>
          <w:tcPr>
            <w:tcW w:w="1701"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rsidR="00002830" w:rsidRPr="0091182D" w:rsidRDefault="0065177B" w:rsidP="00296B4C">
            <w:pPr>
              <w:rPr>
                <w:rFonts w:cstheme="minorHAnsi"/>
                <w:b/>
                <w:sz w:val="16"/>
                <w:szCs w:val="16"/>
              </w:rPr>
            </w:pPr>
            <w:r>
              <w:rPr>
                <w:rFonts w:cstheme="minorHAnsi"/>
                <w:b/>
                <w:sz w:val="16"/>
                <w:szCs w:val="16"/>
              </w:rPr>
              <w:t>Review required 01.10.21</w:t>
            </w:r>
          </w:p>
        </w:tc>
      </w:tr>
      <w:tr w:rsidR="00002830" w:rsidRPr="0091182D" w:rsidTr="00296B4C">
        <w:trPr>
          <w:trHeight w:val="494"/>
        </w:trPr>
        <w:tc>
          <w:tcPr>
            <w:tcW w:w="2022"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Academic / Manager Name</w:t>
            </w:r>
          </w:p>
        </w:tc>
        <w:tc>
          <w:tcPr>
            <w:tcW w:w="4096" w:type="dxa"/>
            <w:shd w:val="clear" w:color="auto" w:fill="auto"/>
          </w:tcPr>
          <w:p w:rsidR="00002830" w:rsidRPr="0091182D" w:rsidRDefault="00002830" w:rsidP="00296B4C">
            <w:pPr>
              <w:rPr>
                <w:rFonts w:cstheme="minorHAnsi"/>
                <w:b/>
                <w:sz w:val="16"/>
                <w:szCs w:val="16"/>
              </w:rPr>
            </w:pPr>
            <w:r>
              <w:rPr>
                <w:rFonts w:cstheme="minorHAnsi"/>
                <w:b/>
                <w:sz w:val="16"/>
                <w:szCs w:val="16"/>
              </w:rPr>
              <w:t xml:space="preserve">Tim Owen </w:t>
            </w:r>
          </w:p>
        </w:tc>
        <w:tc>
          <w:tcPr>
            <w:tcW w:w="3091" w:type="dxa"/>
            <w:shd w:val="clear" w:color="auto" w:fill="9CC2E5"/>
          </w:tcPr>
          <w:p w:rsidR="00002830" w:rsidRPr="0091182D" w:rsidRDefault="00002830" w:rsidP="00296B4C">
            <w:pPr>
              <w:rPr>
                <w:rFonts w:cstheme="minorHAnsi"/>
                <w:b/>
                <w:sz w:val="16"/>
                <w:szCs w:val="16"/>
              </w:rPr>
            </w:pPr>
            <w:r w:rsidRPr="0091182D">
              <w:rPr>
                <w:rFonts w:cstheme="minorHAnsi"/>
                <w:b/>
                <w:sz w:val="16"/>
                <w:szCs w:val="16"/>
              </w:rPr>
              <w:t>Academic / Manager Signature</w:t>
            </w:r>
          </w:p>
        </w:tc>
        <w:tc>
          <w:tcPr>
            <w:tcW w:w="6237" w:type="dxa"/>
            <w:gridSpan w:val="4"/>
            <w:shd w:val="clear" w:color="auto" w:fill="auto"/>
          </w:tcPr>
          <w:p w:rsidR="00002830" w:rsidRPr="0091182D" w:rsidRDefault="00AD75DE" w:rsidP="00296B4C">
            <w:pPr>
              <w:rPr>
                <w:rFonts w:cstheme="minorHAnsi"/>
                <w:b/>
                <w:sz w:val="16"/>
                <w:szCs w:val="16"/>
              </w:rPr>
            </w:pPr>
            <w:r>
              <w:rPr>
                <w:rFonts w:ascii="Arial" w:hAnsi="Arial" w:cs="Arial"/>
                <w:noProof/>
                <w:sz w:val="20"/>
                <w:szCs w:val="20"/>
                <w:lang w:eastAsia="en-GB"/>
              </w:rPr>
              <w:drawing>
                <wp:inline distT="0" distB="0" distL="0" distR="0" wp14:anchorId="0D181CF8" wp14:editId="711C1A47">
                  <wp:extent cx="1605280" cy="495300"/>
                  <wp:effectExtent l="0" t="0" r="0" b="0"/>
                  <wp:docPr id="9" name="Picture 9" descr="34BAC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BAC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r>
    </w:tbl>
    <w:p w:rsidR="00002830" w:rsidRPr="00F01963" w:rsidRDefault="00002830" w:rsidP="00002830">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992"/>
        <w:gridCol w:w="1134"/>
        <w:gridCol w:w="3827"/>
        <w:gridCol w:w="284"/>
        <w:gridCol w:w="283"/>
        <w:gridCol w:w="425"/>
        <w:gridCol w:w="993"/>
        <w:gridCol w:w="2390"/>
        <w:gridCol w:w="298"/>
        <w:gridCol w:w="319"/>
        <w:gridCol w:w="314"/>
        <w:gridCol w:w="663"/>
        <w:gridCol w:w="554"/>
        <w:gridCol w:w="848"/>
      </w:tblGrid>
      <w:tr w:rsidR="00002830" w:rsidRPr="004C3E75" w:rsidTr="00296B4C">
        <w:trPr>
          <w:trHeight w:val="249"/>
          <w:tblHeader/>
        </w:trPr>
        <w:tc>
          <w:tcPr>
            <w:tcW w:w="4248" w:type="dxa"/>
            <w:gridSpan w:val="4"/>
            <w:shd w:val="clear" w:color="auto" w:fill="00B0F0"/>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002830" w:rsidRPr="004C3E75" w:rsidTr="00296B4C">
        <w:trPr>
          <w:trHeight w:val="383"/>
          <w:tblHeader/>
        </w:trPr>
        <w:tc>
          <w:tcPr>
            <w:tcW w:w="1170"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rsidR="00002830" w:rsidRPr="004C3E75" w:rsidRDefault="00002830" w:rsidP="00296B4C">
            <w:pPr>
              <w:pStyle w:val="Title"/>
              <w:rPr>
                <w:rFonts w:asciiTheme="minorHAnsi" w:hAnsiTheme="minorHAnsi" w:cstheme="minorHAnsi"/>
                <w:b w:val="0"/>
                <w:sz w:val="16"/>
                <w:szCs w:val="16"/>
                <w:u w:val="none"/>
              </w:rPr>
            </w:pPr>
          </w:p>
        </w:tc>
        <w:tc>
          <w:tcPr>
            <w:tcW w:w="992"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1134"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993"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rsidR="00002830" w:rsidRPr="004C3E75" w:rsidRDefault="00002830" w:rsidP="00296B4C">
            <w:pPr>
              <w:pStyle w:val="Title"/>
              <w:jc w:val="left"/>
              <w:rPr>
                <w:rFonts w:asciiTheme="minorHAnsi" w:hAnsiTheme="minorHAnsi" w:cstheme="minorHAnsi"/>
                <w:b w:val="0"/>
                <w:sz w:val="16"/>
                <w:szCs w:val="16"/>
                <w:u w:val="none"/>
              </w:rPr>
            </w:pPr>
          </w:p>
        </w:tc>
        <w:tc>
          <w:tcPr>
            <w:tcW w:w="2390"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rsidR="00002830" w:rsidRPr="004C3E75" w:rsidRDefault="00002830" w:rsidP="00296B4C">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rsidR="00002830" w:rsidRPr="004C3E75" w:rsidRDefault="00002830" w:rsidP="00296B4C">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rsidR="00002830" w:rsidRPr="004C3E75" w:rsidRDefault="00002830" w:rsidP="00296B4C">
            <w:pPr>
              <w:pStyle w:val="Title"/>
              <w:rPr>
                <w:rFonts w:asciiTheme="minorHAnsi" w:hAnsiTheme="minorHAnsi" w:cstheme="minorHAnsi"/>
                <w:b w:val="0"/>
                <w:sz w:val="16"/>
                <w:szCs w:val="16"/>
                <w:u w:val="none"/>
              </w:rPr>
            </w:pPr>
          </w:p>
        </w:tc>
      </w:tr>
      <w:tr w:rsidR="00002830" w:rsidRPr="004C3E75" w:rsidTr="00296B4C">
        <w:trPr>
          <w:trHeight w:val="382"/>
        </w:trPr>
        <w:tc>
          <w:tcPr>
            <w:tcW w:w="1170"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992"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1134"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993"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2390"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rsidR="00002830" w:rsidRPr="004C3E75" w:rsidRDefault="00002830" w:rsidP="00296B4C">
            <w:pPr>
              <w:pStyle w:val="Title"/>
              <w:rPr>
                <w:rFonts w:asciiTheme="minorHAnsi" w:hAnsiTheme="minorHAnsi" w:cstheme="minorHAnsi"/>
                <w:sz w:val="16"/>
                <w:szCs w:val="16"/>
                <w:u w:val="none"/>
              </w:rPr>
            </w:pPr>
          </w:p>
        </w:tc>
      </w:tr>
      <w:tr w:rsidR="00700563" w:rsidRPr="004C3E75" w:rsidTr="00296B4C">
        <w:trPr>
          <w:trHeight w:val="233"/>
        </w:trPr>
        <w:tc>
          <w:tcPr>
            <w:tcW w:w="1170" w:type="dxa"/>
            <w:shd w:val="clear" w:color="auto" w:fill="auto"/>
          </w:tcPr>
          <w:p w:rsidR="00700563"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Biological</w:t>
            </w:r>
          </w:p>
          <w:p w:rsidR="00700563" w:rsidRPr="004C3E75" w:rsidRDefault="00700563" w:rsidP="00700563">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Environmental</w:t>
            </w: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952" w:type="dxa"/>
            <w:shd w:val="clear" w:color="auto" w:fill="auto"/>
          </w:tcPr>
          <w:p w:rsidR="00700563" w:rsidRPr="004C3E75" w:rsidRDefault="00700563" w:rsidP="00700563">
            <w:pPr>
              <w:pStyle w:val="NormalWeb"/>
              <w:jc w:val="both"/>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Virus transmission in the building</w:t>
            </w: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pStyle w:val="NormalWeb"/>
              <w:jc w:val="both"/>
              <w:rPr>
                <w:rFonts w:asciiTheme="minorHAnsi" w:hAnsiTheme="minorHAnsi" w:cstheme="minorHAnsi"/>
                <w:color w:val="000000"/>
                <w:sz w:val="16"/>
                <w:szCs w:val="16"/>
              </w:rPr>
            </w:pPr>
          </w:p>
          <w:p w:rsidR="00700563" w:rsidRPr="004C3E75" w:rsidRDefault="00700563" w:rsidP="00700563">
            <w:pPr>
              <w:jc w:val="both"/>
              <w:rPr>
                <w:rFonts w:cstheme="minorHAnsi"/>
                <w:b/>
                <w:sz w:val="16"/>
                <w:szCs w:val="16"/>
              </w:rPr>
            </w:pPr>
          </w:p>
        </w:tc>
        <w:tc>
          <w:tcPr>
            <w:tcW w:w="992"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rPr>
                <w:rFonts w:asciiTheme="minorHAnsi" w:hAnsiTheme="minorHAnsi" w:cstheme="minorHAnsi"/>
                <w:b w:val="0"/>
                <w:sz w:val="16"/>
                <w:szCs w:val="16"/>
                <w:u w:val="none"/>
              </w:rPr>
            </w:pPr>
          </w:p>
          <w:p w:rsidR="00700563" w:rsidRPr="004C3E75" w:rsidRDefault="00700563" w:rsidP="00700563">
            <w:pPr>
              <w:pStyle w:val="Title"/>
              <w:jc w:val="left"/>
              <w:rPr>
                <w:rFonts w:asciiTheme="minorHAnsi" w:hAnsiTheme="minorHAnsi" w:cstheme="minorHAnsi"/>
                <w:b w:val="0"/>
                <w:sz w:val="16"/>
                <w:szCs w:val="16"/>
                <w:u w:val="none"/>
              </w:rPr>
            </w:pPr>
          </w:p>
        </w:tc>
        <w:tc>
          <w:tcPr>
            <w:tcW w:w="1134" w:type="dxa"/>
            <w:shd w:val="clear" w:color="auto" w:fill="auto"/>
          </w:tcPr>
          <w:p w:rsidR="00700563" w:rsidRPr="004C3E75" w:rsidRDefault="00700563" w:rsidP="00700563">
            <w:pPr>
              <w:pStyle w:val="NoSpacing"/>
              <w:jc w:val="both"/>
              <w:rPr>
                <w:rFonts w:cstheme="minorHAnsi"/>
                <w:sz w:val="16"/>
                <w:szCs w:val="16"/>
                <w:lang w:eastAsia="en-GB"/>
              </w:rPr>
            </w:pPr>
            <w:r w:rsidRPr="004C3E75">
              <w:rPr>
                <w:rFonts w:cstheme="minorHAnsi"/>
                <w:sz w:val="16"/>
                <w:szCs w:val="16"/>
                <w:lang w:eastAsia="en-GB"/>
              </w:rPr>
              <w:lastRenderedPageBreak/>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rsidR="00700563" w:rsidRDefault="00700563" w:rsidP="00700563">
            <w:pPr>
              <w:pStyle w:val="Title"/>
              <w:jc w:val="both"/>
              <w:rPr>
                <w:rFonts w:asciiTheme="minorHAnsi" w:hAnsiTheme="minorHAnsi" w:cstheme="minorHAnsi"/>
                <w:b w:val="0"/>
                <w:sz w:val="16"/>
                <w:szCs w:val="16"/>
                <w:u w:val="none"/>
              </w:rPr>
            </w:pPr>
          </w:p>
          <w:p w:rsidR="00700563" w:rsidRPr="004C3E75" w:rsidRDefault="00700563" w:rsidP="00700563">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w:t>
            </w:r>
            <w:r w:rsidRPr="004C3E75">
              <w:rPr>
                <w:rFonts w:eastAsia="Times New Roman" w:cstheme="minorHAnsi"/>
                <w:sz w:val="16"/>
                <w:szCs w:val="16"/>
                <w:lang w:eastAsia="en-GB"/>
              </w:rPr>
              <w:lastRenderedPageBreak/>
              <w:t>contact with an object</w:t>
            </w:r>
            <w:r>
              <w:rPr>
                <w:rFonts w:eastAsia="Times New Roman" w:cstheme="minorHAnsi"/>
                <w:sz w:val="16"/>
                <w:szCs w:val="16"/>
                <w:lang w:eastAsia="en-GB"/>
              </w:rPr>
              <w:t xml:space="preserve"> or surface</w:t>
            </w:r>
            <w:r w:rsidRPr="004C3E75">
              <w:rPr>
                <w:rFonts w:eastAsia="Times New Roman" w:cstheme="minorHAnsi"/>
                <w:sz w:val="16"/>
                <w:szCs w:val="16"/>
                <w:lang w:eastAsia="en-GB"/>
              </w:rPr>
              <w:t xml:space="preserve"> that has been contaminated with COVID-19.</w:t>
            </w:r>
          </w:p>
          <w:p w:rsidR="00700563" w:rsidRPr="004C3E75" w:rsidRDefault="00700563" w:rsidP="00700563">
            <w:pPr>
              <w:pStyle w:val="Title"/>
              <w:jc w:val="both"/>
              <w:rPr>
                <w:rFonts w:asciiTheme="minorHAnsi" w:hAnsiTheme="minorHAnsi" w:cstheme="minorHAnsi"/>
                <w:b w:val="0"/>
                <w:sz w:val="16"/>
                <w:szCs w:val="16"/>
                <w:u w:val="none"/>
              </w:rPr>
            </w:pPr>
          </w:p>
        </w:tc>
        <w:tc>
          <w:tcPr>
            <w:tcW w:w="3827" w:type="dxa"/>
            <w:shd w:val="clear" w:color="auto" w:fill="auto"/>
          </w:tcPr>
          <w:p w:rsidR="00700563" w:rsidRDefault="00700563" w:rsidP="00700563">
            <w:pPr>
              <w:pStyle w:val="NoSpacing"/>
              <w:jc w:val="both"/>
              <w:rPr>
                <w:rFonts w:cstheme="minorHAnsi"/>
                <w:sz w:val="16"/>
                <w:szCs w:val="16"/>
              </w:rPr>
            </w:pPr>
          </w:p>
          <w:p w:rsidR="00496008" w:rsidRDefault="00700563" w:rsidP="00700563">
            <w:pPr>
              <w:pStyle w:val="NoSpacing"/>
              <w:jc w:val="both"/>
              <w:rPr>
                <w:rFonts w:cstheme="minorHAnsi"/>
                <w:sz w:val="16"/>
                <w:szCs w:val="16"/>
              </w:rPr>
            </w:pPr>
            <w:r>
              <w:rPr>
                <w:rFonts w:cstheme="minorHAnsi"/>
                <w:sz w:val="16"/>
                <w:szCs w:val="16"/>
              </w:rPr>
              <w:t>Tennis Court blocks 1-17 have 2 entry/exit points.  These have been utilised to make the ground floor of each block one way - With one entrance and one exit. Staff are encouraged to leave the windows open in the block stairwells, this has been included in the staff refresher training.   The entrances to the block doors are card access controlled.</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Tennis Court blocks 18-21 (Centre Court) the flat front doors are external, there are no communal entrances, hallways or enclosed stairs.  The stairwells are external and well ventilated.</w:t>
            </w:r>
          </w:p>
          <w:p w:rsidR="00700563" w:rsidRDefault="00700563" w:rsidP="00700563">
            <w:pPr>
              <w:pStyle w:val="NoSpacing"/>
              <w:jc w:val="both"/>
              <w:rPr>
                <w:rFonts w:cstheme="minorHAnsi"/>
                <w:sz w:val="16"/>
                <w:szCs w:val="16"/>
              </w:rPr>
            </w:pPr>
          </w:p>
          <w:p w:rsidR="00496008" w:rsidRDefault="00496008" w:rsidP="00496008">
            <w:pPr>
              <w:pStyle w:val="NoSpacing"/>
              <w:jc w:val="both"/>
              <w:rPr>
                <w:rFonts w:cstheme="minorHAnsi"/>
                <w:sz w:val="16"/>
                <w:szCs w:val="16"/>
              </w:rPr>
            </w:pPr>
            <w:r>
              <w:rPr>
                <w:rFonts w:cstheme="minorHAnsi"/>
                <w:sz w:val="16"/>
                <w:szCs w:val="16"/>
              </w:rPr>
              <w:t xml:space="preserve">Automatic dispensing hand sanitizer units have been installed at each block 1-17 and 22-24 entry and exit </w:t>
            </w:r>
            <w:r>
              <w:rPr>
                <w:rFonts w:cstheme="minorHAnsi"/>
                <w:sz w:val="16"/>
                <w:szCs w:val="16"/>
              </w:rPr>
              <w:lastRenderedPageBreak/>
              <w:t>point and the TC laundry, alongside clear signage directing people to sanitize their hands</w:t>
            </w:r>
          </w:p>
          <w:p w:rsidR="00496008" w:rsidRDefault="00496008"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Tennis Court blocks 22-24 have block doors and have enclosed stairways and internal routes to the front door to each flat.   Staff are encouraged to leave the windows open in the block stairwells, this has been included in the staff refresher training.   The entrance to the block door is card access controlled.</w:t>
            </w:r>
          </w:p>
          <w:p w:rsidR="006907E3" w:rsidRDefault="006907E3" w:rsidP="00700563">
            <w:pPr>
              <w:pStyle w:val="NoSpacing"/>
              <w:jc w:val="both"/>
              <w:rPr>
                <w:rFonts w:cstheme="minorHAnsi"/>
                <w:sz w:val="16"/>
                <w:szCs w:val="16"/>
              </w:rPr>
            </w:pPr>
          </w:p>
          <w:p w:rsidR="00F217D2" w:rsidRDefault="006907E3" w:rsidP="00F217D2">
            <w:pPr>
              <w:pStyle w:val="NoSpacing"/>
              <w:jc w:val="both"/>
              <w:rPr>
                <w:rFonts w:cstheme="minorHAnsi"/>
                <w:sz w:val="16"/>
                <w:szCs w:val="16"/>
              </w:rPr>
            </w:pPr>
            <w:r>
              <w:rPr>
                <w:rFonts w:cstheme="minorHAnsi"/>
                <w:sz w:val="16"/>
                <w:szCs w:val="16"/>
              </w:rPr>
              <w:t>Tennis Courts blocks 1-17 and 22-24:</w:t>
            </w:r>
            <w:r w:rsidR="00F217D2">
              <w:rPr>
                <w:rFonts w:cstheme="minorHAnsi"/>
                <w:sz w:val="16"/>
                <w:szCs w:val="16"/>
              </w:rPr>
              <w:t xml:space="preserve"> </w:t>
            </w:r>
            <w:r w:rsidR="00F217D2">
              <w:rPr>
                <w:rFonts w:cstheme="minorHAnsi"/>
                <w:sz w:val="16"/>
                <w:szCs w:val="16"/>
              </w:rPr>
              <w:t xml:space="preserve">All building users (except those exempt) are encouraged via clear signage to wear a face covering upon entry to the building.  For residents this is encouraged until they enter their flat, they are not expected to wear a face covering in their flat.  For staff and contractors, face coverings are encouraged at all times when inside the buildings, including inside flats. </w:t>
            </w:r>
          </w:p>
          <w:p w:rsidR="006907E3" w:rsidRDefault="006907E3" w:rsidP="006907E3">
            <w:pPr>
              <w:pStyle w:val="NoSpacing"/>
              <w:jc w:val="both"/>
              <w:rPr>
                <w:rFonts w:cstheme="minorHAnsi"/>
                <w:sz w:val="16"/>
                <w:szCs w:val="16"/>
              </w:rPr>
            </w:pPr>
          </w:p>
          <w:p w:rsidR="006907E3" w:rsidRDefault="006907E3" w:rsidP="00700563">
            <w:pPr>
              <w:pStyle w:val="NoSpacing"/>
              <w:jc w:val="both"/>
              <w:rPr>
                <w:rFonts w:cstheme="minorHAnsi"/>
                <w:sz w:val="16"/>
                <w:szCs w:val="16"/>
              </w:rPr>
            </w:pPr>
          </w:p>
          <w:p w:rsidR="006907E3" w:rsidRDefault="006907E3" w:rsidP="006907E3">
            <w:pPr>
              <w:pStyle w:val="NoSpacing"/>
              <w:jc w:val="both"/>
              <w:rPr>
                <w:rFonts w:cstheme="minorHAnsi"/>
                <w:sz w:val="16"/>
                <w:szCs w:val="16"/>
              </w:rPr>
            </w:pPr>
            <w:r>
              <w:rPr>
                <w:rFonts w:cstheme="minorHAnsi"/>
                <w:sz w:val="16"/>
                <w:szCs w:val="16"/>
              </w:rPr>
              <w:t xml:space="preserve">Tennis Courts blocks 18-21 (Centre Courts) Staff and contractors are </w:t>
            </w:r>
            <w:r w:rsidR="00F217D2">
              <w:rPr>
                <w:rFonts w:cstheme="minorHAnsi"/>
                <w:sz w:val="16"/>
                <w:szCs w:val="16"/>
              </w:rPr>
              <w:t>encouraged</w:t>
            </w:r>
            <w:r>
              <w:rPr>
                <w:rFonts w:cstheme="minorHAnsi"/>
                <w:sz w:val="16"/>
                <w:szCs w:val="16"/>
              </w:rPr>
              <w:t xml:space="preserve"> via staff emails, manager direction and regular 121s to wear a face covering upon entry to any flat and throughout their time inside a flat. </w:t>
            </w:r>
          </w:p>
          <w:p w:rsidR="006907E3" w:rsidRDefault="006907E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The refuse and recycling bins across Tennis Court are external.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t xml:space="preserve">Tennis Court residents use the Tennis Court laundry.  This is a small separate building which is card access controlled.  Its touchpoints are included on the daily Versan cleaning checklists.  </w:t>
            </w:r>
          </w:p>
          <w:p w:rsidR="00F217D2" w:rsidRDefault="00F217D2" w:rsidP="00700563">
            <w:pPr>
              <w:pStyle w:val="NoSpacing"/>
              <w:jc w:val="both"/>
              <w:rPr>
                <w:rFonts w:cstheme="minorHAnsi"/>
                <w:sz w:val="16"/>
                <w:szCs w:val="16"/>
              </w:rPr>
            </w:pPr>
          </w:p>
          <w:p w:rsidR="00297134" w:rsidRDefault="00297134" w:rsidP="00700563">
            <w:pPr>
              <w:pStyle w:val="NoSpacing"/>
              <w:jc w:val="both"/>
              <w:rPr>
                <w:rFonts w:cstheme="minorHAnsi"/>
                <w:sz w:val="16"/>
                <w:szCs w:val="16"/>
              </w:rPr>
            </w:pPr>
            <w:r>
              <w:rPr>
                <w:rFonts w:cstheme="minorHAnsi"/>
                <w:sz w:val="16"/>
                <w:szCs w:val="16"/>
              </w:rPr>
              <w:t xml:space="preserve">Residents are encouraged via the accommodation pass and email, to use the accommodation app, which has a function to monitor each washing machine and each dryer.  This means a user can assess if there is a machine available without going to the laundry, and does not ned to wait for their washing/drying, they can monitor the progress on the app.  </w:t>
            </w:r>
          </w:p>
          <w:p w:rsidR="00700563" w:rsidRDefault="00700563" w:rsidP="00700563">
            <w:pPr>
              <w:pStyle w:val="NoSpacing"/>
              <w:jc w:val="both"/>
              <w:rPr>
                <w:rFonts w:cstheme="minorHAnsi"/>
                <w:sz w:val="16"/>
                <w:szCs w:val="16"/>
              </w:rPr>
            </w:pPr>
          </w:p>
          <w:p w:rsidR="00700563" w:rsidRDefault="00700563" w:rsidP="00700563">
            <w:pPr>
              <w:pStyle w:val="NoSpacing"/>
              <w:jc w:val="both"/>
              <w:rPr>
                <w:rFonts w:cstheme="minorHAnsi"/>
                <w:sz w:val="16"/>
                <w:szCs w:val="16"/>
              </w:rPr>
            </w:pPr>
            <w:r>
              <w:rPr>
                <w:rFonts w:cstheme="minorHAnsi"/>
                <w:sz w:val="16"/>
                <w:szCs w:val="16"/>
              </w:rPr>
              <w:lastRenderedPageBreak/>
              <w:t xml:space="preserve">There is a small communal social space at Tennis Court, in the Green Community social room. </w:t>
            </w:r>
            <w:r w:rsidR="00F217D2">
              <w:rPr>
                <w:rFonts w:cstheme="minorHAnsi"/>
                <w:sz w:val="16"/>
                <w:szCs w:val="16"/>
              </w:rPr>
              <w:t xml:space="preserve">The touchpoints to this room are cleaned daily using </w:t>
            </w:r>
            <w:proofErr w:type="spellStart"/>
            <w:r w:rsidR="00F217D2">
              <w:rPr>
                <w:rFonts w:cstheme="minorHAnsi"/>
                <w:sz w:val="16"/>
                <w:szCs w:val="16"/>
              </w:rPr>
              <w:t>Versan</w:t>
            </w:r>
            <w:proofErr w:type="spellEnd"/>
            <w:r w:rsidR="00F217D2">
              <w:rPr>
                <w:rFonts w:cstheme="minorHAnsi"/>
                <w:sz w:val="16"/>
                <w:szCs w:val="16"/>
              </w:rPr>
              <w:t xml:space="preserve">. Access to this room is controlled via card access. </w:t>
            </w:r>
          </w:p>
          <w:p w:rsidR="00700563" w:rsidRDefault="00700563" w:rsidP="00700563">
            <w:pPr>
              <w:pStyle w:val="NoSpacing"/>
              <w:jc w:val="both"/>
              <w:rPr>
                <w:rFonts w:cstheme="minorHAnsi"/>
                <w:sz w:val="16"/>
                <w:szCs w:val="16"/>
              </w:rPr>
            </w:pPr>
            <w:bookmarkStart w:id="0" w:name="_GoBack"/>
            <w:bookmarkEnd w:id="0"/>
          </w:p>
          <w:p w:rsidR="00700563" w:rsidRPr="004C3E75" w:rsidRDefault="00700563" w:rsidP="00700563">
            <w:pPr>
              <w:pStyle w:val="NoSpacing"/>
              <w:jc w:val="both"/>
              <w:rPr>
                <w:rFonts w:cstheme="minorHAnsi"/>
                <w:sz w:val="16"/>
                <w:szCs w:val="16"/>
              </w:rPr>
            </w:pPr>
            <w:r>
              <w:rPr>
                <w:rFonts w:cstheme="minorHAnsi"/>
                <w:sz w:val="16"/>
                <w:szCs w:val="16"/>
              </w:rPr>
              <w:t xml:space="preserve">Daily cleans using Versan, a broad spectrum anti-viral chemical recommended by cleaning services takes place daily and is recorded via a checklist.  These cleans cover all touchpoints up to but not including the flat front doors.  All staff are made aware of this via the staff refresher training.  All contractors and other regular site users (e.g. cleaning services) have been made aware of this via the site induction and asked to share this information with their staff working on site. </w:t>
            </w:r>
          </w:p>
        </w:tc>
        <w:tc>
          <w:tcPr>
            <w:tcW w:w="28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4</w:t>
            </w:r>
          </w:p>
        </w:tc>
        <w:tc>
          <w:tcPr>
            <w:tcW w:w="28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8</w:t>
            </w:r>
          </w:p>
        </w:tc>
        <w:tc>
          <w:tcPr>
            <w:tcW w:w="99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2390" w:type="dxa"/>
            <w:shd w:val="clear" w:color="auto" w:fill="auto"/>
          </w:tcPr>
          <w:p w:rsidR="00700563" w:rsidRPr="004C3E75" w:rsidRDefault="00700563" w:rsidP="00700563">
            <w:pPr>
              <w:pStyle w:val="Title"/>
              <w:jc w:val="left"/>
              <w:rPr>
                <w:rFonts w:asciiTheme="minorHAnsi" w:hAnsiTheme="minorHAnsi" w:cstheme="minorHAnsi"/>
                <w:b w:val="0"/>
                <w:sz w:val="16"/>
                <w:szCs w:val="16"/>
                <w:u w:val="none"/>
              </w:rPr>
            </w:pPr>
          </w:p>
        </w:tc>
        <w:tc>
          <w:tcPr>
            <w:tcW w:w="298"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9"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31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663"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554" w:type="dxa"/>
            <w:shd w:val="clear" w:color="auto" w:fill="auto"/>
          </w:tcPr>
          <w:p w:rsidR="00700563" w:rsidRPr="004C3E75" w:rsidRDefault="00700563" w:rsidP="00700563">
            <w:pPr>
              <w:pStyle w:val="Title"/>
              <w:rPr>
                <w:rFonts w:asciiTheme="minorHAnsi" w:hAnsiTheme="minorHAnsi" w:cstheme="minorHAnsi"/>
                <w:b w:val="0"/>
                <w:sz w:val="16"/>
                <w:szCs w:val="16"/>
                <w:u w:val="none"/>
              </w:rPr>
            </w:pPr>
          </w:p>
        </w:tc>
        <w:tc>
          <w:tcPr>
            <w:tcW w:w="848" w:type="dxa"/>
          </w:tcPr>
          <w:p w:rsidR="00700563" w:rsidRPr="004C3E75" w:rsidRDefault="00700563" w:rsidP="00700563">
            <w:pPr>
              <w:pStyle w:val="Title"/>
              <w:rPr>
                <w:rFonts w:asciiTheme="minorHAnsi" w:hAnsiTheme="minorHAnsi" w:cstheme="minorHAnsi"/>
                <w:b w:val="0"/>
                <w:sz w:val="16"/>
                <w:szCs w:val="16"/>
                <w:u w:val="none"/>
              </w:rPr>
            </w:pPr>
          </w:p>
        </w:tc>
      </w:tr>
    </w:tbl>
    <w:p w:rsidR="00002830" w:rsidRDefault="00002830" w:rsidP="00002830"/>
    <w:p w:rsidR="004D7FFA" w:rsidRPr="005944DD" w:rsidRDefault="004D7FFA" w:rsidP="005944DD">
      <w:pPr>
        <w:sectPr w:rsidR="004D7FFA" w:rsidRPr="005944DD" w:rsidSect="0091182D">
          <w:headerReference w:type="default" r:id="rId10"/>
          <w:pgSz w:w="16838" w:h="11906" w:orient="landscape"/>
          <w:pgMar w:top="720" w:right="720" w:bottom="720" w:left="720" w:header="708" w:footer="708" w:gutter="0"/>
          <w:cols w:space="708"/>
          <w:docGrid w:linePitch="360"/>
        </w:sectPr>
      </w:pPr>
    </w:p>
    <w:p w:rsidR="0032328B" w:rsidRDefault="0032328B" w:rsidP="0032328B"/>
    <w:p w:rsidR="005944DD" w:rsidRPr="0032328B" w:rsidRDefault="005944DD" w:rsidP="0032328B">
      <w:pPr>
        <w:sectPr w:rsidR="005944DD" w:rsidRPr="0032328B" w:rsidSect="0091182D">
          <w:headerReference w:type="default" r:id="rId11"/>
          <w:pgSz w:w="16838" w:h="11906" w:orient="landscape"/>
          <w:pgMar w:top="720" w:right="720" w:bottom="720" w:left="720" w:header="708" w:footer="708" w:gutter="0"/>
          <w:cols w:space="708"/>
          <w:docGrid w:linePitch="360"/>
        </w:sectPr>
      </w:pPr>
    </w:p>
    <w:p w:rsidR="0032328B" w:rsidRPr="0032328B" w:rsidRDefault="0032328B" w:rsidP="0032328B">
      <w:pPr>
        <w:pStyle w:val="NoSpacing"/>
        <w:rPr>
          <w:b/>
        </w:rPr>
      </w:pPr>
      <w:r w:rsidRPr="0032328B">
        <w:rPr>
          <w:b/>
        </w:rPr>
        <w:lastRenderedPageBreak/>
        <w:t>Risk Assessment Guidance</w:t>
      </w:r>
    </w:p>
    <w:p w:rsidR="0032328B" w:rsidRDefault="0032328B" w:rsidP="0032328B">
      <w:pPr>
        <w:pStyle w:val="NoSpacing"/>
      </w:pPr>
    </w:p>
    <w:p w:rsidR="0032328B" w:rsidRPr="0032328B" w:rsidRDefault="0032328B" w:rsidP="0032328B">
      <w:pPr>
        <w:pStyle w:val="NoSpacing"/>
        <w:rPr>
          <w:rFonts w:cs="Arial"/>
          <w:bCs/>
          <w:color w:val="000000"/>
          <w:u w:val="single"/>
        </w:rPr>
      </w:pPr>
      <w:r w:rsidRPr="0032328B">
        <w:rPr>
          <w:rFonts w:cs="Arial"/>
          <w:bCs/>
          <w:color w:val="000000"/>
          <w:u w:val="single"/>
        </w:rPr>
        <w:t>Risk Scoring System</w:t>
      </w:r>
    </w:p>
    <w:p w:rsidR="0032328B" w:rsidRPr="002B47CB" w:rsidRDefault="0032328B" w:rsidP="0032328B">
      <w:pPr>
        <w:pStyle w:val="NoSpacing"/>
        <w:rPr>
          <w:rFonts w:cs="Arial"/>
          <w:bCs/>
          <w:color w:val="000000"/>
        </w:rPr>
      </w:pPr>
    </w:p>
    <w:p w:rsidR="0032328B" w:rsidRPr="002B47CB" w:rsidRDefault="0032328B" w:rsidP="0032328B">
      <w:pPr>
        <w:pStyle w:val="NoSpacing"/>
        <w:rPr>
          <w:rFonts w:cs="Arial"/>
          <w:bCs/>
          <w:color w:val="000000"/>
        </w:rPr>
      </w:pPr>
      <w:r w:rsidRPr="002B47CB">
        <w:rPr>
          <w:rFonts w:cs="Arial"/>
          <w:bCs/>
          <w:color w:val="000000"/>
        </w:rPr>
        <w:t>The scoring system is provided as a tool to help structure thinking about assessments and to provide a framework for identifying which are the most serious risks and why.</w:t>
      </w:r>
    </w:p>
    <w:p w:rsidR="0032328B" w:rsidRDefault="0032328B" w:rsidP="0032328B">
      <w:pPr>
        <w:jc w:val="both"/>
        <w:rPr>
          <w:rFonts w:ascii="Arial" w:hAnsi="Arial"/>
        </w:rPr>
      </w:pPr>
    </w:p>
    <w:tbl>
      <w:tblPr>
        <w:tblW w:w="9214" w:type="dxa"/>
        <w:tblInd w:w="629" w:type="dxa"/>
        <w:tblLayout w:type="fixed"/>
        <w:tblLook w:val="0000" w:firstRow="0" w:lastRow="0" w:firstColumn="0" w:lastColumn="0" w:noHBand="0" w:noVBand="0"/>
      </w:tblPr>
      <w:tblGrid>
        <w:gridCol w:w="1560"/>
        <w:gridCol w:w="1559"/>
        <w:gridCol w:w="1559"/>
        <w:gridCol w:w="1559"/>
        <w:gridCol w:w="1560"/>
        <w:gridCol w:w="1417"/>
      </w:tblGrid>
      <w:tr w:rsidR="0032328B" w:rsidRPr="00623311" w:rsidTr="00F723A4">
        <w:trPr>
          <w:trHeight w:val="458"/>
          <w:tblHeader/>
        </w:trPr>
        <w:tc>
          <w:tcPr>
            <w:tcW w:w="1560" w:type="dxa"/>
            <w:tcBorders>
              <w:top w:val="single" w:sz="4" w:space="0" w:color="000000"/>
              <w:left w:val="single" w:sz="4" w:space="0" w:color="000000"/>
              <w:bottom w:val="single" w:sz="4" w:space="0" w:color="000000"/>
              <w:right w:val="single" w:sz="4" w:space="0" w:color="000000"/>
            </w:tcBorders>
          </w:tcPr>
          <w:p w:rsidR="0032328B" w:rsidRPr="00623311" w:rsidRDefault="0032328B" w:rsidP="00F723A4">
            <w:pPr>
              <w:pStyle w:val="Default"/>
              <w:rPr>
                <w:color w:val="auto"/>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Consequence</w:t>
            </w:r>
            <w:r>
              <w:rPr>
                <w:b/>
                <w:color w:val="auto"/>
                <w:sz w:val="16"/>
                <w:szCs w:val="16"/>
              </w:rPr>
              <w:t xml:space="preserve"> / Severity</w:t>
            </w:r>
            <w:r w:rsidRPr="00623311">
              <w:rPr>
                <w:b/>
                <w:color w:val="auto"/>
                <w:sz w:val="16"/>
                <w:szCs w:val="16"/>
              </w:rPr>
              <w:t xml:space="preserve"> score (severity levels) and examples of descriptors </w:t>
            </w:r>
          </w:p>
        </w:tc>
      </w:tr>
      <w:tr w:rsidR="0032328B" w:rsidRPr="00623311" w:rsidTr="00F723A4">
        <w:trPr>
          <w:trHeight w:val="283"/>
          <w:tblHeader/>
        </w:trPr>
        <w:tc>
          <w:tcPr>
            <w:tcW w:w="1560" w:type="dxa"/>
            <w:tcBorders>
              <w:top w:val="single" w:sz="4" w:space="0" w:color="000000"/>
              <w:left w:val="single" w:sz="4" w:space="0" w:color="000000"/>
              <w:bottom w:val="single" w:sz="4" w:space="0" w:color="000000"/>
              <w:right w:val="single" w:sz="4" w:space="0" w:color="000000"/>
            </w:tcBorders>
          </w:tcPr>
          <w:p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rsidTr="00F723A4">
        <w:trPr>
          <w:trHeight w:val="268"/>
          <w:tblHeader/>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b/>
                <w:color w:val="auto"/>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b/>
                <w:color w:val="auto"/>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b/>
                <w:color w:val="auto"/>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b/>
                <w:color w:val="auto"/>
                <w:sz w:val="16"/>
                <w:szCs w:val="16"/>
              </w:rPr>
              <w:t xml:space="preserve">Catastrophic </w:t>
            </w:r>
          </w:p>
        </w:tc>
      </w:tr>
      <w:tr w:rsidR="0032328B" w:rsidRPr="003A472C" w:rsidTr="00F723A4">
        <w:trPr>
          <w:trHeight w:val="1903"/>
        </w:trPr>
        <w:tc>
          <w:tcPr>
            <w:tcW w:w="1560" w:type="dxa"/>
            <w:tcBorders>
              <w:top w:val="single" w:sz="4" w:space="0" w:color="000000"/>
              <w:left w:val="single" w:sz="4" w:space="0" w:color="000000"/>
              <w:bottom w:val="single" w:sz="4" w:space="0" w:color="000000"/>
              <w:right w:val="single" w:sz="4" w:space="0" w:color="000000"/>
            </w:tcBorders>
          </w:tcPr>
          <w:p w:rsidR="0032328B" w:rsidRPr="003A472C" w:rsidRDefault="0032328B" w:rsidP="00F723A4">
            <w:pPr>
              <w:pStyle w:val="Default"/>
              <w:rPr>
                <w:color w:val="auto"/>
                <w:sz w:val="16"/>
                <w:szCs w:val="16"/>
              </w:rPr>
            </w:pPr>
            <w:r w:rsidRPr="003A472C">
              <w:rPr>
                <w:b/>
                <w:color w:val="auto"/>
                <w:sz w:val="16"/>
                <w:szCs w:val="16"/>
              </w:rPr>
              <w:t>Impact on the safety of staff</w:t>
            </w:r>
            <w:r>
              <w:rPr>
                <w:b/>
                <w:color w:val="auto"/>
                <w:sz w:val="16"/>
                <w:szCs w:val="16"/>
              </w:rPr>
              <w:t>, students</w:t>
            </w:r>
            <w:r w:rsidRPr="003A472C">
              <w:rPr>
                <w:b/>
                <w:color w:val="auto"/>
                <w:sz w:val="16"/>
                <w:szCs w:val="16"/>
              </w:rPr>
              <w:t xml:space="preserve"> or public (physical</w:t>
            </w:r>
            <w:r>
              <w:rPr>
                <w:b/>
                <w:color w:val="auto"/>
                <w:sz w:val="16"/>
                <w:szCs w:val="16"/>
              </w:rPr>
              <w:t xml:space="preserve"> </w:t>
            </w:r>
            <w:r w:rsidRPr="003A472C">
              <w:rPr>
                <w:b/>
                <w:color w:val="auto"/>
                <w:sz w:val="16"/>
                <w:szCs w:val="16"/>
              </w:rPr>
              <w:t>/</w:t>
            </w:r>
            <w:r>
              <w:rPr>
                <w:b/>
                <w:color w:val="auto"/>
                <w:sz w:val="16"/>
                <w:szCs w:val="16"/>
              </w:rPr>
              <w:t xml:space="preserve"> </w:t>
            </w:r>
            <w:r w:rsidRPr="003A472C">
              <w:rPr>
                <w:b/>
                <w:color w:val="auto"/>
                <w:sz w:val="16"/>
                <w:szCs w:val="16"/>
              </w:rPr>
              <w:t xml:space="preserve">psychological harm) </w:t>
            </w:r>
          </w:p>
        </w:tc>
        <w:tc>
          <w:tcPr>
            <w:tcW w:w="1559" w:type="dxa"/>
            <w:tcBorders>
              <w:top w:val="single" w:sz="4" w:space="0" w:color="000000"/>
              <w:left w:val="single" w:sz="4" w:space="0" w:color="000000"/>
              <w:bottom w:val="single" w:sz="4" w:space="0" w:color="000000"/>
              <w:right w:val="single" w:sz="4" w:space="0" w:color="000000"/>
            </w:tcBorders>
          </w:tcPr>
          <w:p w:rsidR="0032328B" w:rsidRPr="003A472C" w:rsidRDefault="0032328B" w:rsidP="00F723A4">
            <w:pPr>
              <w:pStyle w:val="Default"/>
              <w:rPr>
                <w:color w:val="auto"/>
                <w:sz w:val="16"/>
                <w:szCs w:val="16"/>
              </w:rPr>
            </w:pPr>
            <w:r w:rsidRPr="003A472C">
              <w:rPr>
                <w:color w:val="auto"/>
                <w:sz w:val="16"/>
                <w:szCs w:val="16"/>
              </w:rPr>
              <w:t xml:space="preserve">Minimal injury not requiring first aid or requiring no/minimal intervention or treatment.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rsidR="0032328B" w:rsidRPr="003A472C" w:rsidRDefault="0032328B" w:rsidP="00F723A4">
            <w:pPr>
              <w:pStyle w:val="Default"/>
              <w:rPr>
                <w:color w:val="auto"/>
                <w:sz w:val="16"/>
                <w:szCs w:val="16"/>
              </w:rPr>
            </w:pPr>
            <w:r w:rsidRPr="003A472C">
              <w:rPr>
                <w:color w:val="auto"/>
                <w:sz w:val="16"/>
                <w:szCs w:val="16"/>
              </w:rPr>
              <w:t>Minor injury or illness, first aid treatment needed or requiring minor intervention.</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 xml:space="preserve">Requiring time off work for </w:t>
            </w:r>
            <w:r>
              <w:rPr>
                <w:color w:val="auto"/>
                <w:sz w:val="16"/>
                <w:szCs w:val="16"/>
              </w:rPr>
              <w:t>&lt;</w:t>
            </w:r>
            <w:r w:rsidRPr="003A472C">
              <w:rPr>
                <w:color w:val="auto"/>
                <w:sz w:val="16"/>
                <w:szCs w:val="16"/>
              </w:rPr>
              <w:t xml:space="preserve">3 days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rsidR="0032328B" w:rsidRPr="003A472C" w:rsidRDefault="0032328B" w:rsidP="00F723A4">
            <w:pPr>
              <w:pStyle w:val="Default"/>
              <w:rPr>
                <w:color w:val="auto"/>
                <w:sz w:val="16"/>
                <w:szCs w:val="16"/>
              </w:rPr>
            </w:pPr>
            <w:r w:rsidRPr="003A472C">
              <w:rPr>
                <w:color w:val="auto"/>
                <w:sz w:val="16"/>
                <w:szCs w:val="16"/>
              </w:rPr>
              <w:t xml:space="preserve">Moderate injury  requiring professional intervention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 xml:space="preserve">Requiring time off work for 4-14 days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 xml:space="preserve">RIDDOR / MHRA / agency reportable incident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rsidR="0032328B" w:rsidRPr="003A472C" w:rsidRDefault="0032328B" w:rsidP="00F723A4">
            <w:pPr>
              <w:pStyle w:val="Default"/>
              <w:rPr>
                <w:color w:val="auto"/>
                <w:sz w:val="16"/>
                <w:szCs w:val="16"/>
              </w:rPr>
            </w:pPr>
            <w:r w:rsidRPr="003A472C">
              <w:rPr>
                <w:color w:val="auto"/>
                <w:sz w:val="16"/>
                <w:szCs w:val="16"/>
              </w:rPr>
              <w:t>Major injury leading to long-term incapacity/</w:t>
            </w:r>
            <w:r>
              <w:rPr>
                <w:color w:val="auto"/>
                <w:sz w:val="16"/>
                <w:szCs w:val="16"/>
              </w:rPr>
              <w:t xml:space="preserve"> </w:t>
            </w:r>
            <w:r w:rsidRPr="003A472C">
              <w:rPr>
                <w:color w:val="auto"/>
                <w:sz w:val="16"/>
                <w:szCs w:val="16"/>
              </w:rPr>
              <w:t>disability (loss of limb)</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 xml:space="preserve">Requiring time off work for &gt;14 days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rsidR="0032328B" w:rsidRPr="003A472C" w:rsidRDefault="0032328B" w:rsidP="00F723A4">
            <w:pPr>
              <w:pStyle w:val="Default"/>
              <w:rPr>
                <w:color w:val="auto"/>
                <w:sz w:val="16"/>
                <w:szCs w:val="16"/>
              </w:rPr>
            </w:pPr>
            <w:r w:rsidRPr="003A472C">
              <w:rPr>
                <w:color w:val="auto"/>
                <w:sz w:val="16"/>
                <w:szCs w:val="16"/>
              </w:rPr>
              <w:t xml:space="preserve">Incident leading  to death </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r w:rsidRPr="003A472C">
              <w:rPr>
                <w:color w:val="auto"/>
                <w:sz w:val="16"/>
                <w:szCs w:val="16"/>
              </w:rPr>
              <w:t>Multiple permanent injuries or irreversible health effects</w:t>
            </w:r>
          </w:p>
          <w:p w:rsidR="0032328B" w:rsidRPr="003A472C" w:rsidRDefault="0032328B" w:rsidP="00F723A4">
            <w:pPr>
              <w:pStyle w:val="Default"/>
              <w:rPr>
                <w:color w:val="auto"/>
                <w:sz w:val="16"/>
                <w:szCs w:val="16"/>
              </w:rPr>
            </w:pPr>
          </w:p>
          <w:p w:rsidR="0032328B" w:rsidRPr="003A472C" w:rsidRDefault="0032328B" w:rsidP="00F723A4">
            <w:pPr>
              <w:pStyle w:val="Default"/>
              <w:rPr>
                <w:color w:val="auto"/>
                <w:sz w:val="16"/>
                <w:szCs w:val="16"/>
              </w:rPr>
            </w:pPr>
          </w:p>
        </w:tc>
      </w:tr>
    </w:tbl>
    <w:p w:rsidR="0032328B" w:rsidRDefault="0032328B" w:rsidP="0032328B">
      <w:pPr>
        <w:ind w:left="1440"/>
        <w:jc w:val="both"/>
        <w:rPr>
          <w:rFonts w:ascii="Arial" w:hAnsi="Arial"/>
        </w:rPr>
      </w:pPr>
    </w:p>
    <w:tbl>
      <w:tblPr>
        <w:tblW w:w="9214" w:type="dxa"/>
        <w:tblInd w:w="629" w:type="dxa"/>
        <w:tblLook w:val="0000" w:firstRow="0" w:lastRow="0" w:firstColumn="0" w:lastColumn="0" w:noHBand="0" w:noVBand="0"/>
      </w:tblPr>
      <w:tblGrid>
        <w:gridCol w:w="1560"/>
        <w:gridCol w:w="1559"/>
        <w:gridCol w:w="1559"/>
        <w:gridCol w:w="1559"/>
        <w:gridCol w:w="1560"/>
        <w:gridCol w:w="1417"/>
      </w:tblGrid>
      <w:tr w:rsidR="0032328B" w:rsidRPr="00623311" w:rsidTr="00F723A4">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rsidTr="00F723A4">
        <w:trPr>
          <w:trHeight w:val="460"/>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b/>
                <w:color w:val="auto"/>
                <w:sz w:val="16"/>
                <w:szCs w:val="16"/>
              </w:rPr>
            </w:pPr>
            <w:r>
              <w:rPr>
                <w:b/>
                <w:color w:val="auto"/>
                <w:sz w:val="16"/>
                <w:szCs w:val="16"/>
              </w:rPr>
              <w:t>B</w:t>
            </w:r>
            <w:r w:rsidRPr="00623311">
              <w:rPr>
                <w:b/>
                <w:color w:val="auto"/>
                <w:sz w:val="16"/>
                <w:szCs w:val="16"/>
              </w:rPr>
              <w:t xml:space="preserve">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b/>
                <w:color w:val="auto"/>
                <w:sz w:val="16"/>
                <w:szCs w:val="16"/>
              </w:rPr>
            </w:pPr>
            <w:r w:rsidRPr="00623311">
              <w:rPr>
                <w:color w:val="auto"/>
                <w:sz w:val="16"/>
                <w:szCs w:val="16"/>
              </w:rPr>
              <w:t>Th</w:t>
            </w:r>
            <w:r>
              <w:rPr>
                <w:color w:val="auto"/>
                <w:sz w:val="16"/>
                <w:szCs w:val="16"/>
              </w:rPr>
              <w:t>is will probably never happen/oc</w:t>
            </w:r>
            <w:r w:rsidRPr="00623311">
              <w:rPr>
                <w:color w:val="auto"/>
                <w:sz w:val="16"/>
                <w:szCs w:val="16"/>
              </w:rPr>
              <w:t>cur</w:t>
            </w:r>
            <w:r w:rsidRPr="00623311">
              <w:rPr>
                <w:b/>
                <w:color w:val="auto"/>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Pr>
                <w:color w:val="auto"/>
                <w:sz w:val="16"/>
                <w:szCs w:val="16"/>
              </w:rPr>
              <w:t>Do not expect it to happen/oc</w:t>
            </w:r>
            <w:r w:rsidRPr="00623311">
              <w:rPr>
                <w:color w:val="auto"/>
                <w:sz w:val="16"/>
                <w:szCs w:val="16"/>
              </w:rPr>
              <w:t>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b/>
                <w:color w:val="auto"/>
                <w:sz w:val="16"/>
                <w:szCs w:val="16"/>
              </w:rPr>
            </w:pPr>
            <w:r>
              <w:rPr>
                <w:color w:val="auto"/>
                <w:sz w:val="16"/>
                <w:szCs w:val="16"/>
              </w:rPr>
              <w:t>Might happen or oc</w:t>
            </w:r>
            <w:r w:rsidRPr="00623311">
              <w:rPr>
                <w:color w:val="auto"/>
                <w:sz w:val="16"/>
                <w:szCs w:val="16"/>
              </w:rPr>
              <w:t>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Pr>
                <w:color w:val="auto"/>
                <w:sz w:val="16"/>
                <w:szCs w:val="16"/>
              </w:rPr>
              <w:t>Will probably happen/oc</w:t>
            </w:r>
            <w:r w:rsidRPr="00623311">
              <w:rPr>
                <w:color w:val="auto"/>
                <w:sz w:val="16"/>
                <w:szCs w:val="16"/>
              </w:rPr>
              <w:t>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Pr>
                <w:color w:val="auto"/>
                <w:sz w:val="16"/>
                <w:szCs w:val="16"/>
              </w:rPr>
              <w:t>Will undoubtedly happen/oc</w:t>
            </w:r>
            <w:r w:rsidRPr="00623311">
              <w:rPr>
                <w:color w:val="auto"/>
                <w:sz w:val="16"/>
                <w:szCs w:val="16"/>
              </w:rPr>
              <w:t>cur, possibly frequently</w:t>
            </w:r>
          </w:p>
        </w:tc>
      </w:tr>
      <w:tr w:rsidR="0032328B" w:rsidRPr="00623311"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rFonts w:ascii="Frutiger-Roman" w:eastAsia="Calibri" w:hAnsi="Frutiger-Roman" w:cs="Frutiger-Roman"/>
                <w:color w:val="auto"/>
                <w:sz w:val="16"/>
                <w:szCs w:val="16"/>
                <w:lang w:eastAsia="en-GB"/>
              </w:rPr>
            </w:pPr>
            <w:r>
              <w:rPr>
                <w:b/>
                <w:color w:val="auto"/>
                <w:sz w:val="16"/>
                <w:szCs w:val="16"/>
              </w:rPr>
              <w:t>Ti</w:t>
            </w:r>
            <w:r w:rsidRPr="00623311">
              <w:rPr>
                <w:b/>
                <w:color w:val="auto"/>
                <w:sz w:val="16"/>
                <w:szCs w:val="16"/>
              </w:rPr>
              <w:t>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Not expected to occur</w:t>
            </w:r>
          </w:p>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w:t>
            </w:r>
          </w:p>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 at</w:t>
            </w:r>
          </w:p>
          <w:p w:rsidR="0032328B" w:rsidRPr="00623311" w:rsidRDefault="0032328B" w:rsidP="00F723A4">
            <w:pPr>
              <w:pStyle w:val="Default"/>
              <w:rPr>
                <w:color w:val="auto"/>
                <w:sz w:val="16"/>
                <w:szCs w:val="16"/>
              </w:rPr>
            </w:pPr>
            <w:r w:rsidRPr="00623311">
              <w:rPr>
                <w:rFonts w:ascii="Frutiger-Roman" w:eastAsia="Calibri" w:hAnsi="Frutiger-Roman" w:cs="Frutiger-Roman"/>
                <w:bCs/>
                <w:color w:val="auto"/>
                <w:sz w:val="16"/>
                <w:szCs w:val="16"/>
                <w:lang w:eastAsia="en-GB"/>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daily</w:t>
            </w:r>
          </w:p>
        </w:tc>
      </w:tr>
      <w:tr w:rsidR="0032328B" w:rsidRPr="00623311" w:rsidTr="00F723A4">
        <w:trPr>
          <w:cantSplit/>
          <w:trHeight w:val="594"/>
        </w:trPr>
        <w:tc>
          <w:tcPr>
            <w:tcW w:w="1560"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rPr>
                <w:rFonts w:ascii="Frutiger-Roman" w:eastAsia="Calibri" w:hAnsi="Frutiger-Roman" w:cs="Frutiger-Roman"/>
                <w:bCs/>
                <w:sz w:val="16"/>
                <w:szCs w:val="16"/>
                <w:lang w:eastAsia="en-GB"/>
              </w:rPr>
            </w:pPr>
            <w:r>
              <w:rPr>
                <w:rFonts w:ascii="FrutigerLTCom-Bold" w:eastAsia="Calibri" w:hAnsi="FrutigerLTCom-Bold" w:cs="FrutigerLTCom-Bold"/>
                <w:b/>
                <w:sz w:val="16"/>
                <w:szCs w:val="16"/>
                <w:lang w:eastAsia="en-GB"/>
              </w:rPr>
              <w:t>P</w:t>
            </w:r>
            <w:r w:rsidRPr="00623311">
              <w:rPr>
                <w:rFonts w:ascii="FrutigerLTCom-Bold" w:eastAsia="Calibri" w:hAnsi="FrutigerLTCom-Bold" w:cs="FrutigerLTCom-Bold"/>
                <w:b/>
                <w:sz w:val="16"/>
                <w:szCs w:val="16"/>
                <w:lang w:eastAsia="en-GB"/>
              </w:rPr>
              <w:t xml:space="preserve">robability </w:t>
            </w:r>
          </w:p>
          <w:p w:rsidR="0032328B" w:rsidRPr="00623311" w:rsidRDefault="0032328B" w:rsidP="00F723A4">
            <w:pPr>
              <w:rPr>
                <w:rFonts w:ascii="Frutiger-Roman" w:eastAsia="Calibri" w:hAnsi="Frutiger-Roman" w:cs="Frutiger-Roman"/>
                <w:bCs/>
                <w:sz w:val="14"/>
                <w:szCs w:val="14"/>
                <w:lang w:eastAsia="en-GB"/>
              </w:rPr>
            </w:pPr>
            <w:r w:rsidRPr="00623311">
              <w:rPr>
                <w:rFonts w:ascii="Frutiger-Roman" w:eastAsia="Calibri" w:hAnsi="Frutiger-Roman" w:cs="Frutiger-Roman"/>
                <w:sz w:val="14"/>
                <w:szCs w:val="14"/>
                <w:lang w:eastAsia="en-GB"/>
              </w:rPr>
              <w:t>Will it happen or not?</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&gt;50 per cent</w:t>
            </w:r>
          </w:p>
        </w:tc>
      </w:tr>
    </w:tbl>
    <w:p w:rsidR="0032328B" w:rsidRDefault="0032328B" w:rsidP="0032328B">
      <w:pPr>
        <w:pStyle w:val="NoSpacing"/>
        <w:jc w:val="center"/>
        <w:rPr>
          <w:highlight w:val="yellow"/>
        </w:rPr>
      </w:pPr>
    </w:p>
    <w:p w:rsidR="0032328B" w:rsidRPr="0032328B" w:rsidRDefault="0032328B" w:rsidP="0032328B">
      <w:pPr>
        <w:pStyle w:val="NoSpacing"/>
        <w:jc w:val="center"/>
        <w:rPr>
          <w:b/>
        </w:rPr>
      </w:pPr>
      <w:r w:rsidRPr="0032328B">
        <w:t>The overall</w:t>
      </w:r>
      <w:r w:rsidRPr="0032328B">
        <w:rPr>
          <w:b/>
        </w:rPr>
        <w:t xml:space="preserve"> </w:t>
      </w:r>
      <w:r w:rsidRPr="0032328B">
        <w:rPr>
          <w:b/>
          <w:i/>
        </w:rPr>
        <w:t xml:space="preserve">level of risk </w:t>
      </w:r>
      <w:r w:rsidRPr="0032328B">
        <w:t>is then calculated by multiplying the two scores together.</w:t>
      </w:r>
    </w:p>
    <w:p w:rsidR="0032328B" w:rsidRPr="0032328B" w:rsidRDefault="0032328B" w:rsidP="0032328B">
      <w:pPr>
        <w:pStyle w:val="NoSpacing"/>
        <w:jc w:val="center"/>
        <w:rPr>
          <w:b/>
        </w:rPr>
      </w:pPr>
    </w:p>
    <w:p w:rsidR="0032328B" w:rsidRPr="0032328B" w:rsidRDefault="0032328B" w:rsidP="0032328B">
      <w:pPr>
        <w:pStyle w:val="NoSpacing"/>
        <w:jc w:val="center"/>
        <w:rPr>
          <w:b/>
        </w:rPr>
      </w:pPr>
      <w:r w:rsidRPr="0032328B">
        <w:rPr>
          <w:b/>
        </w:rPr>
        <w:t>Risk Level = Consequence / Severity x Likelihood (C x L)</w:t>
      </w:r>
    </w:p>
    <w:p w:rsidR="0032328B" w:rsidRDefault="0032328B" w:rsidP="0032328B">
      <w:pPr>
        <w:ind w:left="720" w:firstLine="720"/>
        <w:rPr>
          <w:rFonts w:ascii="Arial" w:hAnsi="Arial"/>
          <w:b/>
        </w:rPr>
      </w:pPr>
    </w:p>
    <w:tbl>
      <w:tblPr>
        <w:tblW w:w="9214" w:type="dxa"/>
        <w:tblInd w:w="629" w:type="dxa"/>
        <w:tblLook w:val="0000" w:firstRow="0" w:lastRow="0" w:firstColumn="0" w:lastColumn="0" w:noHBand="0" w:noVBand="0"/>
      </w:tblPr>
      <w:tblGrid>
        <w:gridCol w:w="1418"/>
        <w:gridCol w:w="1559"/>
        <w:gridCol w:w="1843"/>
        <w:gridCol w:w="1701"/>
        <w:gridCol w:w="1276"/>
        <w:gridCol w:w="1417"/>
      </w:tblGrid>
      <w:tr w:rsidR="0032328B" w:rsidRPr="00623311" w:rsidTr="00F723A4">
        <w:trPr>
          <w:trHeight w:val="310"/>
        </w:trPr>
        <w:tc>
          <w:tcPr>
            <w:tcW w:w="1418" w:type="dxa"/>
            <w:tcBorders>
              <w:top w:val="single" w:sz="4" w:space="0" w:color="000000"/>
              <w:left w:val="single" w:sz="4" w:space="0" w:color="000000"/>
              <w:bottom w:val="single" w:sz="4" w:space="0" w:color="000000"/>
              <w:right w:val="single" w:sz="4" w:space="0" w:color="000000"/>
            </w:tcBorders>
          </w:tcPr>
          <w:p w:rsidR="0032328B" w:rsidRPr="00623311" w:rsidRDefault="0032328B" w:rsidP="00F723A4">
            <w:pPr>
              <w:pStyle w:val="Default"/>
              <w:rPr>
                <w:color w:val="auto"/>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Likelihood </w:t>
            </w:r>
          </w:p>
        </w:tc>
      </w:tr>
      <w:tr w:rsidR="0032328B" w:rsidRPr="00623311"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rsidTr="00F723A4">
        <w:trPr>
          <w:trHeight w:val="285"/>
        </w:trPr>
        <w:tc>
          <w:tcPr>
            <w:tcW w:w="1418" w:type="dxa"/>
            <w:tcBorders>
              <w:top w:val="single" w:sz="4" w:space="0" w:color="000000"/>
              <w:left w:val="single" w:sz="4" w:space="0" w:color="000000"/>
              <w:bottom w:val="single" w:sz="4" w:space="0" w:color="000000"/>
              <w:right w:val="single" w:sz="4" w:space="0" w:color="000000"/>
            </w:tcBorders>
          </w:tcPr>
          <w:p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rsidTr="00F723A4">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25 </w:t>
            </w:r>
          </w:p>
        </w:tc>
      </w:tr>
      <w:tr w:rsidR="0032328B" w:rsidRPr="00623311"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20 </w:t>
            </w:r>
          </w:p>
        </w:tc>
      </w:tr>
      <w:tr w:rsidR="0032328B" w:rsidRPr="00623311"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color w:val="auto"/>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328B" w:rsidRPr="00623311" w:rsidRDefault="0032328B" w:rsidP="00F723A4">
            <w:pPr>
              <w:pStyle w:val="Default"/>
              <w:rPr>
                <w:color w:val="auto"/>
                <w:sz w:val="16"/>
                <w:szCs w:val="16"/>
              </w:rPr>
            </w:pPr>
            <w:r w:rsidRPr="00623311">
              <w:rPr>
                <w:color w:val="auto"/>
                <w:sz w:val="16"/>
                <w:szCs w:val="16"/>
              </w:rPr>
              <w:t xml:space="preserve">15 </w:t>
            </w:r>
          </w:p>
        </w:tc>
      </w:tr>
      <w:tr w:rsidR="0032328B" w:rsidRPr="00623311"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color w:val="auto"/>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328B" w:rsidRPr="00623311" w:rsidRDefault="0032328B" w:rsidP="00F723A4">
            <w:pPr>
              <w:pStyle w:val="Default"/>
              <w:rPr>
                <w:color w:val="auto"/>
                <w:sz w:val="16"/>
                <w:szCs w:val="16"/>
              </w:rPr>
            </w:pPr>
            <w:r w:rsidRPr="00623311">
              <w:rPr>
                <w:color w:val="auto"/>
                <w:sz w:val="16"/>
                <w:szCs w:val="16"/>
              </w:rPr>
              <w:t xml:space="preserve">10 </w:t>
            </w:r>
          </w:p>
        </w:tc>
      </w:tr>
      <w:tr w:rsidR="0032328B" w:rsidRPr="00623311" w:rsidTr="00F723A4">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rsidR="0032328B" w:rsidRPr="00623311" w:rsidRDefault="0032328B" w:rsidP="00F723A4">
            <w:pPr>
              <w:pStyle w:val="Default"/>
              <w:rPr>
                <w:color w:val="auto"/>
                <w:sz w:val="16"/>
                <w:szCs w:val="16"/>
              </w:rPr>
            </w:pPr>
            <w:r w:rsidRPr="00623311">
              <w:rPr>
                <w:b/>
                <w:color w:val="auto"/>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32328B" w:rsidRPr="00623311" w:rsidRDefault="0032328B" w:rsidP="00F723A4">
            <w:pPr>
              <w:pStyle w:val="Default"/>
              <w:rPr>
                <w:color w:val="auto"/>
                <w:sz w:val="16"/>
                <w:szCs w:val="16"/>
              </w:rPr>
            </w:pPr>
            <w:r w:rsidRPr="00623311">
              <w:rPr>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32328B" w:rsidRPr="00623311" w:rsidRDefault="0032328B" w:rsidP="00F723A4">
            <w:pPr>
              <w:pStyle w:val="Default"/>
              <w:rPr>
                <w:color w:val="auto"/>
                <w:sz w:val="16"/>
                <w:szCs w:val="16"/>
              </w:rPr>
            </w:pPr>
            <w:r w:rsidRPr="00623311">
              <w:rPr>
                <w:color w:val="auto"/>
                <w:sz w:val="16"/>
                <w:szCs w:val="16"/>
              </w:rPr>
              <w:t xml:space="preserve">5 </w:t>
            </w:r>
          </w:p>
        </w:tc>
      </w:tr>
    </w:tbl>
    <w:p w:rsidR="0032328B" w:rsidRDefault="0032328B" w:rsidP="0032328B">
      <w:pPr>
        <w:rPr>
          <w:rFonts w:ascii="Arial" w:hAnsi="Arial"/>
        </w:rPr>
      </w:pPr>
    </w:p>
    <w:p w:rsidR="0032328B" w:rsidRPr="0032328B" w:rsidRDefault="0032328B" w:rsidP="0032328B">
      <w:pPr>
        <w:pStyle w:val="NoSpacing"/>
      </w:pPr>
      <w:r w:rsidRPr="0032328B">
        <w:t xml:space="preserve">The Initial Risk Rating is the level of risk before control measures have been applied or with current control measures in place. </w:t>
      </w:r>
    </w:p>
    <w:p w:rsidR="0032328B" w:rsidRPr="0032328B" w:rsidRDefault="0032328B" w:rsidP="0032328B">
      <w:pPr>
        <w:pStyle w:val="NoSpacing"/>
      </w:pPr>
    </w:p>
    <w:p w:rsidR="0032328B" w:rsidRPr="0032328B" w:rsidRDefault="0032328B" w:rsidP="0032328B">
      <w:pPr>
        <w:pStyle w:val="NoSpacing"/>
      </w:pPr>
      <w:r w:rsidRPr="0032328B">
        <w:t xml:space="preserve">The Residual Risk is the level of risk after further control measures are put in place. </w:t>
      </w:r>
    </w:p>
    <w:p w:rsidR="0032328B" w:rsidRDefault="0032328B" w:rsidP="008026C5"/>
    <w:sectPr w:rsidR="0032328B" w:rsidSect="0032328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7B" w:rsidRDefault="0065177B" w:rsidP="006816A5">
      <w:pPr>
        <w:spacing w:after="0" w:line="240" w:lineRule="auto"/>
      </w:pPr>
      <w:r>
        <w:separator/>
      </w:r>
    </w:p>
  </w:endnote>
  <w:endnote w:type="continuationSeparator" w:id="0">
    <w:p w:rsidR="0065177B" w:rsidRDefault="0065177B" w:rsidP="006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7B" w:rsidRDefault="0065177B" w:rsidP="006816A5">
      <w:pPr>
        <w:spacing w:after="0" w:line="240" w:lineRule="auto"/>
      </w:pPr>
      <w:r>
        <w:separator/>
      </w:r>
    </w:p>
  </w:footnote>
  <w:footnote w:type="continuationSeparator" w:id="0">
    <w:p w:rsidR="0065177B" w:rsidRDefault="0065177B" w:rsidP="006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7B" w:rsidRDefault="0065177B">
    <w:pPr>
      <w:pStyle w:val="Header"/>
    </w:pPr>
    <w:r>
      <w:rPr>
        <w:noProof/>
        <w:lang w:eastAsia="en-GB"/>
      </w:rPr>
      <w:drawing>
        <wp:anchor distT="0" distB="0" distL="114300" distR="114300" simplePos="0" relativeHeight="251661312" behindDoc="0" locked="0" layoutInCell="1" allowOverlap="1" wp14:anchorId="364CBEDA" wp14:editId="394293E0">
          <wp:simplePos x="0" y="0"/>
          <wp:positionH relativeFrom="margin">
            <wp:align>right</wp:align>
          </wp:positionH>
          <wp:positionV relativeFrom="paragraph">
            <wp:posOffset>-162560</wp:posOffset>
          </wp:positionV>
          <wp:extent cx="1362075" cy="45339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Birmingham logo - full colour 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7B" w:rsidRDefault="0065177B">
    <w:pPr>
      <w:pStyle w:val="Header"/>
    </w:pPr>
    <w:r>
      <w:rPr>
        <w:noProof/>
        <w:lang w:eastAsia="en-GB"/>
      </w:rPr>
      <w:drawing>
        <wp:anchor distT="0" distB="0" distL="114300" distR="114300" simplePos="0" relativeHeight="251659264" behindDoc="0" locked="0" layoutInCell="1" allowOverlap="1" wp14:anchorId="54197D70" wp14:editId="70EE193D">
          <wp:simplePos x="0" y="0"/>
          <wp:positionH relativeFrom="margin">
            <wp:align>right</wp:align>
          </wp:positionH>
          <wp:positionV relativeFrom="paragraph">
            <wp:posOffset>-162560</wp:posOffset>
          </wp:positionV>
          <wp:extent cx="1362075" cy="45339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Birmingham logo - full colour 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1B4"/>
    <w:multiLevelType w:val="hybridMultilevel"/>
    <w:tmpl w:val="10108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2D19"/>
    <w:multiLevelType w:val="hybridMultilevel"/>
    <w:tmpl w:val="889A0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A534C"/>
    <w:multiLevelType w:val="multilevel"/>
    <w:tmpl w:val="901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03180"/>
    <w:multiLevelType w:val="multilevel"/>
    <w:tmpl w:val="611842F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3F7EC3"/>
    <w:multiLevelType w:val="hybridMultilevel"/>
    <w:tmpl w:val="861E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702A6"/>
    <w:multiLevelType w:val="hybridMultilevel"/>
    <w:tmpl w:val="B0648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F0B71"/>
    <w:multiLevelType w:val="hybridMultilevel"/>
    <w:tmpl w:val="2488FE08"/>
    <w:lvl w:ilvl="0" w:tplc="1DF80A0C">
      <w:start w:val="1"/>
      <w:numFmt w:val="bullet"/>
      <w:lvlText w:val="•"/>
      <w:lvlJc w:val="left"/>
      <w:pPr>
        <w:tabs>
          <w:tab w:val="num" w:pos="360"/>
        </w:tabs>
        <w:ind w:left="360" w:hanging="360"/>
      </w:pPr>
      <w:rPr>
        <w:rFonts w:ascii="Arial" w:hAnsi="Arial" w:hint="default"/>
      </w:rPr>
    </w:lvl>
    <w:lvl w:ilvl="1" w:tplc="B2E0BC84" w:tentative="1">
      <w:start w:val="1"/>
      <w:numFmt w:val="bullet"/>
      <w:lvlText w:val="•"/>
      <w:lvlJc w:val="left"/>
      <w:pPr>
        <w:tabs>
          <w:tab w:val="num" w:pos="1080"/>
        </w:tabs>
        <w:ind w:left="1080" w:hanging="360"/>
      </w:pPr>
      <w:rPr>
        <w:rFonts w:ascii="Arial" w:hAnsi="Arial" w:hint="default"/>
      </w:rPr>
    </w:lvl>
    <w:lvl w:ilvl="2" w:tplc="C3E8193E" w:tentative="1">
      <w:start w:val="1"/>
      <w:numFmt w:val="bullet"/>
      <w:lvlText w:val="•"/>
      <w:lvlJc w:val="left"/>
      <w:pPr>
        <w:tabs>
          <w:tab w:val="num" w:pos="1800"/>
        </w:tabs>
        <w:ind w:left="1800" w:hanging="360"/>
      </w:pPr>
      <w:rPr>
        <w:rFonts w:ascii="Arial" w:hAnsi="Arial" w:hint="default"/>
      </w:rPr>
    </w:lvl>
    <w:lvl w:ilvl="3" w:tplc="BDB2D8FA" w:tentative="1">
      <w:start w:val="1"/>
      <w:numFmt w:val="bullet"/>
      <w:lvlText w:val="•"/>
      <w:lvlJc w:val="left"/>
      <w:pPr>
        <w:tabs>
          <w:tab w:val="num" w:pos="2520"/>
        </w:tabs>
        <w:ind w:left="2520" w:hanging="360"/>
      </w:pPr>
      <w:rPr>
        <w:rFonts w:ascii="Arial" w:hAnsi="Arial" w:hint="default"/>
      </w:rPr>
    </w:lvl>
    <w:lvl w:ilvl="4" w:tplc="67BC0E76" w:tentative="1">
      <w:start w:val="1"/>
      <w:numFmt w:val="bullet"/>
      <w:lvlText w:val="•"/>
      <w:lvlJc w:val="left"/>
      <w:pPr>
        <w:tabs>
          <w:tab w:val="num" w:pos="3240"/>
        </w:tabs>
        <w:ind w:left="3240" w:hanging="360"/>
      </w:pPr>
      <w:rPr>
        <w:rFonts w:ascii="Arial" w:hAnsi="Arial" w:hint="default"/>
      </w:rPr>
    </w:lvl>
    <w:lvl w:ilvl="5" w:tplc="3948E4FA" w:tentative="1">
      <w:start w:val="1"/>
      <w:numFmt w:val="bullet"/>
      <w:lvlText w:val="•"/>
      <w:lvlJc w:val="left"/>
      <w:pPr>
        <w:tabs>
          <w:tab w:val="num" w:pos="3960"/>
        </w:tabs>
        <w:ind w:left="3960" w:hanging="360"/>
      </w:pPr>
      <w:rPr>
        <w:rFonts w:ascii="Arial" w:hAnsi="Arial" w:hint="default"/>
      </w:rPr>
    </w:lvl>
    <w:lvl w:ilvl="6" w:tplc="D74644BE" w:tentative="1">
      <w:start w:val="1"/>
      <w:numFmt w:val="bullet"/>
      <w:lvlText w:val="•"/>
      <w:lvlJc w:val="left"/>
      <w:pPr>
        <w:tabs>
          <w:tab w:val="num" w:pos="4680"/>
        </w:tabs>
        <w:ind w:left="4680" w:hanging="360"/>
      </w:pPr>
      <w:rPr>
        <w:rFonts w:ascii="Arial" w:hAnsi="Arial" w:hint="default"/>
      </w:rPr>
    </w:lvl>
    <w:lvl w:ilvl="7" w:tplc="81FE6728" w:tentative="1">
      <w:start w:val="1"/>
      <w:numFmt w:val="bullet"/>
      <w:lvlText w:val="•"/>
      <w:lvlJc w:val="left"/>
      <w:pPr>
        <w:tabs>
          <w:tab w:val="num" w:pos="5400"/>
        </w:tabs>
        <w:ind w:left="5400" w:hanging="360"/>
      </w:pPr>
      <w:rPr>
        <w:rFonts w:ascii="Arial" w:hAnsi="Arial" w:hint="default"/>
      </w:rPr>
    </w:lvl>
    <w:lvl w:ilvl="8" w:tplc="FA30D04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7710202"/>
    <w:multiLevelType w:val="hybridMultilevel"/>
    <w:tmpl w:val="612C4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1305B6"/>
    <w:multiLevelType w:val="hybridMultilevel"/>
    <w:tmpl w:val="89040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6E34A7"/>
    <w:multiLevelType w:val="hybridMultilevel"/>
    <w:tmpl w:val="338E2C40"/>
    <w:lvl w:ilvl="0" w:tplc="04090005">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1D532F08"/>
    <w:multiLevelType w:val="hybridMultilevel"/>
    <w:tmpl w:val="F21C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94FDB"/>
    <w:multiLevelType w:val="hybridMultilevel"/>
    <w:tmpl w:val="96B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CD72A8"/>
    <w:multiLevelType w:val="hybridMultilevel"/>
    <w:tmpl w:val="AE0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47BC8"/>
    <w:multiLevelType w:val="hybridMultilevel"/>
    <w:tmpl w:val="EAF67ED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D5B1D"/>
    <w:multiLevelType w:val="hybridMultilevel"/>
    <w:tmpl w:val="7808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C22A1"/>
    <w:multiLevelType w:val="hybridMultilevel"/>
    <w:tmpl w:val="4F32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67552"/>
    <w:multiLevelType w:val="hybridMultilevel"/>
    <w:tmpl w:val="5518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E2777"/>
    <w:multiLevelType w:val="multilevel"/>
    <w:tmpl w:val="87C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81010"/>
    <w:multiLevelType w:val="hybridMultilevel"/>
    <w:tmpl w:val="F19C86E2"/>
    <w:lvl w:ilvl="0" w:tplc="8CFE96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61CC4"/>
    <w:multiLevelType w:val="hybridMultilevel"/>
    <w:tmpl w:val="6A3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072"/>
    <w:multiLevelType w:val="hybridMultilevel"/>
    <w:tmpl w:val="3FDA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5625EB"/>
    <w:multiLevelType w:val="hybridMultilevel"/>
    <w:tmpl w:val="C7CC8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43276EAF"/>
    <w:multiLevelType w:val="hybridMultilevel"/>
    <w:tmpl w:val="91FE5986"/>
    <w:lvl w:ilvl="0" w:tplc="31DC3F8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DA04EC"/>
    <w:multiLevelType w:val="hybridMultilevel"/>
    <w:tmpl w:val="1232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1427B3"/>
    <w:multiLevelType w:val="hybridMultilevel"/>
    <w:tmpl w:val="7D720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E64EB7"/>
    <w:multiLevelType w:val="hybridMultilevel"/>
    <w:tmpl w:val="0944D2B2"/>
    <w:lvl w:ilvl="0" w:tplc="8BC0EB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743C3B"/>
    <w:multiLevelType w:val="hybridMultilevel"/>
    <w:tmpl w:val="E512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8B73F1"/>
    <w:multiLevelType w:val="hybridMultilevel"/>
    <w:tmpl w:val="56C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D70A3"/>
    <w:multiLevelType w:val="hybridMultilevel"/>
    <w:tmpl w:val="C452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816FF"/>
    <w:multiLevelType w:val="multilevel"/>
    <w:tmpl w:val="EB5A6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B7E36"/>
    <w:multiLevelType w:val="hybridMultilevel"/>
    <w:tmpl w:val="61C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758A2"/>
    <w:multiLevelType w:val="hybridMultilevel"/>
    <w:tmpl w:val="4B4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A7254"/>
    <w:multiLevelType w:val="hybridMultilevel"/>
    <w:tmpl w:val="BA84C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E2AFE"/>
    <w:multiLevelType w:val="hybridMultilevel"/>
    <w:tmpl w:val="1700B6B8"/>
    <w:lvl w:ilvl="0" w:tplc="0CF221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814858"/>
    <w:multiLevelType w:val="hybridMultilevel"/>
    <w:tmpl w:val="3840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C96BD5"/>
    <w:multiLevelType w:val="hybridMultilevel"/>
    <w:tmpl w:val="4D1CB59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D4226"/>
    <w:multiLevelType w:val="hybridMultilevel"/>
    <w:tmpl w:val="F9EEB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7F0BE6"/>
    <w:multiLevelType w:val="hybridMultilevel"/>
    <w:tmpl w:val="4B9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0162"/>
    <w:multiLevelType w:val="hybridMultilevel"/>
    <w:tmpl w:val="5F3CE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784D27"/>
    <w:multiLevelType w:val="hybridMultilevel"/>
    <w:tmpl w:val="525E6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C83DFF"/>
    <w:multiLevelType w:val="hybridMultilevel"/>
    <w:tmpl w:val="DE8E91A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36"/>
  </w:num>
  <w:num w:numId="4">
    <w:abstractNumId w:val="19"/>
  </w:num>
  <w:num w:numId="5">
    <w:abstractNumId w:val="16"/>
  </w:num>
  <w:num w:numId="6">
    <w:abstractNumId w:val="20"/>
  </w:num>
  <w:num w:numId="7">
    <w:abstractNumId w:val="21"/>
  </w:num>
  <w:num w:numId="8">
    <w:abstractNumId w:val="13"/>
  </w:num>
  <w:num w:numId="9">
    <w:abstractNumId w:val="11"/>
  </w:num>
  <w:num w:numId="10">
    <w:abstractNumId w:val="14"/>
  </w:num>
  <w:num w:numId="11">
    <w:abstractNumId w:val="41"/>
  </w:num>
  <w:num w:numId="12">
    <w:abstractNumId w:val="35"/>
  </w:num>
  <w:num w:numId="13">
    <w:abstractNumId w:val="7"/>
  </w:num>
  <w:num w:numId="14">
    <w:abstractNumId w:val="37"/>
  </w:num>
  <w:num w:numId="15">
    <w:abstractNumId w:val="1"/>
  </w:num>
  <w:num w:numId="16">
    <w:abstractNumId w:val="26"/>
  </w:num>
  <w:num w:numId="17">
    <w:abstractNumId w:val="9"/>
  </w:num>
  <w:num w:numId="18">
    <w:abstractNumId w:val="40"/>
  </w:num>
  <w:num w:numId="19">
    <w:abstractNumId w:val="0"/>
  </w:num>
  <w:num w:numId="20">
    <w:abstractNumId w:val="32"/>
  </w:num>
  <w:num w:numId="21">
    <w:abstractNumId w:val="31"/>
  </w:num>
  <w:num w:numId="22">
    <w:abstractNumId w:val="12"/>
  </w:num>
  <w:num w:numId="23">
    <w:abstractNumId w:val="27"/>
  </w:num>
  <w:num w:numId="24">
    <w:abstractNumId w:val="2"/>
  </w:num>
  <w:num w:numId="25">
    <w:abstractNumId w:val="10"/>
  </w:num>
  <w:num w:numId="26">
    <w:abstractNumId w:val="24"/>
  </w:num>
  <w:num w:numId="27">
    <w:abstractNumId w:val="28"/>
  </w:num>
  <w:num w:numId="28">
    <w:abstractNumId w:val="29"/>
  </w:num>
  <w:num w:numId="29">
    <w:abstractNumId w:val="8"/>
  </w:num>
  <w:num w:numId="30">
    <w:abstractNumId w:val="18"/>
  </w:num>
  <w:num w:numId="31">
    <w:abstractNumId w:val="23"/>
  </w:num>
  <w:num w:numId="32">
    <w:abstractNumId w:val="15"/>
  </w:num>
  <w:num w:numId="33">
    <w:abstractNumId w:val="22"/>
  </w:num>
  <w:num w:numId="34">
    <w:abstractNumId w:val="25"/>
  </w:num>
  <w:num w:numId="35">
    <w:abstractNumId w:val="39"/>
  </w:num>
  <w:num w:numId="36">
    <w:abstractNumId w:val="6"/>
  </w:num>
  <w:num w:numId="37">
    <w:abstractNumId w:val="17"/>
  </w:num>
  <w:num w:numId="38">
    <w:abstractNumId w:val="4"/>
  </w:num>
  <w:num w:numId="39">
    <w:abstractNumId w:val="5"/>
  </w:num>
  <w:num w:numId="40">
    <w:abstractNumId w:val="3"/>
  </w:num>
  <w:num w:numId="41">
    <w:abstractNumId w:val="3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7"/>
    <w:rsid w:val="00001FE5"/>
    <w:rsid w:val="00002830"/>
    <w:rsid w:val="000051C7"/>
    <w:rsid w:val="00010482"/>
    <w:rsid w:val="00015710"/>
    <w:rsid w:val="00033444"/>
    <w:rsid w:val="000445A0"/>
    <w:rsid w:val="00061FB3"/>
    <w:rsid w:val="00092013"/>
    <w:rsid w:val="000924AF"/>
    <w:rsid w:val="00094FF8"/>
    <w:rsid w:val="000975C5"/>
    <w:rsid w:val="00097A46"/>
    <w:rsid w:val="000A24A4"/>
    <w:rsid w:val="000B6294"/>
    <w:rsid w:val="000C6881"/>
    <w:rsid w:val="000D5374"/>
    <w:rsid w:val="000D7D2D"/>
    <w:rsid w:val="000E0634"/>
    <w:rsid w:val="000E0976"/>
    <w:rsid w:val="000E38F7"/>
    <w:rsid w:val="001034B2"/>
    <w:rsid w:val="001075DD"/>
    <w:rsid w:val="0011507D"/>
    <w:rsid w:val="0011755E"/>
    <w:rsid w:val="0012318F"/>
    <w:rsid w:val="00131518"/>
    <w:rsid w:val="00131785"/>
    <w:rsid w:val="00134E03"/>
    <w:rsid w:val="001462BA"/>
    <w:rsid w:val="00163956"/>
    <w:rsid w:val="00164CF8"/>
    <w:rsid w:val="00165172"/>
    <w:rsid w:val="001702DA"/>
    <w:rsid w:val="00172619"/>
    <w:rsid w:val="0017300B"/>
    <w:rsid w:val="00173BDC"/>
    <w:rsid w:val="00174A26"/>
    <w:rsid w:val="00175738"/>
    <w:rsid w:val="001A365A"/>
    <w:rsid w:val="001B34BD"/>
    <w:rsid w:val="001C360D"/>
    <w:rsid w:val="001C6F19"/>
    <w:rsid w:val="001D1271"/>
    <w:rsid w:val="001D450E"/>
    <w:rsid w:val="001D4791"/>
    <w:rsid w:val="001D588B"/>
    <w:rsid w:val="001D7944"/>
    <w:rsid w:val="001E44FD"/>
    <w:rsid w:val="001F50DD"/>
    <w:rsid w:val="0022245D"/>
    <w:rsid w:val="00223AF7"/>
    <w:rsid w:val="0022451D"/>
    <w:rsid w:val="00235BFD"/>
    <w:rsid w:val="0024640D"/>
    <w:rsid w:val="00247A1C"/>
    <w:rsid w:val="002514B7"/>
    <w:rsid w:val="002537CB"/>
    <w:rsid w:val="00270C1D"/>
    <w:rsid w:val="0027556F"/>
    <w:rsid w:val="00280976"/>
    <w:rsid w:val="0029053C"/>
    <w:rsid w:val="00296B4C"/>
    <w:rsid w:val="00297134"/>
    <w:rsid w:val="002A5BF0"/>
    <w:rsid w:val="002D705A"/>
    <w:rsid w:val="002E1D6D"/>
    <w:rsid w:val="002E5FE5"/>
    <w:rsid w:val="002F38FE"/>
    <w:rsid w:val="00310C0C"/>
    <w:rsid w:val="00310C33"/>
    <w:rsid w:val="00313C42"/>
    <w:rsid w:val="00322C0D"/>
    <w:rsid w:val="0032328B"/>
    <w:rsid w:val="003276AB"/>
    <w:rsid w:val="00327A08"/>
    <w:rsid w:val="00343354"/>
    <w:rsid w:val="00351A0F"/>
    <w:rsid w:val="00355BCD"/>
    <w:rsid w:val="003762C3"/>
    <w:rsid w:val="003836A5"/>
    <w:rsid w:val="00385F8B"/>
    <w:rsid w:val="00390EA1"/>
    <w:rsid w:val="00392AE9"/>
    <w:rsid w:val="003932F9"/>
    <w:rsid w:val="003A2198"/>
    <w:rsid w:val="003B045B"/>
    <w:rsid w:val="003C4BBF"/>
    <w:rsid w:val="003C6289"/>
    <w:rsid w:val="003D10A5"/>
    <w:rsid w:val="003D2E81"/>
    <w:rsid w:val="003E6F29"/>
    <w:rsid w:val="00401353"/>
    <w:rsid w:val="0042493F"/>
    <w:rsid w:val="004254F9"/>
    <w:rsid w:val="00432D25"/>
    <w:rsid w:val="00442B6E"/>
    <w:rsid w:val="00443D9C"/>
    <w:rsid w:val="004525B7"/>
    <w:rsid w:val="00475BCF"/>
    <w:rsid w:val="00476D46"/>
    <w:rsid w:val="00486409"/>
    <w:rsid w:val="00486DFD"/>
    <w:rsid w:val="00490ED6"/>
    <w:rsid w:val="00496008"/>
    <w:rsid w:val="0049769C"/>
    <w:rsid w:val="004A5F9E"/>
    <w:rsid w:val="004C3E75"/>
    <w:rsid w:val="004D4681"/>
    <w:rsid w:val="004D7FFA"/>
    <w:rsid w:val="004E025B"/>
    <w:rsid w:val="005046F9"/>
    <w:rsid w:val="00505A0A"/>
    <w:rsid w:val="005143B5"/>
    <w:rsid w:val="005202A0"/>
    <w:rsid w:val="0052040B"/>
    <w:rsid w:val="00525D65"/>
    <w:rsid w:val="00526A0C"/>
    <w:rsid w:val="00532CA6"/>
    <w:rsid w:val="0054573C"/>
    <w:rsid w:val="0054775C"/>
    <w:rsid w:val="00547D29"/>
    <w:rsid w:val="005526F9"/>
    <w:rsid w:val="00570745"/>
    <w:rsid w:val="00574B01"/>
    <w:rsid w:val="00576B7D"/>
    <w:rsid w:val="00582341"/>
    <w:rsid w:val="005944DD"/>
    <w:rsid w:val="00596296"/>
    <w:rsid w:val="005A67D5"/>
    <w:rsid w:val="005A6BB5"/>
    <w:rsid w:val="005A6F7C"/>
    <w:rsid w:val="005B2CC3"/>
    <w:rsid w:val="005B5F31"/>
    <w:rsid w:val="005C29A0"/>
    <w:rsid w:val="005D2504"/>
    <w:rsid w:val="005D5094"/>
    <w:rsid w:val="005E351F"/>
    <w:rsid w:val="005E4D20"/>
    <w:rsid w:val="005F6001"/>
    <w:rsid w:val="00611069"/>
    <w:rsid w:val="00611B62"/>
    <w:rsid w:val="006173A2"/>
    <w:rsid w:val="0062067F"/>
    <w:rsid w:val="006227AB"/>
    <w:rsid w:val="00623905"/>
    <w:rsid w:val="0062608C"/>
    <w:rsid w:val="00635CEC"/>
    <w:rsid w:val="006373B1"/>
    <w:rsid w:val="0065177B"/>
    <w:rsid w:val="006603AD"/>
    <w:rsid w:val="0066435A"/>
    <w:rsid w:val="006816A5"/>
    <w:rsid w:val="00683A80"/>
    <w:rsid w:val="00684DAD"/>
    <w:rsid w:val="006907E3"/>
    <w:rsid w:val="006933FF"/>
    <w:rsid w:val="006A08D0"/>
    <w:rsid w:val="006B0534"/>
    <w:rsid w:val="006D4660"/>
    <w:rsid w:val="006D4BB8"/>
    <w:rsid w:val="006E36CC"/>
    <w:rsid w:val="006E3E36"/>
    <w:rsid w:val="006F5D78"/>
    <w:rsid w:val="00700563"/>
    <w:rsid w:val="00707BD3"/>
    <w:rsid w:val="00714702"/>
    <w:rsid w:val="0071473F"/>
    <w:rsid w:val="007361A6"/>
    <w:rsid w:val="00736EE0"/>
    <w:rsid w:val="00737312"/>
    <w:rsid w:val="007438D8"/>
    <w:rsid w:val="0075656E"/>
    <w:rsid w:val="00760E9A"/>
    <w:rsid w:val="0076280B"/>
    <w:rsid w:val="007762CB"/>
    <w:rsid w:val="00781131"/>
    <w:rsid w:val="007961D0"/>
    <w:rsid w:val="0079708F"/>
    <w:rsid w:val="007A6400"/>
    <w:rsid w:val="007B4785"/>
    <w:rsid w:val="007E12C8"/>
    <w:rsid w:val="007E3AC4"/>
    <w:rsid w:val="007E3B7E"/>
    <w:rsid w:val="007F0358"/>
    <w:rsid w:val="007F086F"/>
    <w:rsid w:val="007F6DAD"/>
    <w:rsid w:val="007F7E9F"/>
    <w:rsid w:val="008026C5"/>
    <w:rsid w:val="0081539A"/>
    <w:rsid w:val="00817858"/>
    <w:rsid w:val="00827D67"/>
    <w:rsid w:val="008422A5"/>
    <w:rsid w:val="0084467E"/>
    <w:rsid w:val="00864803"/>
    <w:rsid w:val="008659E4"/>
    <w:rsid w:val="00873322"/>
    <w:rsid w:val="00874AF8"/>
    <w:rsid w:val="00891C3D"/>
    <w:rsid w:val="00895638"/>
    <w:rsid w:val="008B62FC"/>
    <w:rsid w:val="008C4D4C"/>
    <w:rsid w:val="008C5929"/>
    <w:rsid w:val="008D4529"/>
    <w:rsid w:val="008D622D"/>
    <w:rsid w:val="008E33C1"/>
    <w:rsid w:val="008E379A"/>
    <w:rsid w:val="008F0DB2"/>
    <w:rsid w:val="008F3042"/>
    <w:rsid w:val="00905980"/>
    <w:rsid w:val="0091182D"/>
    <w:rsid w:val="00911CC5"/>
    <w:rsid w:val="00915483"/>
    <w:rsid w:val="00923818"/>
    <w:rsid w:val="00934B21"/>
    <w:rsid w:val="00937772"/>
    <w:rsid w:val="00951716"/>
    <w:rsid w:val="0095337D"/>
    <w:rsid w:val="00961C70"/>
    <w:rsid w:val="009622D0"/>
    <w:rsid w:val="00966372"/>
    <w:rsid w:val="00970DAA"/>
    <w:rsid w:val="00976054"/>
    <w:rsid w:val="00977B42"/>
    <w:rsid w:val="009838C5"/>
    <w:rsid w:val="00990D58"/>
    <w:rsid w:val="0099128A"/>
    <w:rsid w:val="009A1218"/>
    <w:rsid w:val="009A39EC"/>
    <w:rsid w:val="009B7AFD"/>
    <w:rsid w:val="009D0B80"/>
    <w:rsid w:val="009D4BD2"/>
    <w:rsid w:val="009F1905"/>
    <w:rsid w:val="00A06990"/>
    <w:rsid w:val="00A13901"/>
    <w:rsid w:val="00A17F43"/>
    <w:rsid w:val="00A20B28"/>
    <w:rsid w:val="00A214C5"/>
    <w:rsid w:val="00A2234C"/>
    <w:rsid w:val="00A325E6"/>
    <w:rsid w:val="00A41FDC"/>
    <w:rsid w:val="00A5232B"/>
    <w:rsid w:val="00A649E9"/>
    <w:rsid w:val="00A651B8"/>
    <w:rsid w:val="00A77936"/>
    <w:rsid w:val="00A800B9"/>
    <w:rsid w:val="00A86138"/>
    <w:rsid w:val="00AA1E60"/>
    <w:rsid w:val="00AB1F0A"/>
    <w:rsid w:val="00AB59CF"/>
    <w:rsid w:val="00AC5812"/>
    <w:rsid w:val="00AD75DE"/>
    <w:rsid w:val="00AF2929"/>
    <w:rsid w:val="00AF4923"/>
    <w:rsid w:val="00B04D8F"/>
    <w:rsid w:val="00B10A95"/>
    <w:rsid w:val="00B23D3F"/>
    <w:rsid w:val="00B25955"/>
    <w:rsid w:val="00B336B1"/>
    <w:rsid w:val="00B345C3"/>
    <w:rsid w:val="00B4447C"/>
    <w:rsid w:val="00B463B7"/>
    <w:rsid w:val="00B61555"/>
    <w:rsid w:val="00B62B97"/>
    <w:rsid w:val="00B8147F"/>
    <w:rsid w:val="00B854EC"/>
    <w:rsid w:val="00B90D56"/>
    <w:rsid w:val="00B9269D"/>
    <w:rsid w:val="00B96CA5"/>
    <w:rsid w:val="00BB20E2"/>
    <w:rsid w:val="00BB477A"/>
    <w:rsid w:val="00BB5523"/>
    <w:rsid w:val="00BD6827"/>
    <w:rsid w:val="00BF7EE4"/>
    <w:rsid w:val="00C07D4D"/>
    <w:rsid w:val="00C21B7A"/>
    <w:rsid w:val="00C261D1"/>
    <w:rsid w:val="00C32443"/>
    <w:rsid w:val="00C40AE2"/>
    <w:rsid w:val="00C540D0"/>
    <w:rsid w:val="00C74B64"/>
    <w:rsid w:val="00C94F1C"/>
    <w:rsid w:val="00CA65A1"/>
    <w:rsid w:val="00CB4EB4"/>
    <w:rsid w:val="00CB763B"/>
    <w:rsid w:val="00CC16EA"/>
    <w:rsid w:val="00CC377D"/>
    <w:rsid w:val="00CC7C3B"/>
    <w:rsid w:val="00CE63AB"/>
    <w:rsid w:val="00D02BC4"/>
    <w:rsid w:val="00D1025C"/>
    <w:rsid w:val="00D161AF"/>
    <w:rsid w:val="00D25EDF"/>
    <w:rsid w:val="00D26A2B"/>
    <w:rsid w:val="00D33E8A"/>
    <w:rsid w:val="00D35372"/>
    <w:rsid w:val="00D70718"/>
    <w:rsid w:val="00D72615"/>
    <w:rsid w:val="00D777E9"/>
    <w:rsid w:val="00D80159"/>
    <w:rsid w:val="00D8132D"/>
    <w:rsid w:val="00D84F59"/>
    <w:rsid w:val="00D91342"/>
    <w:rsid w:val="00DA6742"/>
    <w:rsid w:val="00DB7D2E"/>
    <w:rsid w:val="00DD02BF"/>
    <w:rsid w:val="00DD39C5"/>
    <w:rsid w:val="00DD5359"/>
    <w:rsid w:val="00DD6318"/>
    <w:rsid w:val="00DE0E90"/>
    <w:rsid w:val="00DE2A42"/>
    <w:rsid w:val="00DF7534"/>
    <w:rsid w:val="00E07260"/>
    <w:rsid w:val="00E224A5"/>
    <w:rsid w:val="00E428E7"/>
    <w:rsid w:val="00E43C10"/>
    <w:rsid w:val="00E46C66"/>
    <w:rsid w:val="00E70038"/>
    <w:rsid w:val="00E76B6A"/>
    <w:rsid w:val="00E80A1D"/>
    <w:rsid w:val="00E871CE"/>
    <w:rsid w:val="00E97669"/>
    <w:rsid w:val="00ED4338"/>
    <w:rsid w:val="00EE2B33"/>
    <w:rsid w:val="00F032D9"/>
    <w:rsid w:val="00F05D33"/>
    <w:rsid w:val="00F06378"/>
    <w:rsid w:val="00F119D8"/>
    <w:rsid w:val="00F217D2"/>
    <w:rsid w:val="00F24AA3"/>
    <w:rsid w:val="00F25A53"/>
    <w:rsid w:val="00F27059"/>
    <w:rsid w:val="00F65C60"/>
    <w:rsid w:val="00F723A4"/>
    <w:rsid w:val="00F82957"/>
    <w:rsid w:val="00F92109"/>
    <w:rsid w:val="00F97202"/>
    <w:rsid w:val="00FB1E77"/>
    <w:rsid w:val="00FB4CF1"/>
    <w:rsid w:val="00FB5A9F"/>
    <w:rsid w:val="00FD0161"/>
    <w:rsid w:val="00FD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FE57D5"/>
  <w15:chartTrackingRefBased/>
  <w15:docId w15:val="{534CEA0A-BCA9-45B7-9267-837FCD8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14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63B7"/>
    <w:pPr>
      <w:spacing w:after="0" w:line="240" w:lineRule="auto"/>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uiPriority w:val="10"/>
    <w:rsid w:val="00B463B7"/>
    <w:rPr>
      <w:rFonts w:ascii="Arial" w:eastAsia="Times New Roman" w:hAnsi="Arial" w:cs="Times New Roman"/>
      <w:b/>
      <w:sz w:val="28"/>
      <w:szCs w:val="20"/>
      <w:u w:val="single"/>
    </w:rPr>
  </w:style>
  <w:style w:type="character" w:styleId="PlaceholderText">
    <w:name w:val="Placeholder Text"/>
    <w:basedOn w:val="DefaultParagraphFont"/>
    <w:uiPriority w:val="99"/>
    <w:semiHidden/>
    <w:rsid w:val="008E33C1"/>
    <w:rPr>
      <w:color w:val="808080"/>
    </w:rPr>
  </w:style>
  <w:style w:type="paragraph" w:styleId="Header">
    <w:name w:val="header"/>
    <w:basedOn w:val="Normal"/>
    <w:link w:val="HeaderChar"/>
    <w:rsid w:val="00A214C5"/>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214C5"/>
    <w:rPr>
      <w:rFonts w:ascii="Times New Roman" w:eastAsia="Times New Roman" w:hAnsi="Times New Roman" w:cs="Times New Roman"/>
      <w:sz w:val="20"/>
      <w:szCs w:val="20"/>
    </w:rPr>
  </w:style>
  <w:style w:type="paragraph" w:styleId="NormalWeb">
    <w:name w:val="Normal (Web)"/>
    <w:basedOn w:val="Normal"/>
    <w:uiPriority w:val="99"/>
    <w:unhideWhenUsed/>
    <w:rsid w:val="00A214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5B5F31"/>
    <w:pPr>
      <w:spacing w:after="0" w:line="240" w:lineRule="auto"/>
    </w:pPr>
  </w:style>
  <w:style w:type="character" w:styleId="Hyperlink">
    <w:name w:val="Hyperlink"/>
    <w:uiPriority w:val="99"/>
    <w:rsid w:val="005B5F31"/>
    <w:rPr>
      <w:color w:val="0563C1"/>
      <w:u w:val="single"/>
    </w:rPr>
  </w:style>
  <w:style w:type="character" w:customStyle="1" w:styleId="Heading2Char">
    <w:name w:val="Heading 2 Char"/>
    <w:basedOn w:val="DefaultParagraphFont"/>
    <w:link w:val="Heading2"/>
    <w:uiPriority w:val="9"/>
    <w:rsid w:val="002514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514B7"/>
    <w:rPr>
      <w:b/>
      <w:bCs/>
    </w:rPr>
  </w:style>
  <w:style w:type="character" w:styleId="FollowedHyperlink">
    <w:name w:val="FollowedHyperlink"/>
    <w:basedOn w:val="DefaultParagraphFont"/>
    <w:uiPriority w:val="99"/>
    <w:semiHidden/>
    <w:unhideWhenUsed/>
    <w:rsid w:val="00AC5812"/>
    <w:rPr>
      <w:color w:val="954F72" w:themeColor="followedHyperlink"/>
      <w:u w:val="single"/>
    </w:rPr>
  </w:style>
  <w:style w:type="paragraph" w:styleId="BodyText2">
    <w:name w:val="Body Text 2"/>
    <w:basedOn w:val="Normal"/>
    <w:link w:val="BodyText2Char"/>
    <w:rsid w:val="00A5232B"/>
    <w:pPr>
      <w:widowControl w:val="0"/>
      <w:overflowPunct w:val="0"/>
      <w:autoSpaceDE w:val="0"/>
      <w:autoSpaceDN w:val="0"/>
      <w:adjustRightInd w:val="0"/>
      <w:spacing w:after="0" w:line="240" w:lineRule="auto"/>
      <w:ind w:left="450" w:hanging="450"/>
      <w:textAlignment w:val="baseline"/>
    </w:pPr>
    <w:rPr>
      <w:rFonts w:ascii="Arial" w:eastAsia="Times New Roman" w:hAnsi="Arial" w:cs="Times New Roman"/>
      <w:b/>
      <w:i/>
      <w:szCs w:val="20"/>
    </w:rPr>
  </w:style>
  <w:style w:type="character" w:customStyle="1" w:styleId="BodyText2Char">
    <w:name w:val="Body Text 2 Char"/>
    <w:basedOn w:val="DefaultParagraphFont"/>
    <w:link w:val="BodyText2"/>
    <w:rsid w:val="00A5232B"/>
    <w:rPr>
      <w:rFonts w:ascii="Arial" w:eastAsia="Times New Roman" w:hAnsi="Arial" w:cs="Times New Roman"/>
      <w:b/>
      <w:i/>
      <w:szCs w:val="20"/>
    </w:rPr>
  </w:style>
  <w:style w:type="character" w:customStyle="1" w:styleId="UnresolvedMention">
    <w:name w:val="Unresolved Mention"/>
    <w:basedOn w:val="DefaultParagraphFont"/>
    <w:uiPriority w:val="99"/>
    <w:semiHidden/>
    <w:unhideWhenUsed/>
    <w:rsid w:val="005E351F"/>
    <w:rPr>
      <w:color w:val="605E5C"/>
      <w:shd w:val="clear" w:color="auto" w:fill="E1DFDD"/>
    </w:rPr>
  </w:style>
  <w:style w:type="paragraph" w:styleId="ListParagraph">
    <w:name w:val="List Paragraph"/>
    <w:basedOn w:val="Normal"/>
    <w:uiPriority w:val="34"/>
    <w:qFormat/>
    <w:rsid w:val="005E351F"/>
    <w:pPr>
      <w:spacing w:after="200" w:line="276" w:lineRule="auto"/>
      <w:ind w:left="720"/>
      <w:contextualSpacing/>
    </w:pPr>
  </w:style>
  <w:style w:type="paragraph" w:styleId="BodyTextIndent">
    <w:name w:val="Body Text Indent"/>
    <w:basedOn w:val="Normal"/>
    <w:link w:val="BodyTextIndentChar"/>
    <w:uiPriority w:val="99"/>
    <w:semiHidden/>
    <w:unhideWhenUsed/>
    <w:rsid w:val="00C21B7A"/>
    <w:pPr>
      <w:spacing w:after="120"/>
      <w:ind w:left="283"/>
    </w:pPr>
  </w:style>
  <w:style w:type="character" w:customStyle="1" w:styleId="BodyTextIndentChar">
    <w:name w:val="Body Text Indent Char"/>
    <w:basedOn w:val="DefaultParagraphFont"/>
    <w:link w:val="BodyTextIndent"/>
    <w:uiPriority w:val="99"/>
    <w:semiHidden/>
    <w:rsid w:val="00C21B7A"/>
  </w:style>
  <w:style w:type="table" w:styleId="TableGrid">
    <w:name w:val="Table Grid"/>
    <w:basedOn w:val="TableNormal"/>
    <w:rsid w:val="00C21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B7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6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A5"/>
  </w:style>
  <w:style w:type="character" w:styleId="CommentReference">
    <w:name w:val="annotation reference"/>
    <w:basedOn w:val="DefaultParagraphFont"/>
    <w:uiPriority w:val="99"/>
    <w:semiHidden/>
    <w:unhideWhenUsed/>
    <w:rsid w:val="000E38F7"/>
    <w:rPr>
      <w:sz w:val="16"/>
      <w:szCs w:val="16"/>
    </w:rPr>
  </w:style>
  <w:style w:type="paragraph" w:styleId="CommentText">
    <w:name w:val="annotation text"/>
    <w:basedOn w:val="Normal"/>
    <w:link w:val="CommentTextChar"/>
    <w:uiPriority w:val="99"/>
    <w:semiHidden/>
    <w:unhideWhenUsed/>
    <w:rsid w:val="000E38F7"/>
    <w:pPr>
      <w:spacing w:line="240" w:lineRule="auto"/>
    </w:pPr>
    <w:rPr>
      <w:sz w:val="20"/>
      <w:szCs w:val="20"/>
    </w:rPr>
  </w:style>
  <w:style w:type="character" w:customStyle="1" w:styleId="CommentTextChar">
    <w:name w:val="Comment Text Char"/>
    <w:basedOn w:val="DefaultParagraphFont"/>
    <w:link w:val="CommentText"/>
    <w:uiPriority w:val="99"/>
    <w:semiHidden/>
    <w:rsid w:val="000E38F7"/>
    <w:rPr>
      <w:sz w:val="20"/>
      <w:szCs w:val="20"/>
    </w:rPr>
  </w:style>
  <w:style w:type="paragraph" w:styleId="CommentSubject">
    <w:name w:val="annotation subject"/>
    <w:basedOn w:val="CommentText"/>
    <w:next w:val="CommentText"/>
    <w:link w:val="CommentSubjectChar"/>
    <w:uiPriority w:val="99"/>
    <w:semiHidden/>
    <w:unhideWhenUsed/>
    <w:rsid w:val="000E38F7"/>
    <w:rPr>
      <w:b/>
      <w:bCs/>
    </w:rPr>
  </w:style>
  <w:style w:type="character" w:customStyle="1" w:styleId="CommentSubjectChar">
    <w:name w:val="Comment Subject Char"/>
    <w:basedOn w:val="CommentTextChar"/>
    <w:link w:val="CommentSubject"/>
    <w:uiPriority w:val="99"/>
    <w:semiHidden/>
    <w:rsid w:val="000E38F7"/>
    <w:rPr>
      <w:b/>
      <w:bCs/>
      <w:sz w:val="20"/>
      <w:szCs w:val="20"/>
    </w:rPr>
  </w:style>
  <w:style w:type="paragraph" w:styleId="BalloonText">
    <w:name w:val="Balloon Text"/>
    <w:basedOn w:val="Normal"/>
    <w:link w:val="BalloonTextChar"/>
    <w:uiPriority w:val="99"/>
    <w:semiHidden/>
    <w:unhideWhenUsed/>
    <w:rsid w:val="000E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464">
      <w:bodyDiv w:val="1"/>
      <w:marLeft w:val="0"/>
      <w:marRight w:val="0"/>
      <w:marTop w:val="0"/>
      <w:marBottom w:val="0"/>
      <w:divBdr>
        <w:top w:val="none" w:sz="0" w:space="0" w:color="auto"/>
        <w:left w:val="none" w:sz="0" w:space="0" w:color="auto"/>
        <w:bottom w:val="none" w:sz="0" w:space="0" w:color="auto"/>
        <w:right w:val="none" w:sz="0" w:space="0" w:color="auto"/>
      </w:divBdr>
    </w:div>
    <w:div w:id="152066329">
      <w:bodyDiv w:val="1"/>
      <w:marLeft w:val="0"/>
      <w:marRight w:val="0"/>
      <w:marTop w:val="0"/>
      <w:marBottom w:val="0"/>
      <w:divBdr>
        <w:top w:val="none" w:sz="0" w:space="0" w:color="auto"/>
        <w:left w:val="none" w:sz="0" w:space="0" w:color="auto"/>
        <w:bottom w:val="none" w:sz="0" w:space="0" w:color="auto"/>
        <w:right w:val="none" w:sz="0" w:space="0" w:color="auto"/>
      </w:divBdr>
    </w:div>
    <w:div w:id="174811763">
      <w:bodyDiv w:val="1"/>
      <w:marLeft w:val="0"/>
      <w:marRight w:val="0"/>
      <w:marTop w:val="0"/>
      <w:marBottom w:val="0"/>
      <w:divBdr>
        <w:top w:val="none" w:sz="0" w:space="0" w:color="auto"/>
        <w:left w:val="none" w:sz="0" w:space="0" w:color="auto"/>
        <w:bottom w:val="none" w:sz="0" w:space="0" w:color="auto"/>
        <w:right w:val="none" w:sz="0" w:space="0" w:color="auto"/>
      </w:divBdr>
    </w:div>
    <w:div w:id="380791326">
      <w:bodyDiv w:val="1"/>
      <w:marLeft w:val="0"/>
      <w:marRight w:val="0"/>
      <w:marTop w:val="0"/>
      <w:marBottom w:val="0"/>
      <w:divBdr>
        <w:top w:val="none" w:sz="0" w:space="0" w:color="auto"/>
        <w:left w:val="none" w:sz="0" w:space="0" w:color="auto"/>
        <w:bottom w:val="none" w:sz="0" w:space="0" w:color="auto"/>
        <w:right w:val="none" w:sz="0" w:space="0" w:color="auto"/>
      </w:divBdr>
    </w:div>
    <w:div w:id="450048958">
      <w:bodyDiv w:val="1"/>
      <w:marLeft w:val="0"/>
      <w:marRight w:val="0"/>
      <w:marTop w:val="0"/>
      <w:marBottom w:val="0"/>
      <w:divBdr>
        <w:top w:val="none" w:sz="0" w:space="0" w:color="auto"/>
        <w:left w:val="none" w:sz="0" w:space="0" w:color="auto"/>
        <w:bottom w:val="none" w:sz="0" w:space="0" w:color="auto"/>
        <w:right w:val="none" w:sz="0" w:space="0" w:color="auto"/>
      </w:divBdr>
    </w:div>
    <w:div w:id="832333616">
      <w:bodyDiv w:val="1"/>
      <w:marLeft w:val="0"/>
      <w:marRight w:val="0"/>
      <w:marTop w:val="0"/>
      <w:marBottom w:val="0"/>
      <w:divBdr>
        <w:top w:val="none" w:sz="0" w:space="0" w:color="auto"/>
        <w:left w:val="none" w:sz="0" w:space="0" w:color="auto"/>
        <w:bottom w:val="none" w:sz="0" w:space="0" w:color="auto"/>
        <w:right w:val="none" w:sz="0" w:space="0" w:color="auto"/>
      </w:divBdr>
    </w:div>
    <w:div w:id="1067148207">
      <w:bodyDiv w:val="1"/>
      <w:marLeft w:val="0"/>
      <w:marRight w:val="0"/>
      <w:marTop w:val="0"/>
      <w:marBottom w:val="0"/>
      <w:divBdr>
        <w:top w:val="none" w:sz="0" w:space="0" w:color="auto"/>
        <w:left w:val="none" w:sz="0" w:space="0" w:color="auto"/>
        <w:bottom w:val="none" w:sz="0" w:space="0" w:color="auto"/>
        <w:right w:val="none" w:sz="0" w:space="0" w:color="auto"/>
      </w:divBdr>
    </w:div>
    <w:div w:id="1282227418">
      <w:bodyDiv w:val="1"/>
      <w:marLeft w:val="0"/>
      <w:marRight w:val="0"/>
      <w:marTop w:val="0"/>
      <w:marBottom w:val="0"/>
      <w:divBdr>
        <w:top w:val="none" w:sz="0" w:space="0" w:color="auto"/>
        <w:left w:val="none" w:sz="0" w:space="0" w:color="auto"/>
        <w:bottom w:val="none" w:sz="0" w:space="0" w:color="auto"/>
        <w:right w:val="none" w:sz="0" w:space="0" w:color="auto"/>
      </w:divBdr>
    </w:div>
    <w:div w:id="21320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69668.71A1C2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EFDF-A037-43D5-9A7C-5B0C2F47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 (Workplace Wellbeing)</dc:creator>
  <cp:keywords/>
  <dc:description/>
  <cp:lastModifiedBy>Amy Church (Student Accommodation)</cp:lastModifiedBy>
  <cp:revision>3</cp:revision>
  <dcterms:created xsi:type="dcterms:W3CDTF">2021-08-26T18:03:00Z</dcterms:created>
  <dcterms:modified xsi:type="dcterms:W3CDTF">2021-08-26T18:14:00Z</dcterms:modified>
</cp:coreProperties>
</file>