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237F34" w14:paraId="3631E441" w14:textId="77777777">
        <w:trPr>
          <w:trHeight w:val="494"/>
        </w:trPr>
        <w:tc>
          <w:tcPr>
            <w:tcW w:w="2022" w:type="dxa"/>
            <w:shd w:val="clear" w:color="auto" w:fill="9CC2E5"/>
          </w:tcPr>
          <w:p w14:paraId="00000004" w14:textId="77777777" w:rsidR="00237F34" w:rsidRDefault="00237F34" w:rsidP="00237F34">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237F34" w:rsidRDefault="00237F34" w:rsidP="00237F34">
            <w:pPr>
              <w:rPr>
                <w:b/>
                <w:sz w:val="16"/>
                <w:szCs w:val="16"/>
              </w:rPr>
            </w:pPr>
          </w:p>
        </w:tc>
        <w:tc>
          <w:tcPr>
            <w:tcW w:w="4096" w:type="dxa"/>
            <w:shd w:val="clear" w:color="auto" w:fill="auto"/>
          </w:tcPr>
          <w:p w14:paraId="00000006" w14:textId="6EA8132B" w:rsidR="00237F34" w:rsidRDefault="002E62CD" w:rsidP="00237F34">
            <w:pPr>
              <w:rPr>
                <w:b/>
                <w:sz w:val="16"/>
                <w:szCs w:val="16"/>
              </w:rPr>
            </w:pPr>
            <w:r>
              <w:rPr>
                <w:rFonts w:cstheme="minorHAnsi"/>
                <w:b/>
                <w:sz w:val="16"/>
                <w:szCs w:val="16"/>
              </w:rPr>
              <w:t>Pritchatts Park Village</w:t>
            </w:r>
            <w:bookmarkStart w:id="0" w:name="_GoBack"/>
            <w:bookmarkEnd w:id="0"/>
          </w:p>
        </w:tc>
        <w:tc>
          <w:tcPr>
            <w:tcW w:w="3091" w:type="dxa"/>
            <w:shd w:val="clear" w:color="auto" w:fill="9CC2E5"/>
          </w:tcPr>
          <w:p w14:paraId="00000007" w14:textId="77777777" w:rsidR="00237F34" w:rsidRDefault="00237F34" w:rsidP="00237F34">
            <w:pPr>
              <w:rPr>
                <w:b/>
                <w:sz w:val="16"/>
                <w:szCs w:val="16"/>
              </w:rPr>
            </w:pPr>
            <w:r>
              <w:rPr>
                <w:b/>
                <w:sz w:val="16"/>
                <w:szCs w:val="16"/>
              </w:rPr>
              <w:t>Department</w:t>
            </w:r>
          </w:p>
        </w:tc>
        <w:tc>
          <w:tcPr>
            <w:tcW w:w="4111" w:type="dxa"/>
            <w:gridSpan w:val="2"/>
            <w:shd w:val="clear" w:color="auto" w:fill="auto"/>
          </w:tcPr>
          <w:p w14:paraId="00000008" w14:textId="4B87FC8C" w:rsidR="00237F34" w:rsidRDefault="00237F34" w:rsidP="00237F34">
            <w:pPr>
              <w:rPr>
                <w:b/>
                <w:sz w:val="16"/>
                <w:szCs w:val="16"/>
              </w:rPr>
            </w:pPr>
            <w:r>
              <w:rPr>
                <w:rFonts w:cstheme="minorHAnsi"/>
                <w:b/>
                <w:sz w:val="16"/>
                <w:szCs w:val="16"/>
              </w:rPr>
              <w:t>Student Accommodation, Campus Services</w:t>
            </w:r>
          </w:p>
        </w:tc>
        <w:tc>
          <w:tcPr>
            <w:tcW w:w="992" w:type="dxa"/>
            <w:shd w:val="clear" w:color="auto" w:fill="9CC3E5"/>
          </w:tcPr>
          <w:p w14:paraId="0000000A" w14:textId="77777777" w:rsidR="00237F34" w:rsidRDefault="00237F34" w:rsidP="00237F34">
            <w:pPr>
              <w:rPr>
                <w:b/>
                <w:sz w:val="16"/>
                <w:szCs w:val="16"/>
              </w:rPr>
            </w:pPr>
            <w:r>
              <w:rPr>
                <w:b/>
                <w:sz w:val="16"/>
                <w:szCs w:val="16"/>
              </w:rPr>
              <w:t>Version / Ref No.</w:t>
            </w:r>
          </w:p>
        </w:tc>
        <w:tc>
          <w:tcPr>
            <w:tcW w:w="1134" w:type="dxa"/>
            <w:shd w:val="clear" w:color="auto" w:fill="auto"/>
          </w:tcPr>
          <w:p w14:paraId="4EB1CE94" w14:textId="77777777" w:rsidR="00237F34" w:rsidRDefault="00237F34" w:rsidP="00237F34">
            <w:pPr>
              <w:rPr>
                <w:b/>
                <w:sz w:val="16"/>
                <w:szCs w:val="16"/>
              </w:rPr>
            </w:pPr>
            <w:r>
              <w:rPr>
                <w:b/>
                <w:sz w:val="16"/>
                <w:szCs w:val="16"/>
              </w:rPr>
              <w:t>V16</w:t>
            </w:r>
          </w:p>
          <w:p w14:paraId="0000000B" w14:textId="51C6F356" w:rsidR="00237F34" w:rsidRDefault="00237F34" w:rsidP="00237F34">
            <w:pPr>
              <w:rPr>
                <w:b/>
                <w:sz w:val="16"/>
                <w:szCs w:val="16"/>
              </w:rPr>
            </w:pPr>
            <w:r>
              <w:rPr>
                <w:b/>
                <w:sz w:val="16"/>
                <w:szCs w:val="16"/>
              </w:rPr>
              <w:t>Completed 26.08.21</w:t>
            </w:r>
          </w:p>
        </w:tc>
      </w:tr>
      <w:tr w:rsidR="00237F34" w14:paraId="330E6C6D" w14:textId="77777777">
        <w:trPr>
          <w:trHeight w:val="494"/>
        </w:trPr>
        <w:tc>
          <w:tcPr>
            <w:tcW w:w="2022" w:type="dxa"/>
            <w:shd w:val="clear" w:color="auto" w:fill="9CC2E5"/>
          </w:tcPr>
          <w:p w14:paraId="0000000C" w14:textId="77777777" w:rsidR="00237F34" w:rsidRDefault="00237F34" w:rsidP="00237F34">
            <w:pPr>
              <w:rPr>
                <w:b/>
                <w:sz w:val="16"/>
                <w:szCs w:val="16"/>
              </w:rPr>
            </w:pPr>
            <w:r>
              <w:rPr>
                <w:b/>
                <w:sz w:val="16"/>
                <w:szCs w:val="16"/>
              </w:rPr>
              <w:t>Activity Location</w:t>
            </w:r>
          </w:p>
        </w:tc>
        <w:tc>
          <w:tcPr>
            <w:tcW w:w="4096" w:type="dxa"/>
            <w:shd w:val="clear" w:color="auto" w:fill="auto"/>
          </w:tcPr>
          <w:p w14:paraId="6382BEA2" w14:textId="77777777" w:rsidR="002E62CD" w:rsidRDefault="002E62CD" w:rsidP="002E62CD">
            <w:pPr>
              <w:rPr>
                <w:rFonts w:cstheme="minorHAnsi"/>
                <w:b/>
                <w:sz w:val="16"/>
                <w:szCs w:val="16"/>
              </w:rPr>
            </w:pPr>
            <w:r>
              <w:rPr>
                <w:rFonts w:cstheme="minorHAnsi"/>
                <w:b/>
                <w:sz w:val="16"/>
                <w:szCs w:val="16"/>
              </w:rPr>
              <w:t xml:space="preserve">Reception, Staff Areas and communal G/LG floor areas including Leo’s.  Not including cleaning services space on LG floor. </w:t>
            </w:r>
          </w:p>
          <w:p w14:paraId="29D83873" w14:textId="77777777" w:rsidR="002E62CD" w:rsidRDefault="002E62CD" w:rsidP="002E62CD">
            <w:pPr>
              <w:rPr>
                <w:rFonts w:cstheme="minorHAnsi"/>
                <w:b/>
                <w:sz w:val="16"/>
                <w:szCs w:val="16"/>
              </w:rPr>
            </w:pPr>
            <w:r>
              <w:rPr>
                <w:rFonts w:cstheme="minorHAnsi"/>
                <w:b/>
                <w:sz w:val="16"/>
                <w:szCs w:val="16"/>
              </w:rPr>
              <w:t>Excluding accommodation – please see appendices attached for each accommodation building:</w:t>
            </w:r>
          </w:p>
          <w:p w14:paraId="66FA6752" w14:textId="77777777" w:rsidR="002E62CD" w:rsidRDefault="002E62CD" w:rsidP="002E62CD">
            <w:pPr>
              <w:rPr>
                <w:rFonts w:cstheme="minorHAnsi"/>
                <w:b/>
                <w:sz w:val="16"/>
                <w:szCs w:val="16"/>
              </w:rPr>
            </w:pPr>
            <w:r>
              <w:rPr>
                <w:rFonts w:cstheme="minorHAnsi"/>
                <w:b/>
                <w:sz w:val="16"/>
                <w:szCs w:val="16"/>
              </w:rPr>
              <w:t>Appendix A – Pritchatts House</w:t>
            </w:r>
          </w:p>
          <w:p w14:paraId="2F5AA2EF" w14:textId="77777777" w:rsidR="002E62CD" w:rsidRDefault="002E62CD" w:rsidP="002E62CD">
            <w:pPr>
              <w:rPr>
                <w:rFonts w:cstheme="minorHAnsi"/>
                <w:b/>
                <w:sz w:val="16"/>
                <w:szCs w:val="16"/>
              </w:rPr>
            </w:pPr>
            <w:r>
              <w:rPr>
                <w:rFonts w:cstheme="minorHAnsi"/>
                <w:b/>
                <w:sz w:val="16"/>
                <w:szCs w:val="16"/>
              </w:rPr>
              <w:t xml:space="preserve">Appendix B – Ashcroft </w:t>
            </w:r>
          </w:p>
          <w:p w14:paraId="4329851D" w14:textId="77777777" w:rsidR="002E62CD" w:rsidRDefault="002E62CD" w:rsidP="002E62CD">
            <w:pPr>
              <w:rPr>
                <w:rFonts w:cstheme="minorHAnsi"/>
                <w:b/>
                <w:sz w:val="16"/>
                <w:szCs w:val="16"/>
              </w:rPr>
            </w:pPr>
            <w:r>
              <w:rPr>
                <w:rFonts w:cstheme="minorHAnsi"/>
                <w:b/>
                <w:sz w:val="16"/>
                <w:szCs w:val="16"/>
              </w:rPr>
              <w:t>Appendix C – Oakley Court</w:t>
            </w:r>
          </w:p>
          <w:p w14:paraId="2AE47EA8" w14:textId="77777777" w:rsidR="002E62CD" w:rsidRDefault="002E62CD" w:rsidP="002E62CD">
            <w:pPr>
              <w:rPr>
                <w:rFonts w:cstheme="minorHAnsi"/>
                <w:b/>
                <w:sz w:val="16"/>
                <w:szCs w:val="16"/>
              </w:rPr>
            </w:pPr>
            <w:r>
              <w:rPr>
                <w:rFonts w:cstheme="minorHAnsi"/>
                <w:b/>
                <w:sz w:val="16"/>
                <w:szCs w:val="16"/>
              </w:rPr>
              <w:t xml:space="preserve">Appendix D – The Spinney </w:t>
            </w:r>
          </w:p>
          <w:p w14:paraId="1ADBB3B2" w14:textId="77777777" w:rsidR="002E62CD" w:rsidRDefault="002E62CD" w:rsidP="002E62CD">
            <w:pPr>
              <w:rPr>
                <w:rFonts w:cstheme="minorHAnsi"/>
                <w:b/>
                <w:sz w:val="16"/>
                <w:szCs w:val="16"/>
              </w:rPr>
            </w:pPr>
            <w:r>
              <w:rPr>
                <w:rFonts w:cstheme="minorHAnsi"/>
                <w:b/>
                <w:sz w:val="16"/>
                <w:szCs w:val="16"/>
              </w:rPr>
              <w:t>Appendix E – 3 Pritchatts Rd</w:t>
            </w:r>
          </w:p>
          <w:p w14:paraId="79898422" w14:textId="77777777" w:rsidR="002E62CD" w:rsidRDefault="002E62CD" w:rsidP="002E62CD">
            <w:pPr>
              <w:rPr>
                <w:rFonts w:cstheme="minorHAnsi"/>
                <w:b/>
                <w:sz w:val="16"/>
                <w:szCs w:val="16"/>
              </w:rPr>
            </w:pPr>
            <w:r>
              <w:rPr>
                <w:rFonts w:cstheme="minorHAnsi"/>
                <w:b/>
                <w:sz w:val="16"/>
                <w:szCs w:val="16"/>
              </w:rPr>
              <w:t>Appendix F – 7 Pritchatts Rd</w:t>
            </w:r>
          </w:p>
          <w:p w14:paraId="2B9F0FB4" w14:textId="77777777" w:rsidR="002E62CD" w:rsidRDefault="002E62CD" w:rsidP="002E62CD">
            <w:pPr>
              <w:rPr>
                <w:rFonts w:cstheme="minorHAnsi"/>
                <w:b/>
                <w:sz w:val="16"/>
                <w:szCs w:val="16"/>
              </w:rPr>
            </w:pPr>
            <w:r>
              <w:rPr>
                <w:rFonts w:cstheme="minorHAnsi"/>
                <w:b/>
                <w:sz w:val="16"/>
                <w:szCs w:val="16"/>
              </w:rPr>
              <w:t>Appendix G – 9 Pritchatts Rd</w:t>
            </w:r>
          </w:p>
          <w:p w14:paraId="0000000D" w14:textId="0D71D846" w:rsidR="00237F34" w:rsidRDefault="00237F34" w:rsidP="00237F34">
            <w:pPr>
              <w:rPr>
                <w:b/>
                <w:sz w:val="16"/>
                <w:szCs w:val="16"/>
              </w:rPr>
            </w:pPr>
          </w:p>
        </w:tc>
        <w:tc>
          <w:tcPr>
            <w:tcW w:w="3091" w:type="dxa"/>
            <w:shd w:val="clear" w:color="auto" w:fill="9CC2E5"/>
          </w:tcPr>
          <w:p w14:paraId="0000000E" w14:textId="77777777" w:rsidR="00237F34" w:rsidRDefault="00237F34" w:rsidP="00237F34">
            <w:pPr>
              <w:rPr>
                <w:b/>
                <w:sz w:val="16"/>
                <w:szCs w:val="16"/>
              </w:rPr>
            </w:pPr>
            <w:r>
              <w:rPr>
                <w:b/>
                <w:sz w:val="16"/>
                <w:szCs w:val="16"/>
              </w:rPr>
              <w:t>Activity Description</w:t>
            </w:r>
          </w:p>
        </w:tc>
        <w:tc>
          <w:tcPr>
            <w:tcW w:w="6237" w:type="dxa"/>
            <w:gridSpan w:val="4"/>
            <w:shd w:val="clear" w:color="auto" w:fill="auto"/>
          </w:tcPr>
          <w:p w14:paraId="6BCD8B66" w14:textId="77777777" w:rsidR="002E62CD" w:rsidRDefault="002E62CD" w:rsidP="002E62CD">
            <w:pPr>
              <w:rPr>
                <w:rFonts w:cstheme="minorHAnsi"/>
                <w:b/>
                <w:sz w:val="16"/>
                <w:szCs w:val="16"/>
              </w:rPr>
            </w:pPr>
            <w:r>
              <w:rPr>
                <w:rFonts w:cstheme="minorHAnsi"/>
                <w:b/>
                <w:sz w:val="16"/>
                <w:szCs w:val="16"/>
              </w:rPr>
              <w:t xml:space="preserve">Return to Campus COVID-19: Building Risk Assessment Pritchatts House staff, reception and communal ground and lower ground  floor areas including Leo’s </w:t>
            </w:r>
          </w:p>
          <w:p w14:paraId="4769C1D0" w14:textId="77777777" w:rsidR="002E62CD" w:rsidRDefault="002E62CD" w:rsidP="002E62CD">
            <w:pPr>
              <w:rPr>
                <w:rFonts w:cstheme="minorHAnsi"/>
                <w:b/>
                <w:sz w:val="16"/>
                <w:szCs w:val="16"/>
              </w:rPr>
            </w:pPr>
            <w:r>
              <w:rPr>
                <w:rFonts w:cstheme="minorHAnsi"/>
                <w:b/>
                <w:sz w:val="16"/>
                <w:szCs w:val="16"/>
              </w:rPr>
              <w:t>c.15 accommodation staff working in teams and shifts across 24/7/365</w:t>
            </w:r>
          </w:p>
          <w:p w14:paraId="00000010" w14:textId="3F3D28D9" w:rsidR="00237F34" w:rsidRDefault="002E62CD" w:rsidP="002E62CD">
            <w:pPr>
              <w:rPr>
                <w:b/>
                <w:color w:val="FF0000"/>
                <w:sz w:val="16"/>
                <w:szCs w:val="16"/>
              </w:rPr>
            </w:pPr>
            <w:r>
              <w:rPr>
                <w:rFonts w:cstheme="minorHAnsi"/>
                <w:b/>
                <w:sz w:val="16"/>
                <w:szCs w:val="16"/>
              </w:rPr>
              <w:t xml:space="preserve">Building is open to members of the public to access but this happens rarely.   </w:t>
            </w:r>
            <w:proofErr w:type="spellStart"/>
            <w:r>
              <w:rPr>
                <w:rFonts w:cstheme="minorHAnsi"/>
                <w:b/>
                <w:sz w:val="16"/>
                <w:szCs w:val="16"/>
              </w:rPr>
              <w:t>UoB</w:t>
            </w:r>
            <w:proofErr w:type="spellEnd"/>
            <w:r>
              <w:rPr>
                <w:rFonts w:cstheme="minorHAnsi"/>
                <w:b/>
                <w:sz w:val="16"/>
                <w:szCs w:val="16"/>
              </w:rPr>
              <w:t xml:space="preserve"> Estates, Cleaning staff and external Contractors regularly attend site</w:t>
            </w:r>
          </w:p>
        </w:tc>
      </w:tr>
      <w:tr w:rsidR="00237F34" w14:paraId="4B627121" w14:textId="77777777">
        <w:trPr>
          <w:trHeight w:val="494"/>
        </w:trPr>
        <w:tc>
          <w:tcPr>
            <w:tcW w:w="2022" w:type="dxa"/>
            <w:shd w:val="clear" w:color="auto" w:fill="9CC2E5"/>
          </w:tcPr>
          <w:p w14:paraId="00000014" w14:textId="77777777" w:rsidR="00237F34" w:rsidRDefault="00237F34" w:rsidP="00237F34">
            <w:pPr>
              <w:rPr>
                <w:b/>
                <w:sz w:val="16"/>
                <w:szCs w:val="16"/>
              </w:rPr>
            </w:pPr>
            <w:r>
              <w:rPr>
                <w:b/>
                <w:sz w:val="16"/>
                <w:szCs w:val="16"/>
              </w:rPr>
              <w:t>Assessor</w:t>
            </w:r>
          </w:p>
        </w:tc>
        <w:tc>
          <w:tcPr>
            <w:tcW w:w="4096" w:type="dxa"/>
            <w:shd w:val="clear" w:color="auto" w:fill="auto"/>
          </w:tcPr>
          <w:p w14:paraId="23A17E9F" w14:textId="7D1A1348" w:rsidR="00237F34" w:rsidRDefault="00237F34" w:rsidP="00237F34">
            <w:pPr>
              <w:rPr>
                <w:rFonts w:cstheme="minorHAnsi"/>
                <w:b/>
                <w:sz w:val="16"/>
                <w:szCs w:val="16"/>
              </w:rPr>
            </w:pPr>
            <w:r>
              <w:rPr>
                <w:rFonts w:cstheme="minorHAnsi"/>
                <w:b/>
                <w:sz w:val="16"/>
                <w:szCs w:val="16"/>
              </w:rPr>
              <w:t>Amy Church, Brendan Creaby</w:t>
            </w:r>
          </w:p>
          <w:p w14:paraId="00000015" w14:textId="53CD2F14" w:rsidR="00237F34" w:rsidRDefault="00237F34" w:rsidP="002E62CD">
            <w:pPr>
              <w:rPr>
                <w:b/>
                <w:sz w:val="16"/>
                <w:szCs w:val="16"/>
              </w:rPr>
            </w:pPr>
            <w:r>
              <w:rPr>
                <w:rFonts w:cstheme="minorHAnsi"/>
                <w:b/>
                <w:sz w:val="16"/>
                <w:szCs w:val="16"/>
              </w:rPr>
              <w:t xml:space="preserve">Building Manager: </w:t>
            </w:r>
            <w:r w:rsidR="002E62CD">
              <w:rPr>
                <w:rFonts w:cstheme="minorHAnsi"/>
                <w:b/>
                <w:sz w:val="16"/>
                <w:szCs w:val="16"/>
              </w:rPr>
              <w:t>Lily Badger</w:t>
            </w:r>
          </w:p>
        </w:tc>
        <w:tc>
          <w:tcPr>
            <w:tcW w:w="3091" w:type="dxa"/>
            <w:shd w:val="clear" w:color="auto" w:fill="9CC2E5"/>
          </w:tcPr>
          <w:p w14:paraId="00000016" w14:textId="77777777" w:rsidR="00237F34" w:rsidRDefault="00237F34" w:rsidP="00237F34">
            <w:pPr>
              <w:rPr>
                <w:b/>
                <w:sz w:val="16"/>
                <w:szCs w:val="16"/>
              </w:rPr>
            </w:pPr>
            <w:r>
              <w:rPr>
                <w:b/>
                <w:sz w:val="16"/>
                <w:szCs w:val="16"/>
              </w:rPr>
              <w:t>Assessment Date</w:t>
            </w:r>
          </w:p>
        </w:tc>
        <w:tc>
          <w:tcPr>
            <w:tcW w:w="2410" w:type="dxa"/>
            <w:shd w:val="clear" w:color="auto" w:fill="auto"/>
          </w:tcPr>
          <w:p w14:paraId="77F5268A" w14:textId="640D29CE" w:rsidR="00A45957" w:rsidRDefault="00237F34" w:rsidP="00A45957">
            <w:pPr>
              <w:rPr>
                <w:b/>
                <w:sz w:val="16"/>
                <w:szCs w:val="16"/>
              </w:rPr>
            </w:pPr>
            <w:r>
              <w:rPr>
                <w:rFonts w:cstheme="minorHAnsi"/>
                <w:b/>
                <w:sz w:val="16"/>
                <w:szCs w:val="16"/>
              </w:rPr>
              <w:t xml:space="preserve">RA in place from April 2020.   </w:t>
            </w:r>
            <w:r w:rsidR="00A45957">
              <w:rPr>
                <w:rFonts w:cstheme="minorHAnsi"/>
                <w:b/>
                <w:sz w:val="16"/>
                <w:szCs w:val="16"/>
              </w:rPr>
              <w:t xml:space="preserve">29.07.2020 </w:t>
            </w:r>
            <w:r w:rsidR="00A45957">
              <w:rPr>
                <w:rFonts w:cstheme="minorHAnsi"/>
                <w:b/>
                <w:sz w:val="16"/>
                <w:szCs w:val="16"/>
              </w:rPr>
              <w:t>– updated 26.08.21</w:t>
            </w:r>
          </w:p>
          <w:p w14:paraId="00000017" w14:textId="78EA0CA5" w:rsidR="00237F34" w:rsidRDefault="00237F34" w:rsidP="00A45957">
            <w:pPr>
              <w:ind w:firstLine="720"/>
              <w:rPr>
                <w:b/>
                <w:sz w:val="16"/>
                <w:szCs w:val="16"/>
              </w:rPr>
            </w:pPr>
          </w:p>
        </w:tc>
        <w:tc>
          <w:tcPr>
            <w:tcW w:w="1701" w:type="dxa"/>
            <w:shd w:val="clear" w:color="auto" w:fill="9CC2E5"/>
          </w:tcPr>
          <w:p w14:paraId="00000018" w14:textId="77777777" w:rsidR="00237F34" w:rsidRDefault="00237F34" w:rsidP="00237F34">
            <w:pPr>
              <w:rPr>
                <w:b/>
                <w:sz w:val="16"/>
                <w:szCs w:val="16"/>
              </w:rPr>
            </w:pPr>
            <w:r>
              <w:rPr>
                <w:b/>
                <w:sz w:val="16"/>
                <w:szCs w:val="16"/>
              </w:rPr>
              <w:t>Date of Assessment Review</w:t>
            </w:r>
          </w:p>
        </w:tc>
        <w:tc>
          <w:tcPr>
            <w:tcW w:w="2126" w:type="dxa"/>
            <w:gridSpan w:val="2"/>
            <w:shd w:val="clear" w:color="auto" w:fill="auto"/>
          </w:tcPr>
          <w:p w14:paraId="00000019" w14:textId="094EF56A" w:rsidR="00237F34" w:rsidRDefault="00237F34" w:rsidP="00237F34">
            <w:pPr>
              <w:rPr>
                <w:b/>
                <w:sz w:val="16"/>
                <w:szCs w:val="16"/>
              </w:rPr>
            </w:pPr>
            <w:r>
              <w:rPr>
                <w:b/>
                <w:sz w:val="16"/>
                <w:szCs w:val="16"/>
              </w:rPr>
              <w:t>01.10.21</w:t>
            </w:r>
          </w:p>
        </w:tc>
      </w:tr>
      <w:tr w:rsidR="00237F34" w14:paraId="1A9AEF88" w14:textId="77777777">
        <w:trPr>
          <w:trHeight w:val="494"/>
        </w:trPr>
        <w:tc>
          <w:tcPr>
            <w:tcW w:w="2022" w:type="dxa"/>
            <w:shd w:val="clear" w:color="auto" w:fill="9CC2E5"/>
          </w:tcPr>
          <w:p w14:paraId="0000001B" w14:textId="77777777" w:rsidR="00237F34" w:rsidRDefault="00237F34" w:rsidP="00237F34">
            <w:pPr>
              <w:rPr>
                <w:b/>
                <w:sz w:val="16"/>
                <w:szCs w:val="16"/>
              </w:rPr>
            </w:pPr>
            <w:r>
              <w:rPr>
                <w:b/>
                <w:sz w:val="16"/>
                <w:szCs w:val="16"/>
              </w:rPr>
              <w:t>Academic / Manager Name</w:t>
            </w:r>
          </w:p>
        </w:tc>
        <w:tc>
          <w:tcPr>
            <w:tcW w:w="4096" w:type="dxa"/>
            <w:shd w:val="clear" w:color="auto" w:fill="auto"/>
          </w:tcPr>
          <w:p w14:paraId="0000001C" w14:textId="3A871FCC" w:rsidR="00237F34" w:rsidRDefault="00505777" w:rsidP="00237F34">
            <w:pPr>
              <w:rPr>
                <w:b/>
                <w:sz w:val="16"/>
                <w:szCs w:val="16"/>
              </w:rPr>
            </w:pPr>
            <w:r>
              <w:rPr>
                <w:rFonts w:cstheme="minorHAnsi"/>
                <w:b/>
                <w:sz w:val="16"/>
                <w:szCs w:val="16"/>
              </w:rPr>
              <w:t>Tim Owen</w:t>
            </w:r>
          </w:p>
        </w:tc>
        <w:tc>
          <w:tcPr>
            <w:tcW w:w="3091" w:type="dxa"/>
            <w:shd w:val="clear" w:color="auto" w:fill="9CC2E5"/>
          </w:tcPr>
          <w:p w14:paraId="0000001D" w14:textId="77777777" w:rsidR="00237F34" w:rsidRDefault="00237F34" w:rsidP="00237F34">
            <w:pPr>
              <w:rPr>
                <w:b/>
                <w:sz w:val="16"/>
                <w:szCs w:val="16"/>
              </w:rPr>
            </w:pPr>
            <w:r>
              <w:rPr>
                <w:b/>
                <w:sz w:val="16"/>
                <w:szCs w:val="16"/>
              </w:rPr>
              <w:t>Academic / Manager Signature</w:t>
            </w:r>
          </w:p>
        </w:tc>
        <w:tc>
          <w:tcPr>
            <w:tcW w:w="6237" w:type="dxa"/>
            <w:gridSpan w:val="4"/>
            <w:shd w:val="clear" w:color="auto" w:fill="auto"/>
          </w:tcPr>
          <w:p w14:paraId="0000001E" w14:textId="0D05B807" w:rsidR="00237F34" w:rsidRDefault="00505777" w:rsidP="00237F34">
            <w:pPr>
              <w:rPr>
                <w:b/>
                <w:sz w:val="16"/>
                <w:szCs w:val="16"/>
              </w:rPr>
            </w:pPr>
            <w:r>
              <w:rPr>
                <w:rFonts w:ascii="Arial" w:hAnsi="Arial" w:cs="Arial"/>
                <w:noProof/>
                <w:sz w:val="20"/>
                <w:szCs w:val="20"/>
              </w:rPr>
              <w:drawing>
                <wp:inline distT="0" distB="0" distL="0" distR="0" wp14:anchorId="2F71AD60" wp14:editId="371504A2">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39A9EEAF" w:rsidR="00D93B96" w:rsidRPr="00A15E18" w:rsidRDefault="00312F90">
            <w:pPr>
              <w:pStyle w:val="Title"/>
              <w:rPr>
                <w:rFonts w:ascii="Calibri" w:eastAsia="Calibri" w:hAnsi="Calibri" w:cs="Calibri"/>
                <w:b w:val="0"/>
                <w:sz w:val="16"/>
                <w:szCs w:val="16"/>
                <w:u w:val="none"/>
              </w:rPr>
            </w:pPr>
            <w:r w:rsidRPr="00A15E18">
              <w:rPr>
                <w:rFonts w:ascii="Calibri" w:eastAsia="Calibri" w:hAnsi="Calibri" w:cs="Calibri"/>
                <w:b w:val="0"/>
                <w:sz w:val="16"/>
                <w:szCs w:val="16"/>
                <w:u w:val="none"/>
              </w:rPr>
              <w:t>Staff and 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B9FB37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w:t>
            </w:r>
            <w:r w:rsidRPr="00A15E18">
              <w:rPr>
                <w:sz w:val="16"/>
                <w:szCs w:val="16"/>
              </w:rPr>
              <w:t xml:space="preserve">group) via </w:t>
            </w:r>
            <w:r w:rsidR="00312F90" w:rsidRPr="00A15E18">
              <w:rPr>
                <w:sz w:val="16"/>
                <w:szCs w:val="16"/>
              </w:rPr>
              <w:t xml:space="preserve">team meetings, regular 1:1’s, sharing of updated guidance and all staff update emails </w:t>
            </w:r>
            <w:r w:rsidRPr="00A15E18">
              <w:rPr>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4FCBB7C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w:t>
            </w:r>
            <w:r w:rsidRPr="00A15E18">
              <w:rPr>
                <w:sz w:val="16"/>
                <w:szCs w:val="16"/>
              </w:rPr>
              <w:t xml:space="preserve">University’s lines of communications (i.e. line managers, Internal </w:t>
            </w:r>
            <w:proofErr w:type="spellStart"/>
            <w:r w:rsidRPr="00A15E18">
              <w:rPr>
                <w:sz w:val="16"/>
                <w:szCs w:val="16"/>
              </w:rPr>
              <w:t>Comms</w:t>
            </w:r>
            <w:proofErr w:type="spellEnd"/>
            <w:r w:rsidRPr="00A15E18">
              <w:rPr>
                <w:sz w:val="16"/>
                <w:szCs w:val="16"/>
              </w:rPr>
              <w:t xml:space="preserve">) </w:t>
            </w:r>
            <w:r w:rsidRPr="00A15E18">
              <w:rPr>
                <w:sz w:val="16"/>
                <w:szCs w:val="16"/>
                <w:highlight w:val="white"/>
              </w:rPr>
              <w:t xml:space="preserve">and shared with staff </w:t>
            </w:r>
            <w:r w:rsidRPr="00A15E18">
              <w:rPr>
                <w:sz w:val="16"/>
                <w:szCs w:val="16"/>
              </w:rPr>
              <w:t xml:space="preserve">via </w:t>
            </w:r>
            <w:r w:rsidR="00312F90" w:rsidRPr="00A15E18">
              <w:rPr>
                <w:sz w:val="16"/>
                <w:szCs w:val="16"/>
              </w:rPr>
              <w:t xml:space="preserve">team meetings, regular 1:1’s, sharing of updated guidance and all staff update emails </w:t>
            </w:r>
            <w:r w:rsidRPr="00A15E18">
              <w:rPr>
                <w:sz w:val="16"/>
                <w:szCs w:val="16"/>
              </w:rPr>
              <w:t xml:space="preserve">and </w:t>
            </w:r>
            <w:r>
              <w:rPr>
                <w:color w:val="000000"/>
                <w:sz w:val="16"/>
                <w:szCs w:val="16"/>
              </w:rPr>
              <w:t xml:space="preserve">the University’s Coronavirus FAQs </w:t>
            </w:r>
            <w:hyperlink r:id="rId10">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5AA8A9F4" w14:textId="77777777" w:rsidR="00312F90" w:rsidRDefault="00312F90" w:rsidP="00312F90">
            <w:pPr>
              <w:pStyle w:val="NoSpacing"/>
              <w:jc w:val="both"/>
              <w:rPr>
                <w:sz w:val="16"/>
                <w:szCs w:val="16"/>
              </w:rPr>
            </w:pPr>
            <w:r w:rsidRPr="00070EFD">
              <w:rPr>
                <w:sz w:val="16"/>
                <w:szCs w:val="16"/>
              </w:rPr>
              <w:t>This Risk assessment shared with staff</w:t>
            </w:r>
            <w:r>
              <w:rPr>
                <w:rStyle w:val="CommentReference"/>
              </w:rPr>
              <w:t>, copies available at Shackleton reception and the corridor of the Shackleton Managers office a</w:t>
            </w:r>
            <w:r w:rsidRPr="00070EFD">
              <w:rPr>
                <w:sz w:val="16"/>
                <w:szCs w:val="16"/>
              </w:rPr>
              <w:t>nd an electronic copy is available on the N:\Housing\Vale\Vale Risk Assess</w:t>
            </w:r>
            <w:r>
              <w:rPr>
                <w:sz w:val="16"/>
                <w:szCs w:val="16"/>
              </w:rPr>
              <w:t>ments 2021-22</w:t>
            </w:r>
          </w:p>
          <w:p w14:paraId="138CD04F" w14:textId="77777777" w:rsidR="00312F90" w:rsidRDefault="00312F90" w:rsidP="00312F90">
            <w:pPr>
              <w:pStyle w:val="NoSpacing"/>
              <w:jc w:val="both"/>
              <w:rPr>
                <w:sz w:val="16"/>
                <w:szCs w:val="16"/>
              </w:rPr>
            </w:pPr>
          </w:p>
          <w:p w14:paraId="1C2011EF" w14:textId="77777777" w:rsidR="00312F90" w:rsidRDefault="00312F90" w:rsidP="00312F90">
            <w:pPr>
              <w:pStyle w:val="NoSpacing"/>
              <w:jc w:val="both"/>
              <w:rPr>
                <w:sz w:val="16"/>
                <w:szCs w:val="16"/>
              </w:rPr>
            </w:pPr>
            <w:r>
              <w:rPr>
                <w:sz w:val="16"/>
                <w:szCs w:val="16"/>
              </w:rPr>
              <w:t>An electronic copy is also available at:</w:t>
            </w:r>
          </w:p>
          <w:p w14:paraId="155CD040" w14:textId="77777777" w:rsidR="00312F90" w:rsidRDefault="00312F90" w:rsidP="00312F90">
            <w:pPr>
              <w:pStyle w:val="NoSpacing"/>
              <w:jc w:val="both"/>
              <w:rPr>
                <w:sz w:val="16"/>
                <w:szCs w:val="16"/>
              </w:rPr>
            </w:pPr>
          </w:p>
          <w:p w14:paraId="24ADD33C" w14:textId="77777777" w:rsidR="00312F90" w:rsidRDefault="00312F90" w:rsidP="00312F90">
            <w:pPr>
              <w:pStyle w:val="NoSpacing"/>
              <w:jc w:val="both"/>
              <w:rPr>
                <w:sz w:val="16"/>
                <w:szCs w:val="16"/>
              </w:rPr>
            </w:pPr>
            <w:hyperlink r:id="rId11" w:history="1">
              <w:r w:rsidRPr="005E62CE">
                <w:rPr>
                  <w:rStyle w:val="Hyperlink"/>
                  <w:sz w:val="16"/>
                  <w:szCs w:val="16"/>
                </w:rPr>
                <w:t>https://intranet.birmingham.ac.uk/staff/coronavirus/phased-campus-reopening-building-risk-assessments.aspx</w:t>
              </w:r>
            </w:hyperlink>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4D07A7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00312F90" w:rsidRPr="002E62CD">
              <w:rPr>
                <w:sz w:val="16"/>
                <w:szCs w:val="16"/>
              </w:rPr>
              <w:t>via team meetings and an all team update email</w:t>
            </w:r>
            <w:r w:rsidR="00312F90">
              <w:rPr>
                <w:color w:val="FF0000"/>
                <w:sz w:val="16"/>
                <w:szCs w:val="16"/>
              </w:rPr>
              <w:t xml:space="preserve">. </w:t>
            </w:r>
            <w:r>
              <w:rPr>
                <w:color w:val="000000"/>
                <w:sz w:val="16"/>
                <w:szCs w:val="16"/>
              </w:rPr>
              <w:t>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3C69971A" w:rsidR="00D93B96" w:rsidRPr="00312F90"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39D6963D" w14:textId="77777777" w:rsidR="00312F90" w:rsidRPr="00312F90" w:rsidRDefault="00312F90" w:rsidP="00312F90">
            <w:pPr>
              <w:pBdr>
                <w:top w:val="nil"/>
                <w:left w:val="nil"/>
                <w:bottom w:val="nil"/>
                <w:right w:val="nil"/>
                <w:between w:val="nil"/>
              </w:pBdr>
              <w:spacing w:after="0" w:line="240" w:lineRule="auto"/>
              <w:ind w:left="360"/>
              <w:jc w:val="both"/>
              <w:rPr>
                <w:i/>
                <w:color w:val="0070C0"/>
                <w:sz w:val="16"/>
                <w:szCs w:val="16"/>
              </w:rPr>
            </w:pPr>
          </w:p>
          <w:p w14:paraId="72527F83" w14:textId="363A9A2B" w:rsidR="00312F90" w:rsidRDefault="00312F90" w:rsidP="00312F90">
            <w:pPr>
              <w:rPr>
                <w:rFonts w:cstheme="minorHAnsi"/>
                <w:b/>
                <w:color w:val="2F5496" w:themeColor="accent5" w:themeShade="BF"/>
                <w:sz w:val="16"/>
                <w:szCs w:val="16"/>
              </w:rPr>
            </w:pPr>
            <w:r>
              <w:rPr>
                <w:rFonts w:cstheme="minorHAnsi"/>
                <w:sz w:val="16"/>
                <w:szCs w:val="16"/>
              </w:rPr>
              <w:t>Flat</w:t>
            </w:r>
            <w:r w:rsidRPr="006C1088">
              <w:rPr>
                <w:rFonts w:cstheme="minorHAnsi"/>
                <w:sz w:val="16"/>
                <w:szCs w:val="16"/>
              </w:rPr>
              <w:t xml:space="preserve"> entry</w:t>
            </w:r>
            <w:r>
              <w:rPr>
                <w:rFonts w:cstheme="minorHAnsi"/>
                <w:sz w:val="16"/>
                <w:szCs w:val="16"/>
              </w:rPr>
              <w:t xml:space="preserve"> policy where a resident has tested positive for Covid-19 distributed 16.09.20, updated and distributed </w:t>
            </w:r>
            <w:r w:rsidRPr="00A957A8">
              <w:rPr>
                <w:rFonts w:cstheme="minorHAnsi"/>
                <w:sz w:val="16"/>
                <w:szCs w:val="16"/>
              </w:rPr>
              <w:t>14.10.20</w:t>
            </w:r>
            <w:r>
              <w:rPr>
                <w:rFonts w:cstheme="minorHAnsi"/>
                <w:sz w:val="16"/>
                <w:szCs w:val="16"/>
              </w:rPr>
              <w:t xml:space="preserve"> and re-distributed 12.11.20</w:t>
            </w:r>
            <w:r w:rsidRPr="006C1088">
              <w:rPr>
                <w:rFonts w:cstheme="minorHAnsi"/>
                <w:sz w:val="16"/>
                <w:szCs w:val="16"/>
              </w:rPr>
              <w:t xml:space="preserve">.  Instructs accommodation staff to enter </w:t>
            </w:r>
            <w:r>
              <w:rPr>
                <w:rFonts w:cstheme="minorHAnsi"/>
                <w:sz w:val="16"/>
                <w:szCs w:val="16"/>
              </w:rPr>
              <w:t xml:space="preserve">accommodation where a student is isolating due to a positive </w:t>
            </w:r>
            <w:proofErr w:type="spellStart"/>
            <w:r>
              <w:rPr>
                <w:rFonts w:cstheme="minorHAnsi"/>
                <w:sz w:val="16"/>
                <w:szCs w:val="16"/>
              </w:rPr>
              <w:t>covid</w:t>
            </w:r>
            <w:proofErr w:type="spellEnd"/>
            <w:r>
              <w:rPr>
                <w:rFonts w:cstheme="minorHAnsi"/>
                <w:sz w:val="16"/>
                <w:szCs w:val="16"/>
              </w:rPr>
              <w:t xml:space="preserve"> test</w:t>
            </w:r>
            <w:r w:rsidRPr="006C1088">
              <w:rPr>
                <w:rFonts w:cstheme="minorHAnsi"/>
                <w:sz w:val="16"/>
                <w:szCs w:val="16"/>
              </w:rPr>
              <w:t xml:space="preserve"> only in an emergency e.g. Fire alarm response</w:t>
            </w:r>
            <w:r>
              <w:rPr>
                <w:rFonts w:cstheme="minorHAnsi"/>
                <w:b/>
                <w:color w:val="2F5496" w:themeColor="accent5" w:themeShade="BF"/>
                <w:sz w:val="16"/>
                <w:szCs w:val="16"/>
              </w:rPr>
              <w:t>.</w:t>
            </w:r>
          </w:p>
          <w:p w14:paraId="61F2CBFC" w14:textId="77777777" w:rsidR="00312F90" w:rsidRDefault="00312F90" w:rsidP="00312F90">
            <w:pPr>
              <w:rPr>
                <w:rFonts w:cstheme="minorHAnsi"/>
                <w:sz w:val="16"/>
                <w:szCs w:val="16"/>
              </w:rPr>
            </w:pPr>
            <w:r w:rsidRPr="006C1088">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14:paraId="0250D6F1" w14:textId="1C09BB77" w:rsidR="00312F90" w:rsidRPr="00312F90" w:rsidRDefault="00312F90" w:rsidP="00312F90">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evacuation students before they enter to assess the cause of the alarm.</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13D83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w:t>
            </w:r>
            <w:r w:rsidRPr="00A15E18">
              <w:rPr>
                <w:sz w:val="16"/>
                <w:szCs w:val="16"/>
              </w:rPr>
              <w:t xml:space="preserve">via </w:t>
            </w:r>
            <w:r w:rsidR="00A15E18">
              <w:rPr>
                <w:sz w:val="16"/>
                <w:szCs w:val="16"/>
              </w:rPr>
              <w:t>1:1’s</w:t>
            </w:r>
            <w:r w:rsidR="00312F90" w:rsidRPr="00A15E18">
              <w:rPr>
                <w:sz w:val="16"/>
                <w:szCs w:val="16"/>
              </w:rPr>
              <w:t xml:space="preserve">, team meetings and as a result of any disclosure of stress or concern </w:t>
            </w:r>
            <w:r w:rsidRPr="00A15E18">
              <w:rPr>
                <w:sz w:val="16"/>
                <w:szCs w:val="16"/>
              </w:rPr>
              <w:t xml:space="preserve">of guidance available in relation to this: </w:t>
            </w:r>
          </w:p>
          <w:p w14:paraId="000000B0" w14:textId="77777777" w:rsidR="00D93B96" w:rsidRDefault="00985CA5">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985CA5">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3D2D25C0" w:rsidR="00D93B96" w:rsidRDefault="00985CA5">
            <w:pPr>
              <w:pBdr>
                <w:top w:val="nil"/>
                <w:left w:val="nil"/>
                <w:bottom w:val="nil"/>
                <w:right w:val="nil"/>
                <w:between w:val="nil"/>
              </w:pBdr>
              <w:spacing w:after="0" w:line="240" w:lineRule="auto"/>
              <w:jc w:val="both"/>
              <w:rPr>
                <w:color w:val="0563C1"/>
                <w:sz w:val="16"/>
                <w:szCs w:val="16"/>
                <w:u w:val="single"/>
              </w:rPr>
            </w:pPr>
            <w:hyperlink r:id="rId15">
              <w:r w:rsidR="00745A68">
                <w:rPr>
                  <w:color w:val="0563C1"/>
                  <w:sz w:val="16"/>
                  <w:szCs w:val="16"/>
                  <w:u w:val="single"/>
                </w:rPr>
                <w:t>https://intranet.birmingham.ac.uk/hr/wellbeing/workhealth/stress-management-guidance.aspx</w:t>
              </w:r>
            </w:hyperlink>
          </w:p>
          <w:p w14:paraId="080DFCA9" w14:textId="1BA2A4EE" w:rsidR="00312F90" w:rsidRDefault="00312F90">
            <w:pPr>
              <w:pBdr>
                <w:top w:val="nil"/>
                <w:left w:val="nil"/>
                <w:bottom w:val="nil"/>
                <w:right w:val="nil"/>
                <w:between w:val="nil"/>
              </w:pBdr>
              <w:spacing w:after="0" w:line="240" w:lineRule="auto"/>
              <w:jc w:val="both"/>
              <w:rPr>
                <w:color w:val="0563C1"/>
                <w:sz w:val="16"/>
                <w:szCs w:val="16"/>
                <w:u w:val="single"/>
              </w:rPr>
            </w:pPr>
          </w:p>
          <w:p w14:paraId="4E93309D" w14:textId="77777777" w:rsidR="00312F90" w:rsidRDefault="00312F90" w:rsidP="00312F90">
            <w:pPr>
              <w:pStyle w:val="NoSpacing"/>
              <w:jc w:val="both"/>
              <w:rPr>
                <w:sz w:val="16"/>
                <w:szCs w:val="16"/>
              </w:rPr>
            </w:pPr>
            <w:r>
              <w:rPr>
                <w:sz w:val="16"/>
                <w:szCs w:val="16"/>
              </w:rPr>
              <w:t xml:space="preserve">Students are regularly sent up to date advice via </w:t>
            </w:r>
            <w:proofErr w:type="spellStart"/>
            <w:r>
              <w:rPr>
                <w:sz w:val="16"/>
                <w:szCs w:val="16"/>
              </w:rPr>
              <w:t>UoB</w:t>
            </w:r>
            <w:proofErr w:type="spellEnd"/>
            <w:r>
              <w:rPr>
                <w:sz w:val="16"/>
                <w:szCs w:val="16"/>
              </w:rPr>
              <w:t xml:space="preserve"> emails.  Advice on intranet FAQs is comprehensive and is regularly updated.  Student Services, Customer Service Managers and the Student Mentor Scheme are continuing work to identify and support vulnerable students.  Students are identified to us in many different ways; </w:t>
            </w:r>
          </w:p>
          <w:p w14:paraId="7FBCD2D2" w14:textId="77777777" w:rsidR="00312F90" w:rsidRDefault="00312F90" w:rsidP="00312F90">
            <w:pPr>
              <w:pStyle w:val="NoSpacing"/>
              <w:jc w:val="both"/>
              <w:rPr>
                <w:sz w:val="16"/>
                <w:szCs w:val="16"/>
              </w:rPr>
            </w:pPr>
            <w:r>
              <w:rPr>
                <w:sz w:val="16"/>
                <w:szCs w:val="16"/>
              </w:rPr>
              <w:t xml:space="preserve">Student Services/BIA/College inform us of a concern </w:t>
            </w:r>
          </w:p>
          <w:p w14:paraId="09F0AFB0" w14:textId="77777777" w:rsidR="00312F90" w:rsidRDefault="00312F90" w:rsidP="00312F90">
            <w:pPr>
              <w:pStyle w:val="NoSpacing"/>
              <w:jc w:val="both"/>
              <w:rPr>
                <w:sz w:val="16"/>
                <w:szCs w:val="16"/>
              </w:rPr>
            </w:pPr>
            <w:r>
              <w:rPr>
                <w:sz w:val="16"/>
                <w:szCs w:val="16"/>
              </w:rPr>
              <w:t>Security/emergency services inform us of an incident</w:t>
            </w:r>
          </w:p>
          <w:p w14:paraId="7190ADE7" w14:textId="77777777" w:rsidR="00312F90" w:rsidRDefault="00312F90" w:rsidP="00312F90">
            <w:pPr>
              <w:pStyle w:val="NoSpacing"/>
              <w:jc w:val="both"/>
              <w:rPr>
                <w:sz w:val="16"/>
                <w:szCs w:val="16"/>
              </w:rPr>
            </w:pPr>
            <w:r>
              <w:rPr>
                <w:sz w:val="16"/>
                <w:szCs w:val="16"/>
              </w:rPr>
              <w:t>Follow up to an incident reported within our team</w:t>
            </w:r>
          </w:p>
          <w:p w14:paraId="566C753F" w14:textId="77777777" w:rsidR="00312F90" w:rsidRDefault="00312F90" w:rsidP="00312F90">
            <w:pPr>
              <w:pStyle w:val="NoSpacing"/>
              <w:jc w:val="both"/>
              <w:rPr>
                <w:sz w:val="16"/>
                <w:szCs w:val="16"/>
              </w:rPr>
            </w:pPr>
            <w:r>
              <w:rPr>
                <w:sz w:val="16"/>
                <w:szCs w:val="16"/>
              </w:rPr>
              <w:t>Flatmate raised concern</w:t>
            </w:r>
          </w:p>
          <w:p w14:paraId="19DAD552" w14:textId="77777777" w:rsidR="00312F90" w:rsidRDefault="00312F90" w:rsidP="00312F90">
            <w:pPr>
              <w:pStyle w:val="NoSpacing"/>
              <w:jc w:val="both"/>
              <w:rPr>
                <w:sz w:val="16"/>
                <w:szCs w:val="16"/>
              </w:rPr>
            </w:pPr>
            <w:r>
              <w:rPr>
                <w:sz w:val="16"/>
                <w:szCs w:val="16"/>
              </w:rPr>
              <w:t xml:space="preserve">Student tells us directly </w:t>
            </w:r>
          </w:p>
          <w:p w14:paraId="7B365FAF" w14:textId="77777777" w:rsidR="00312F90" w:rsidRDefault="00312F90" w:rsidP="00312F90">
            <w:pPr>
              <w:pStyle w:val="NoSpacing"/>
              <w:jc w:val="both"/>
              <w:rPr>
                <w:sz w:val="16"/>
                <w:szCs w:val="16"/>
              </w:rPr>
            </w:pPr>
            <w:r>
              <w:rPr>
                <w:sz w:val="16"/>
                <w:szCs w:val="16"/>
              </w:rPr>
              <w:t xml:space="preserve">There are many other ways too, the list above is not exhaustive. </w:t>
            </w:r>
          </w:p>
          <w:p w14:paraId="7001C5EA" w14:textId="77777777" w:rsidR="00312F90" w:rsidRDefault="00312F90" w:rsidP="00312F90">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14:paraId="499E0784" w14:textId="77777777" w:rsidR="00312F90" w:rsidRDefault="00312F90">
            <w:pPr>
              <w:pBdr>
                <w:top w:val="nil"/>
                <w:left w:val="nil"/>
                <w:bottom w:val="nil"/>
                <w:right w:val="nil"/>
                <w:between w:val="nil"/>
              </w:pBdr>
              <w:spacing w:after="0" w:line="240" w:lineRule="auto"/>
              <w:jc w:val="both"/>
              <w:rPr>
                <w:color w:val="000000"/>
                <w:sz w:val="16"/>
                <w:szCs w:val="16"/>
              </w:rPr>
            </w:pPr>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7B796C18"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7C34DD3C"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318453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2C38008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12E48C26" w14:textId="77777777" w:rsidR="00D93B96" w:rsidRDefault="00D93B96">
            <w:pPr>
              <w:pStyle w:val="Title"/>
              <w:jc w:val="left"/>
              <w:rPr>
                <w:rFonts w:ascii="Calibri" w:eastAsia="Calibri" w:hAnsi="Calibri" w:cs="Calibri"/>
                <w:b w:val="0"/>
                <w:sz w:val="16"/>
                <w:szCs w:val="16"/>
                <w:u w:val="none"/>
              </w:rPr>
            </w:pPr>
          </w:p>
          <w:p w14:paraId="3224A6B9" w14:textId="77777777" w:rsidR="00312F90" w:rsidRDefault="00312F90">
            <w:pPr>
              <w:pStyle w:val="Title"/>
              <w:jc w:val="left"/>
              <w:rPr>
                <w:rFonts w:ascii="Calibri" w:eastAsia="Calibri" w:hAnsi="Calibri" w:cs="Calibri"/>
                <w:b w:val="0"/>
                <w:sz w:val="16"/>
                <w:szCs w:val="16"/>
                <w:u w:val="none"/>
              </w:rPr>
            </w:pPr>
          </w:p>
          <w:p w14:paraId="45A79E65" w14:textId="77777777" w:rsidR="00312F90" w:rsidRDefault="00312F90">
            <w:pPr>
              <w:pStyle w:val="Title"/>
              <w:jc w:val="left"/>
              <w:rPr>
                <w:rFonts w:ascii="Calibri" w:eastAsia="Calibri" w:hAnsi="Calibri" w:cs="Calibri"/>
                <w:b w:val="0"/>
                <w:sz w:val="16"/>
                <w:szCs w:val="16"/>
                <w:u w:val="none"/>
              </w:rPr>
            </w:pPr>
          </w:p>
          <w:p w14:paraId="6CB2DB8F" w14:textId="77777777" w:rsidR="00312F90" w:rsidRDefault="00312F90">
            <w:pPr>
              <w:pStyle w:val="Title"/>
              <w:jc w:val="left"/>
              <w:rPr>
                <w:rFonts w:ascii="Calibri" w:eastAsia="Calibri" w:hAnsi="Calibri" w:cs="Calibri"/>
                <w:b w:val="0"/>
                <w:sz w:val="16"/>
                <w:szCs w:val="16"/>
                <w:u w:val="none"/>
              </w:rPr>
            </w:pPr>
          </w:p>
          <w:p w14:paraId="5C22519F" w14:textId="77777777" w:rsidR="00312F90" w:rsidRDefault="00312F90">
            <w:pPr>
              <w:pStyle w:val="Title"/>
              <w:jc w:val="left"/>
              <w:rPr>
                <w:rFonts w:ascii="Calibri" w:eastAsia="Calibri" w:hAnsi="Calibri" w:cs="Calibri"/>
                <w:b w:val="0"/>
                <w:sz w:val="16"/>
                <w:szCs w:val="16"/>
                <w:u w:val="none"/>
              </w:rPr>
            </w:pPr>
          </w:p>
          <w:p w14:paraId="05703149" w14:textId="77777777" w:rsidR="00312F90" w:rsidRDefault="00312F90">
            <w:pPr>
              <w:pStyle w:val="Title"/>
              <w:jc w:val="left"/>
              <w:rPr>
                <w:rFonts w:ascii="Calibri" w:eastAsia="Calibri" w:hAnsi="Calibri" w:cs="Calibri"/>
                <w:b w:val="0"/>
                <w:sz w:val="16"/>
                <w:szCs w:val="16"/>
                <w:u w:val="none"/>
              </w:rPr>
            </w:pPr>
          </w:p>
          <w:p w14:paraId="1BA96A8C" w14:textId="77777777" w:rsidR="00312F90" w:rsidRDefault="00312F90">
            <w:pPr>
              <w:pStyle w:val="Title"/>
              <w:jc w:val="left"/>
              <w:rPr>
                <w:rFonts w:ascii="Calibri" w:eastAsia="Calibri" w:hAnsi="Calibri" w:cs="Calibri"/>
                <w:b w:val="0"/>
                <w:sz w:val="16"/>
                <w:szCs w:val="16"/>
                <w:u w:val="none"/>
              </w:rPr>
            </w:pPr>
          </w:p>
          <w:p w14:paraId="58367BFD" w14:textId="77777777" w:rsidR="00312F90" w:rsidRDefault="00312F90">
            <w:pPr>
              <w:pStyle w:val="Title"/>
              <w:jc w:val="left"/>
              <w:rPr>
                <w:rFonts w:ascii="Calibri" w:eastAsia="Calibri" w:hAnsi="Calibri" w:cs="Calibri"/>
                <w:b w:val="0"/>
                <w:sz w:val="16"/>
                <w:szCs w:val="16"/>
                <w:u w:val="none"/>
              </w:rPr>
            </w:pPr>
          </w:p>
          <w:p w14:paraId="4971FB45" w14:textId="77777777" w:rsidR="00312F90" w:rsidRDefault="00312F90">
            <w:pPr>
              <w:pStyle w:val="Title"/>
              <w:jc w:val="left"/>
              <w:rPr>
                <w:rFonts w:ascii="Calibri" w:eastAsia="Calibri" w:hAnsi="Calibri" w:cs="Calibri"/>
                <w:b w:val="0"/>
                <w:sz w:val="16"/>
                <w:szCs w:val="16"/>
                <w:u w:val="none"/>
              </w:rPr>
            </w:pPr>
          </w:p>
          <w:p w14:paraId="7B40E52A" w14:textId="77777777" w:rsidR="00312F90" w:rsidRDefault="00312F90">
            <w:pPr>
              <w:pStyle w:val="Title"/>
              <w:jc w:val="left"/>
              <w:rPr>
                <w:rFonts w:ascii="Calibri" w:eastAsia="Calibri" w:hAnsi="Calibri" w:cs="Calibri"/>
                <w:b w:val="0"/>
                <w:sz w:val="16"/>
                <w:szCs w:val="16"/>
                <w:u w:val="none"/>
              </w:rPr>
            </w:pPr>
          </w:p>
          <w:p w14:paraId="55B54A4E" w14:textId="77777777" w:rsidR="00312F90" w:rsidRDefault="00312F90">
            <w:pPr>
              <w:pStyle w:val="Title"/>
              <w:jc w:val="left"/>
              <w:rPr>
                <w:rFonts w:ascii="Calibri" w:eastAsia="Calibri" w:hAnsi="Calibri" w:cs="Calibri"/>
                <w:b w:val="0"/>
                <w:sz w:val="16"/>
                <w:szCs w:val="16"/>
                <w:u w:val="none"/>
              </w:rPr>
            </w:pPr>
          </w:p>
          <w:p w14:paraId="702AEF40" w14:textId="77777777" w:rsidR="00312F90" w:rsidRDefault="00312F90">
            <w:pPr>
              <w:pStyle w:val="Title"/>
              <w:jc w:val="left"/>
              <w:rPr>
                <w:rFonts w:ascii="Calibri" w:eastAsia="Calibri" w:hAnsi="Calibri" w:cs="Calibri"/>
                <w:b w:val="0"/>
                <w:sz w:val="16"/>
                <w:szCs w:val="16"/>
                <w:u w:val="none"/>
              </w:rPr>
            </w:pPr>
          </w:p>
          <w:p w14:paraId="6005AB69" w14:textId="77777777" w:rsidR="00312F90" w:rsidRDefault="00312F90">
            <w:pPr>
              <w:pStyle w:val="Title"/>
              <w:jc w:val="left"/>
              <w:rPr>
                <w:rFonts w:ascii="Calibri" w:eastAsia="Calibri" w:hAnsi="Calibri" w:cs="Calibri"/>
                <w:b w:val="0"/>
                <w:sz w:val="16"/>
                <w:szCs w:val="16"/>
                <w:u w:val="none"/>
              </w:rPr>
            </w:pPr>
          </w:p>
          <w:p w14:paraId="5AFA9E01" w14:textId="77777777" w:rsidR="00312F90" w:rsidRDefault="00312F90">
            <w:pPr>
              <w:pStyle w:val="Title"/>
              <w:jc w:val="left"/>
              <w:rPr>
                <w:rFonts w:ascii="Calibri" w:eastAsia="Calibri" w:hAnsi="Calibri" w:cs="Calibri"/>
                <w:b w:val="0"/>
                <w:sz w:val="16"/>
                <w:szCs w:val="16"/>
                <w:u w:val="none"/>
              </w:rPr>
            </w:pPr>
          </w:p>
          <w:p w14:paraId="34030D05" w14:textId="77777777" w:rsidR="00312F90" w:rsidRDefault="00312F90">
            <w:pPr>
              <w:pStyle w:val="Title"/>
              <w:jc w:val="left"/>
              <w:rPr>
                <w:rFonts w:ascii="Calibri" w:eastAsia="Calibri" w:hAnsi="Calibri" w:cs="Calibri"/>
                <w:b w:val="0"/>
                <w:sz w:val="16"/>
                <w:szCs w:val="16"/>
                <w:u w:val="none"/>
              </w:rPr>
            </w:pPr>
          </w:p>
          <w:p w14:paraId="3DF5E6C3" w14:textId="77777777" w:rsidR="00312F90" w:rsidRDefault="00312F90">
            <w:pPr>
              <w:pStyle w:val="Title"/>
              <w:jc w:val="left"/>
              <w:rPr>
                <w:rFonts w:ascii="Calibri" w:eastAsia="Calibri" w:hAnsi="Calibri" w:cs="Calibri"/>
                <w:b w:val="0"/>
                <w:sz w:val="16"/>
                <w:szCs w:val="16"/>
                <w:u w:val="none"/>
              </w:rPr>
            </w:pPr>
          </w:p>
          <w:p w14:paraId="0528ABCC" w14:textId="77777777" w:rsidR="00312F90" w:rsidRDefault="00312F90">
            <w:pPr>
              <w:pStyle w:val="Title"/>
              <w:jc w:val="left"/>
              <w:rPr>
                <w:rFonts w:ascii="Calibri" w:eastAsia="Calibri" w:hAnsi="Calibri" w:cs="Calibri"/>
                <w:b w:val="0"/>
                <w:sz w:val="16"/>
                <w:szCs w:val="16"/>
                <w:u w:val="none"/>
              </w:rPr>
            </w:pPr>
          </w:p>
          <w:p w14:paraId="0F211657" w14:textId="77777777" w:rsidR="00312F90" w:rsidRDefault="00312F90">
            <w:pPr>
              <w:pStyle w:val="Title"/>
              <w:jc w:val="left"/>
              <w:rPr>
                <w:rFonts w:ascii="Calibri" w:eastAsia="Calibri" w:hAnsi="Calibri" w:cs="Calibri"/>
                <w:b w:val="0"/>
                <w:sz w:val="16"/>
                <w:szCs w:val="16"/>
                <w:u w:val="none"/>
              </w:rPr>
            </w:pPr>
          </w:p>
          <w:p w14:paraId="7CAD31F0" w14:textId="77777777" w:rsidR="00312F90" w:rsidRDefault="00312F90">
            <w:pPr>
              <w:pStyle w:val="Title"/>
              <w:jc w:val="left"/>
              <w:rPr>
                <w:rFonts w:ascii="Calibri" w:eastAsia="Calibri" w:hAnsi="Calibri" w:cs="Calibri"/>
                <w:b w:val="0"/>
                <w:sz w:val="16"/>
                <w:szCs w:val="16"/>
                <w:u w:val="none"/>
              </w:rPr>
            </w:pPr>
          </w:p>
          <w:p w14:paraId="0EBE18D7" w14:textId="77777777" w:rsidR="00312F90" w:rsidRDefault="00312F90">
            <w:pPr>
              <w:pStyle w:val="Title"/>
              <w:jc w:val="left"/>
              <w:rPr>
                <w:rFonts w:ascii="Calibri" w:eastAsia="Calibri" w:hAnsi="Calibri" w:cs="Calibri"/>
                <w:b w:val="0"/>
                <w:sz w:val="16"/>
                <w:szCs w:val="16"/>
                <w:u w:val="none"/>
              </w:rPr>
            </w:pPr>
          </w:p>
          <w:p w14:paraId="78BF77C1" w14:textId="77777777" w:rsidR="00312F90" w:rsidRDefault="00312F90">
            <w:pPr>
              <w:pStyle w:val="Title"/>
              <w:jc w:val="left"/>
              <w:rPr>
                <w:rFonts w:ascii="Calibri" w:eastAsia="Calibri" w:hAnsi="Calibri" w:cs="Calibri"/>
                <w:b w:val="0"/>
                <w:sz w:val="16"/>
                <w:szCs w:val="16"/>
                <w:u w:val="none"/>
              </w:rPr>
            </w:pPr>
          </w:p>
          <w:p w14:paraId="23630D6C" w14:textId="77777777" w:rsidR="00312F90" w:rsidRDefault="00312F90">
            <w:pPr>
              <w:pStyle w:val="Title"/>
              <w:jc w:val="left"/>
              <w:rPr>
                <w:rFonts w:ascii="Calibri" w:eastAsia="Calibri" w:hAnsi="Calibri" w:cs="Calibri"/>
                <w:b w:val="0"/>
                <w:sz w:val="16"/>
                <w:szCs w:val="16"/>
                <w:u w:val="none"/>
              </w:rPr>
            </w:pPr>
          </w:p>
          <w:p w14:paraId="5ADE034C" w14:textId="77777777" w:rsidR="00312F90" w:rsidRDefault="00312F90">
            <w:pPr>
              <w:pStyle w:val="Title"/>
              <w:jc w:val="left"/>
              <w:rPr>
                <w:rFonts w:ascii="Calibri" w:eastAsia="Calibri" w:hAnsi="Calibri" w:cs="Calibri"/>
                <w:b w:val="0"/>
                <w:sz w:val="16"/>
                <w:szCs w:val="16"/>
                <w:u w:val="none"/>
              </w:rPr>
            </w:pPr>
          </w:p>
          <w:p w14:paraId="0A02EBA2" w14:textId="77777777" w:rsidR="00312F90" w:rsidRDefault="00312F90">
            <w:pPr>
              <w:pStyle w:val="Title"/>
              <w:jc w:val="left"/>
              <w:rPr>
                <w:rFonts w:ascii="Calibri" w:eastAsia="Calibri" w:hAnsi="Calibri" w:cs="Calibri"/>
                <w:b w:val="0"/>
                <w:sz w:val="16"/>
                <w:szCs w:val="16"/>
                <w:u w:val="none"/>
              </w:rPr>
            </w:pPr>
          </w:p>
          <w:p w14:paraId="4E50D2F8" w14:textId="77777777" w:rsidR="00312F90" w:rsidRDefault="00312F90">
            <w:pPr>
              <w:pStyle w:val="Title"/>
              <w:jc w:val="left"/>
              <w:rPr>
                <w:rFonts w:ascii="Calibri" w:eastAsia="Calibri" w:hAnsi="Calibri" w:cs="Calibri"/>
                <w:b w:val="0"/>
                <w:sz w:val="16"/>
                <w:szCs w:val="16"/>
                <w:u w:val="none"/>
              </w:rPr>
            </w:pPr>
          </w:p>
          <w:p w14:paraId="422F5A42" w14:textId="77777777" w:rsidR="00312F90" w:rsidRDefault="00312F90">
            <w:pPr>
              <w:pStyle w:val="Title"/>
              <w:jc w:val="left"/>
              <w:rPr>
                <w:rFonts w:ascii="Calibri" w:eastAsia="Calibri" w:hAnsi="Calibri" w:cs="Calibri"/>
                <w:b w:val="0"/>
                <w:sz w:val="16"/>
                <w:szCs w:val="16"/>
                <w:u w:val="none"/>
              </w:rPr>
            </w:pPr>
          </w:p>
          <w:p w14:paraId="674CFD61" w14:textId="77777777" w:rsidR="00312F90" w:rsidRDefault="00312F90">
            <w:pPr>
              <w:pStyle w:val="Title"/>
              <w:jc w:val="left"/>
              <w:rPr>
                <w:rFonts w:ascii="Calibri" w:eastAsia="Calibri" w:hAnsi="Calibri" w:cs="Calibri"/>
                <w:b w:val="0"/>
                <w:sz w:val="16"/>
                <w:szCs w:val="16"/>
                <w:u w:val="none"/>
              </w:rPr>
            </w:pPr>
          </w:p>
          <w:p w14:paraId="3A2CCA39" w14:textId="77777777" w:rsidR="00312F90" w:rsidRDefault="00312F90">
            <w:pPr>
              <w:pStyle w:val="Title"/>
              <w:jc w:val="left"/>
              <w:rPr>
                <w:rFonts w:ascii="Calibri" w:eastAsia="Calibri" w:hAnsi="Calibri" w:cs="Calibri"/>
                <w:b w:val="0"/>
                <w:sz w:val="16"/>
                <w:szCs w:val="16"/>
                <w:u w:val="none"/>
              </w:rPr>
            </w:pPr>
          </w:p>
          <w:p w14:paraId="1181EC41" w14:textId="77777777" w:rsidR="00312F90" w:rsidRDefault="00312F90">
            <w:pPr>
              <w:pStyle w:val="Title"/>
              <w:jc w:val="left"/>
              <w:rPr>
                <w:rFonts w:ascii="Calibri" w:eastAsia="Calibri" w:hAnsi="Calibri" w:cs="Calibri"/>
                <w:b w:val="0"/>
                <w:sz w:val="16"/>
                <w:szCs w:val="16"/>
                <w:u w:val="none"/>
              </w:rPr>
            </w:pPr>
          </w:p>
          <w:p w14:paraId="0389908F" w14:textId="77777777" w:rsidR="00312F90" w:rsidRDefault="00312F90">
            <w:pPr>
              <w:pStyle w:val="Title"/>
              <w:jc w:val="left"/>
              <w:rPr>
                <w:rFonts w:ascii="Calibri" w:eastAsia="Calibri" w:hAnsi="Calibri" w:cs="Calibri"/>
                <w:b w:val="0"/>
                <w:sz w:val="16"/>
                <w:szCs w:val="16"/>
                <w:u w:val="none"/>
              </w:rPr>
            </w:pPr>
          </w:p>
          <w:p w14:paraId="4EEEC66E" w14:textId="77777777" w:rsidR="00312F90" w:rsidRDefault="00312F90">
            <w:pPr>
              <w:pStyle w:val="Title"/>
              <w:jc w:val="left"/>
              <w:rPr>
                <w:rFonts w:ascii="Calibri" w:eastAsia="Calibri" w:hAnsi="Calibri" w:cs="Calibri"/>
                <w:b w:val="0"/>
                <w:sz w:val="16"/>
                <w:szCs w:val="16"/>
                <w:u w:val="none"/>
              </w:rPr>
            </w:pPr>
          </w:p>
          <w:p w14:paraId="4DF0206D" w14:textId="77777777" w:rsidR="00312F90" w:rsidRDefault="00312F90">
            <w:pPr>
              <w:pStyle w:val="Title"/>
              <w:jc w:val="left"/>
              <w:rPr>
                <w:rFonts w:ascii="Calibri" w:eastAsia="Calibri" w:hAnsi="Calibri" w:cs="Calibri"/>
                <w:b w:val="0"/>
                <w:sz w:val="16"/>
                <w:szCs w:val="16"/>
                <w:u w:val="none"/>
              </w:rPr>
            </w:pPr>
          </w:p>
          <w:p w14:paraId="21C3F9E8" w14:textId="77777777" w:rsidR="00312F90" w:rsidRDefault="00312F90">
            <w:pPr>
              <w:pStyle w:val="Title"/>
              <w:jc w:val="left"/>
              <w:rPr>
                <w:rFonts w:ascii="Calibri" w:eastAsia="Calibri" w:hAnsi="Calibri" w:cs="Calibri"/>
                <w:b w:val="0"/>
                <w:sz w:val="16"/>
                <w:szCs w:val="16"/>
                <w:u w:val="none"/>
              </w:rPr>
            </w:pPr>
          </w:p>
          <w:p w14:paraId="021E6520" w14:textId="77777777" w:rsidR="00312F90" w:rsidRDefault="00312F90">
            <w:pPr>
              <w:pStyle w:val="Title"/>
              <w:jc w:val="left"/>
              <w:rPr>
                <w:rFonts w:ascii="Calibri" w:eastAsia="Calibri" w:hAnsi="Calibri" w:cs="Calibri"/>
                <w:b w:val="0"/>
                <w:sz w:val="16"/>
                <w:szCs w:val="16"/>
                <w:u w:val="none"/>
              </w:rPr>
            </w:pPr>
          </w:p>
          <w:p w14:paraId="7C0DC5A3" w14:textId="77777777" w:rsidR="00312F90" w:rsidRDefault="00312F90">
            <w:pPr>
              <w:pStyle w:val="Title"/>
              <w:jc w:val="left"/>
              <w:rPr>
                <w:rFonts w:ascii="Calibri" w:eastAsia="Calibri" w:hAnsi="Calibri" w:cs="Calibri"/>
                <w:b w:val="0"/>
                <w:sz w:val="16"/>
                <w:szCs w:val="16"/>
                <w:u w:val="none"/>
              </w:rPr>
            </w:pPr>
          </w:p>
          <w:p w14:paraId="11CB048E" w14:textId="77777777" w:rsidR="00312F90" w:rsidRDefault="00312F90">
            <w:pPr>
              <w:pStyle w:val="Title"/>
              <w:jc w:val="left"/>
              <w:rPr>
                <w:rFonts w:ascii="Calibri" w:eastAsia="Calibri" w:hAnsi="Calibri" w:cs="Calibri"/>
                <w:b w:val="0"/>
                <w:sz w:val="16"/>
                <w:szCs w:val="16"/>
                <w:u w:val="none"/>
              </w:rPr>
            </w:pPr>
          </w:p>
          <w:p w14:paraId="59D81567" w14:textId="77777777" w:rsidR="00312F90" w:rsidRDefault="00312F90">
            <w:pPr>
              <w:pStyle w:val="Title"/>
              <w:jc w:val="left"/>
              <w:rPr>
                <w:rFonts w:ascii="Calibri" w:eastAsia="Calibri" w:hAnsi="Calibri" w:cs="Calibri"/>
                <w:b w:val="0"/>
                <w:sz w:val="16"/>
                <w:szCs w:val="16"/>
                <w:u w:val="none"/>
              </w:rPr>
            </w:pPr>
          </w:p>
          <w:p w14:paraId="671CF7F6" w14:textId="77777777" w:rsidR="00312F90" w:rsidRDefault="00312F90">
            <w:pPr>
              <w:pStyle w:val="Title"/>
              <w:jc w:val="left"/>
              <w:rPr>
                <w:rFonts w:ascii="Calibri" w:eastAsia="Calibri" w:hAnsi="Calibri" w:cs="Calibri"/>
                <w:b w:val="0"/>
                <w:sz w:val="16"/>
                <w:szCs w:val="16"/>
                <w:u w:val="none"/>
              </w:rPr>
            </w:pPr>
          </w:p>
          <w:p w14:paraId="02412092" w14:textId="77777777" w:rsidR="00312F90" w:rsidRDefault="00312F90">
            <w:pPr>
              <w:pStyle w:val="Title"/>
              <w:jc w:val="left"/>
              <w:rPr>
                <w:rFonts w:ascii="Calibri" w:eastAsia="Calibri" w:hAnsi="Calibri" w:cs="Calibri"/>
                <w:b w:val="0"/>
                <w:sz w:val="16"/>
                <w:szCs w:val="16"/>
                <w:u w:val="none"/>
              </w:rPr>
            </w:pPr>
          </w:p>
          <w:p w14:paraId="533C5430" w14:textId="77777777" w:rsidR="00312F90" w:rsidRDefault="00312F90">
            <w:pPr>
              <w:pStyle w:val="Title"/>
              <w:jc w:val="left"/>
              <w:rPr>
                <w:rFonts w:ascii="Calibri" w:eastAsia="Calibri" w:hAnsi="Calibri" w:cs="Calibri"/>
                <w:b w:val="0"/>
                <w:sz w:val="16"/>
                <w:szCs w:val="16"/>
                <w:u w:val="none"/>
              </w:rPr>
            </w:pPr>
          </w:p>
          <w:p w14:paraId="79EDB946" w14:textId="77777777" w:rsidR="00312F90" w:rsidRDefault="00312F90">
            <w:pPr>
              <w:pStyle w:val="Title"/>
              <w:jc w:val="left"/>
              <w:rPr>
                <w:rFonts w:ascii="Calibri" w:eastAsia="Calibri" w:hAnsi="Calibri" w:cs="Calibri"/>
                <w:b w:val="0"/>
                <w:sz w:val="16"/>
                <w:szCs w:val="16"/>
                <w:u w:val="none"/>
              </w:rPr>
            </w:pPr>
          </w:p>
          <w:p w14:paraId="3331C5B4" w14:textId="77777777" w:rsidR="00312F90" w:rsidRDefault="00312F90">
            <w:pPr>
              <w:pStyle w:val="Title"/>
              <w:jc w:val="left"/>
              <w:rPr>
                <w:rFonts w:ascii="Calibri" w:eastAsia="Calibri" w:hAnsi="Calibri" w:cs="Calibri"/>
                <w:b w:val="0"/>
                <w:sz w:val="16"/>
                <w:szCs w:val="16"/>
                <w:u w:val="none"/>
              </w:rPr>
            </w:pPr>
          </w:p>
          <w:p w14:paraId="4BF12DCA" w14:textId="77777777" w:rsidR="00312F90" w:rsidRDefault="00312F90">
            <w:pPr>
              <w:pStyle w:val="Title"/>
              <w:jc w:val="left"/>
              <w:rPr>
                <w:rFonts w:ascii="Calibri" w:eastAsia="Calibri" w:hAnsi="Calibri" w:cs="Calibri"/>
                <w:b w:val="0"/>
                <w:sz w:val="16"/>
                <w:szCs w:val="16"/>
                <w:u w:val="none"/>
              </w:rPr>
            </w:pPr>
          </w:p>
          <w:p w14:paraId="210BDE99" w14:textId="77777777" w:rsidR="00312F90" w:rsidRDefault="00312F90">
            <w:pPr>
              <w:pStyle w:val="Title"/>
              <w:jc w:val="left"/>
              <w:rPr>
                <w:rFonts w:ascii="Calibri" w:eastAsia="Calibri" w:hAnsi="Calibri" w:cs="Calibri"/>
                <w:b w:val="0"/>
                <w:sz w:val="16"/>
                <w:szCs w:val="16"/>
                <w:u w:val="none"/>
              </w:rPr>
            </w:pPr>
          </w:p>
          <w:p w14:paraId="1ADB3C91" w14:textId="77777777" w:rsidR="00312F90" w:rsidRDefault="00312F90">
            <w:pPr>
              <w:pStyle w:val="Title"/>
              <w:jc w:val="left"/>
              <w:rPr>
                <w:rFonts w:ascii="Calibri" w:eastAsia="Calibri" w:hAnsi="Calibri" w:cs="Calibri"/>
                <w:b w:val="0"/>
                <w:sz w:val="16"/>
                <w:szCs w:val="16"/>
                <w:u w:val="none"/>
              </w:rPr>
            </w:pPr>
          </w:p>
          <w:p w14:paraId="4CCEC85E" w14:textId="77777777" w:rsidR="00312F90" w:rsidRDefault="00312F90">
            <w:pPr>
              <w:pStyle w:val="Title"/>
              <w:jc w:val="left"/>
              <w:rPr>
                <w:rFonts w:ascii="Calibri" w:eastAsia="Calibri" w:hAnsi="Calibri" w:cs="Calibri"/>
                <w:b w:val="0"/>
                <w:sz w:val="16"/>
                <w:szCs w:val="16"/>
                <w:u w:val="none"/>
              </w:rPr>
            </w:pPr>
          </w:p>
          <w:p w14:paraId="24D18711" w14:textId="77777777" w:rsidR="00312F90" w:rsidRDefault="00312F90">
            <w:pPr>
              <w:pStyle w:val="Title"/>
              <w:jc w:val="left"/>
              <w:rPr>
                <w:rFonts w:ascii="Calibri" w:eastAsia="Calibri" w:hAnsi="Calibri" w:cs="Calibri"/>
                <w:b w:val="0"/>
                <w:sz w:val="16"/>
                <w:szCs w:val="16"/>
                <w:u w:val="none"/>
              </w:rPr>
            </w:pPr>
          </w:p>
          <w:p w14:paraId="05C773E1" w14:textId="77777777" w:rsidR="00312F90" w:rsidRDefault="00312F90">
            <w:pPr>
              <w:pStyle w:val="Title"/>
              <w:jc w:val="left"/>
              <w:rPr>
                <w:rFonts w:ascii="Calibri" w:eastAsia="Calibri" w:hAnsi="Calibri" w:cs="Calibri"/>
                <w:b w:val="0"/>
                <w:sz w:val="16"/>
                <w:szCs w:val="16"/>
                <w:u w:val="none"/>
              </w:rPr>
            </w:pPr>
          </w:p>
          <w:p w14:paraId="7320D2FF" w14:textId="77777777" w:rsidR="00312F90" w:rsidRDefault="00312F90">
            <w:pPr>
              <w:pStyle w:val="Title"/>
              <w:jc w:val="left"/>
              <w:rPr>
                <w:rFonts w:ascii="Calibri" w:eastAsia="Calibri" w:hAnsi="Calibri" w:cs="Calibri"/>
                <w:b w:val="0"/>
                <w:sz w:val="16"/>
                <w:szCs w:val="16"/>
                <w:u w:val="none"/>
              </w:rPr>
            </w:pPr>
          </w:p>
          <w:p w14:paraId="64D9C701" w14:textId="77777777" w:rsidR="00312F90" w:rsidRDefault="00312F90">
            <w:pPr>
              <w:pStyle w:val="Title"/>
              <w:jc w:val="left"/>
              <w:rPr>
                <w:rFonts w:ascii="Calibri" w:eastAsia="Calibri" w:hAnsi="Calibri" w:cs="Calibri"/>
                <w:b w:val="0"/>
                <w:sz w:val="16"/>
                <w:szCs w:val="16"/>
                <w:u w:val="none"/>
              </w:rPr>
            </w:pPr>
          </w:p>
          <w:p w14:paraId="51590626" w14:textId="77777777" w:rsidR="00312F90" w:rsidRDefault="00312F90">
            <w:pPr>
              <w:pStyle w:val="Title"/>
              <w:jc w:val="left"/>
              <w:rPr>
                <w:rFonts w:ascii="Calibri" w:eastAsia="Calibri" w:hAnsi="Calibri" w:cs="Calibri"/>
                <w:b w:val="0"/>
                <w:sz w:val="16"/>
                <w:szCs w:val="16"/>
                <w:u w:val="none"/>
              </w:rPr>
            </w:pPr>
          </w:p>
          <w:p w14:paraId="000000BC" w14:textId="11B46A27" w:rsidR="00312F90" w:rsidRDefault="00312F90">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2D2F80E6" w:rsidR="00D93B96" w:rsidRDefault="00312F90">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5B2A9B73" w14:textId="77777777" w:rsidR="00985CA5" w:rsidRPr="005B5F31" w:rsidRDefault="00985CA5" w:rsidP="00985CA5">
            <w:pPr>
              <w:pStyle w:val="NoSpacing"/>
              <w:jc w:val="both"/>
              <w:rPr>
                <w:sz w:val="16"/>
                <w:szCs w:val="16"/>
              </w:rPr>
            </w:pPr>
            <w:r w:rsidRPr="005B5F31">
              <w:rPr>
                <w:sz w:val="16"/>
                <w:szCs w:val="16"/>
              </w:rPr>
              <w:t xml:space="preserve">Managers hold regular informal discussions with their team and look at ways to reduce causes of stress. </w:t>
            </w:r>
            <w:r>
              <w:rPr>
                <w:sz w:val="16"/>
                <w:szCs w:val="16"/>
              </w:rPr>
              <w:t xml:space="preserve"> This is done via regular 121s, informal catch ups, weekly management team meetings and general management daily activities.  </w:t>
            </w:r>
            <w:r w:rsidRPr="00A957A8">
              <w:rPr>
                <w:sz w:val="16"/>
                <w:szCs w:val="16"/>
              </w:rPr>
              <w:t>(There is always a Manager or Team Leader on Site daily).</w:t>
            </w:r>
            <w:r>
              <w:rPr>
                <w:sz w:val="16"/>
                <w:szCs w:val="16"/>
              </w:rPr>
              <w:t xml:space="preserve"> </w:t>
            </w:r>
          </w:p>
          <w:p w14:paraId="0C9A7DB9" w14:textId="77777777" w:rsidR="00985CA5" w:rsidRDefault="00985CA5" w:rsidP="00985CA5">
            <w:pPr>
              <w:pStyle w:val="NoSpacing"/>
              <w:jc w:val="both"/>
              <w:rPr>
                <w:sz w:val="16"/>
                <w:szCs w:val="16"/>
              </w:rPr>
            </w:pPr>
          </w:p>
          <w:p w14:paraId="1DD5C7C0" w14:textId="77777777" w:rsidR="00985CA5" w:rsidRDefault="00985CA5" w:rsidP="00985CA5">
            <w:pPr>
              <w:pStyle w:val="NoSpacing"/>
              <w:jc w:val="both"/>
              <w:rPr>
                <w:sz w:val="16"/>
                <w:szCs w:val="16"/>
              </w:rPr>
            </w:pPr>
            <w:r w:rsidRPr="005B5F31">
              <w:rPr>
                <w:sz w:val="16"/>
                <w:szCs w:val="16"/>
              </w:rPr>
              <w:t>Concerns on workload issues or support needs are escalated to line manager.</w:t>
            </w:r>
            <w:r>
              <w:rPr>
                <w:sz w:val="16"/>
                <w:szCs w:val="16"/>
              </w:rPr>
              <w:t xml:space="preserve">  This is done via regular 121s, informal catch ups, weekly management team meetings and general management daily activities.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985CA5">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985CA5">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985CA5">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FEF650C"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0DF" w14:textId="5E04419E"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64563671"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73E2BA1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2949BB71" w:rsidR="00D93B96" w:rsidRDefault="00985CA5">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04B5675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continue to work using the mixed model of site and home based (hybrid working)</w:t>
            </w:r>
            <w:r w:rsidR="00985CA5">
              <w:rPr>
                <w:color w:val="000000"/>
                <w:sz w:val="16"/>
                <w:szCs w:val="16"/>
              </w:rPr>
              <w:t xml:space="preserve"> where possible</w:t>
            </w:r>
            <w:r>
              <w:rPr>
                <w:color w:val="000000"/>
                <w:sz w:val="16"/>
                <w:szCs w:val="16"/>
              </w:rPr>
              <w:t xml:space="preserve">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000000F6" w14:textId="77777777"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985CA5">
            <w:pPr>
              <w:pBdr>
                <w:top w:val="nil"/>
                <w:left w:val="nil"/>
                <w:bottom w:val="nil"/>
                <w:right w:val="nil"/>
                <w:between w:val="nil"/>
              </w:pBdr>
              <w:spacing w:after="0" w:line="240" w:lineRule="auto"/>
              <w:jc w:val="both"/>
              <w:rPr>
                <w:i/>
                <w:color w:val="0070C0"/>
                <w:sz w:val="16"/>
                <w:szCs w:val="16"/>
              </w:rPr>
            </w:pPr>
            <w:sdt>
              <w:sdtPr>
                <w:tag w:val="goog_rdk_0"/>
                <w:id w:val="1357540049"/>
              </w:sdt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DF7FAC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w:t>
            </w:r>
            <w:r w:rsidR="00985CA5">
              <w:rPr>
                <w:color w:val="000000"/>
                <w:sz w:val="16"/>
                <w:szCs w:val="16"/>
              </w:rPr>
              <w:t xml:space="preserve">vices are being maintained e.g. careful co-ordination takes place to ensure multiple contractors or members of staff are not taking place within an area at any one time. </w:t>
            </w:r>
            <w:r>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7CB1206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985CA5" w:rsidRPr="00A15E18">
              <w:rPr>
                <w:i/>
                <w:sz w:val="16"/>
                <w:szCs w:val="16"/>
              </w:rPr>
              <w:t>encouraged use of site mobiles and radios, increased cleaning.</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C08DE2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100" w14:textId="5B3FCFE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A1DF18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12</w:t>
            </w:r>
          </w:p>
        </w:tc>
        <w:tc>
          <w:tcPr>
            <w:tcW w:w="993" w:type="dxa"/>
            <w:shd w:val="clear" w:color="auto" w:fill="auto"/>
          </w:tcPr>
          <w:p w14:paraId="00000102"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442D4702" w:rsidR="00D93B96" w:rsidRDefault="00985CA5">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14:paraId="000001F2" w14:textId="183B1D71" w:rsidR="00D93B96" w:rsidRPr="00985CA5" w:rsidRDefault="00985CA5" w:rsidP="00985CA5">
            <w:pPr>
              <w:pBdr>
                <w:top w:val="nil"/>
                <w:left w:val="nil"/>
                <w:bottom w:val="nil"/>
                <w:right w:val="nil"/>
                <w:between w:val="nil"/>
              </w:pBdr>
              <w:spacing w:after="0" w:line="240" w:lineRule="auto"/>
              <w:jc w:val="both"/>
              <w:rPr>
                <w:color w:val="000000"/>
                <w:sz w:val="16"/>
                <w:szCs w:val="16"/>
              </w:rPr>
            </w:pPr>
            <w:sdt>
              <w:sdtPr>
                <w:tag w:val="goog_rdk_1"/>
                <w:id w:val="-2092999856"/>
              </w:sdtPr>
              <w:sdtContent/>
            </w:sdt>
            <w:r w:rsidR="00745A68">
              <w:rPr>
                <w:color w:val="000000"/>
                <w:sz w:val="16"/>
                <w:szCs w:val="16"/>
              </w:rPr>
              <w:t>Amended shift routines, sta</w:t>
            </w:r>
            <w:r>
              <w:rPr>
                <w:color w:val="000000"/>
                <w:sz w:val="16"/>
                <w:szCs w:val="16"/>
              </w:rPr>
              <w:t>ff handovers and team briefings e.g. staff handovers occur over the phone or via email wherever possible.</w:t>
            </w:r>
          </w:p>
          <w:p w14:paraId="000001F3" w14:textId="3633197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w:t>
            </w:r>
            <w:r w:rsidR="00985CA5">
              <w:rPr>
                <w:color w:val="000000"/>
                <w:sz w:val="16"/>
                <w:szCs w:val="16"/>
              </w:rPr>
              <w:t>are naturally staggered due to the 24/7 operation at the villages.</w:t>
            </w:r>
          </w:p>
          <w:p w14:paraId="000001F4" w14:textId="44C700D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p>
          <w:p w14:paraId="000001F6" w14:textId="2179135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000001F7" w14:textId="28B10CC6"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 xml:space="preserve">at points of service, </w:t>
            </w:r>
            <w:r w:rsidR="00985CA5">
              <w:rPr>
                <w:color w:val="0B0C0C"/>
                <w:sz w:val="16"/>
                <w:szCs w:val="16"/>
              </w:rPr>
              <w:t>for example at all reception desks.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6A1E4C28" w:rsidR="00D93B96" w:rsidRDefault="00985CA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Wherever possible the n</w:t>
            </w:r>
            <w:r w:rsidR="00745A68">
              <w:rPr>
                <w:color w:val="000000"/>
                <w:sz w:val="16"/>
                <w:szCs w:val="16"/>
              </w:rPr>
              <w:t xml:space="preserve">umber of people each person has contact with is reduced by using ‘fixed teams or partnering’ (so each person works with only a few others). </w:t>
            </w:r>
          </w:p>
          <w:p w14:paraId="000001FA" w14:textId="275C799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4" w14:textId="21B26922" w:rsidR="00D93B96" w:rsidRDefault="00D93B96">
            <w:pPr>
              <w:spacing w:after="0" w:line="240" w:lineRule="auto"/>
              <w:jc w:val="both"/>
              <w:rPr>
                <w:color w:val="000000"/>
                <w:sz w:val="16"/>
                <w:szCs w:val="16"/>
                <w:highlight w:val="green"/>
              </w:rPr>
            </w:pP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11" w14:textId="0B91AFA8" w:rsidR="00D93B96" w:rsidRPr="00985CA5" w:rsidRDefault="00745A68" w:rsidP="00985CA5">
            <w:pPr>
              <w:pBdr>
                <w:top w:val="nil"/>
                <w:left w:val="nil"/>
                <w:bottom w:val="nil"/>
                <w:right w:val="nil"/>
                <w:between w:val="nil"/>
              </w:pBdr>
              <w:spacing w:after="0" w:line="240" w:lineRule="auto"/>
              <w:jc w:val="both"/>
              <w:rPr>
                <w:color w:val="000000"/>
                <w:sz w:val="16"/>
                <w:szCs w:val="16"/>
              </w:rPr>
            </w:pPr>
            <w:r>
              <w:rPr>
                <w:color w:val="000000"/>
                <w:sz w:val="16"/>
                <w:szCs w:val="16"/>
              </w:rPr>
              <w:t>These meas</w:t>
            </w:r>
            <w:r w:rsidR="00985CA5">
              <w:rPr>
                <w:color w:val="000000"/>
                <w:sz w:val="16"/>
                <w:szCs w:val="16"/>
              </w:rPr>
              <w:t>ures are monitored by the local manager on duty each day</w:t>
            </w:r>
            <w:r>
              <w:rPr>
                <w:i/>
                <w:color w:val="FF0000"/>
                <w:sz w:val="16"/>
                <w:szCs w:val="16"/>
              </w:rPr>
              <w:t xml:space="preserve"> </w:t>
            </w:r>
            <w:r>
              <w:rPr>
                <w:color w:val="000000"/>
                <w:sz w:val="16"/>
                <w:szCs w:val="16"/>
              </w:rPr>
              <w:t>and where necessary concerns fed back to the third party manager.</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6F0C7B99"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4CEE85EE" w:rsidR="00D93B96" w:rsidRDefault="00985CA5">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29D0EB4E" w14:textId="77777777" w:rsidR="009E612B" w:rsidRDefault="009E612B" w:rsidP="009E612B">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throughout the day.  On site duty managers regularly visually assess staff behaviours.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985CA5">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985CA5">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C6A63F6" w:rsidR="00D93B96" w:rsidRPr="00A15E18" w:rsidRDefault="00745A68">
            <w:pPr>
              <w:pBdr>
                <w:top w:val="nil"/>
                <w:left w:val="nil"/>
                <w:bottom w:val="nil"/>
                <w:right w:val="nil"/>
                <w:between w:val="nil"/>
              </w:pBdr>
              <w:spacing w:after="0" w:line="240" w:lineRule="auto"/>
              <w:jc w:val="both"/>
              <w:rPr>
                <w:sz w:val="16"/>
                <w:szCs w:val="16"/>
              </w:rPr>
            </w:pPr>
            <w:r>
              <w:rPr>
                <w:color w:val="000000"/>
                <w:sz w:val="16"/>
                <w:szCs w:val="16"/>
              </w:rPr>
              <w:t xml:space="preserve">Individuals have been reminded through </w:t>
            </w:r>
            <w:r w:rsidR="009E612B" w:rsidRPr="00A15E18">
              <w:rPr>
                <w:sz w:val="16"/>
                <w:szCs w:val="16"/>
              </w:rPr>
              <w:t>all staff communications, last sent on 22</w:t>
            </w:r>
            <w:r w:rsidR="009E612B" w:rsidRPr="00A15E18">
              <w:rPr>
                <w:sz w:val="16"/>
                <w:szCs w:val="16"/>
                <w:vertAlign w:val="superscript"/>
              </w:rPr>
              <w:t>nd</w:t>
            </w:r>
            <w:r w:rsidR="009E612B" w:rsidRPr="00A15E18">
              <w:rPr>
                <w:sz w:val="16"/>
                <w:szCs w:val="16"/>
              </w:rPr>
              <w:t xml:space="preserve"> July </w:t>
            </w:r>
            <w:r w:rsidRPr="00A15E18">
              <w:rPr>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9C6C81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36" w14:textId="39F604B9"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2E20112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38" w14:textId="4484BF61"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A" w14:textId="77777777" w:rsidR="00D93B96" w:rsidRDefault="00D93B96" w:rsidP="00A15E18">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1F8FA167" w:rsidR="00D93B96" w:rsidRDefault="009E612B">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 and Students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574712D5"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w:t>
            </w:r>
            <w:r w:rsidRPr="00A15E18">
              <w:rPr>
                <w:sz w:val="16"/>
                <w:szCs w:val="16"/>
              </w:rPr>
              <w:t xml:space="preserve">briefed </w:t>
            </w:r>
            <w:r w:rsidR="009E612B" w:rsidRPr="00A15E18">
              <w:rPr>
                <w:sz w:val="16"/>
                <w:szCs w:val="16"/>
              </w:rPr>
              <w:t>via all staff communications, team meetings and 1:1’s</w:t>
            </w:r>
            <w:r w:rsidRPr="00A15E18">
              <w:rPr>
                <w:sz w:val="16"/>
                <w:szCs w:val="16"/>
              </w:rPr>
              <w:t xml:space="preserve">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00AA728F"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are a member of the same household as someone who has symptoms or has tested positive for coronavirus</w:t>
            </w:r>
            <w:r w:rsidR="009E612B">
              <w:rPr>
                <w:color w:val="000000"/>
                <w:sz w:val="16"/>
                <w:szCs w:val="16"/>
              </w:rPr>
              <w:t xml:space="preserve"> and have not received their full dose of vaccination.</w:t>
            </w:r>
          </w:p>
          <w:p w14:paraId="000002B3" w14:textId="2D5CE9F2"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have been in close recent contact with someone who has tested positive and received a notification to self-isolate from NHS </w:t>
            </w:r>
            <w:r w:rsidR="009E612B">
              <w:rPr>
                <w:color w:val="000000"/>
                <w:sz w:val="16"/>
                <w:szCs w:val="16"/>
              </w:rPr>
              <w:t>test and trace and have not received their full dose of their vaccination.</w:t>
            </w:r>
          </w:p>
          <w:p w14:paraId="1959035A"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35">
              <w:r w:rsidR="00745A68">
                <w:rPr>
                  <w:color w:val="0563C1"/>
                  <w:sz w:val="16"/>
                  <w:szCs w:val="16"/>
                  <w:u w:val="single"/>
                </w:rPr>
                <w:t>https://www.gov.uk/government/publications/covid-19-stay-at-home-guidance/stay-at-home-guidance-for-households-with-possible-coronavirus-covid-19-infection</w:t>
              </w:r>
            </w:hyperlink>
          </w:p>
          <w:p w14:paraId="35B0E80A" w14:textId="77777777" w:rsidR="009E612B" w:rsidRDefault="009E612B">
            <w:pPr>
              <w:pBdr>
                <w:top w:val="nil"/>
                <w:left w:val="nil"/>
                <w:bottom w:val="nil"/>
                <w:right w:val="nil"/>
                <w:between w:val="nil"/>
              </w:pBdr>
              <w:spacing w:after="0" w:line="240" w:lineRule="auto"/>
              <w:jc w:val="both"/>
              <w:rPr>
                <w:color w:val="0563C1"/>
                <w:sz w:val="16"/>
                <w:szCs w:val="16"/>
                <w:u w:val="single"/>
              </w:rPr>
            </w:pPr>
          </w:p>
          <w:p w14:paraId="5EC29EB3"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Additional cleaning measures implemented including the daily use of </w:t>
            </w:r>
            <w:proofErr w:type="spellStart"/>
            <w:r w:rsidRPr="00576D4F">
              <w:rPr>
                <w:sz w:val="16"/>
                <w:szCs w:val="16"/>
              </w:rPr>
              <w:t>Versan</w:t>
            </w:r>
            <w:proofErr w:type="spellEnd"/>
            <w:r w:rsidRPr="00576D4F">
              <w:rPr>
                <w:sz w:val="16"/>
                <w:szCs w:val="16"/>
              </w:rPr>
              <w:t xml:space="preserve"> by cleaning services</w:t>
            </w:r>
            <w:r>
              <w:rPr>
                <w:sz w:val="16"/>
                <w:szCs w:val="16"/>
              </w:rPr>
              <w:t xml:space="preserve"> and the accommodation team</w:t>
            </w:r>
            <w:r w:rsidRPr="00576D4F">
              <w:rPr>
                <w:sz w:val="16"/>
                <w:szCs w:val="16"/>
              </w:rPr>
              <w:t xml:space="preserve"> – a broad spectrum anti-viral chemical.  This is in use on all touch points across these areas. </w:t>
            </w:r>
          </w:p>
          <w:p w14:paraId="6B4F1569"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53F55BEC"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Pocket sized hand sanitizer stocked for staff to have on their possession at all times when working ‘on site’ for use when access to hand washing/sanitizing facilities are limited. </w:t>
            </w:r>
          </w:p>
          <w:p w14:paraId="06D45377"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1A92B0D5"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Automatic hand sanitizer dispensers are in place in all buildings in public areas, across site. </w:t>
            </w:r>
          </w:p>
          <w:p w14:paraId="73F7C52D" w14:textId="5396AA6F"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3543302"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Reception visitor and key sign in processes revised to ensure contact is reduced.  Reception sign in/ for keys on behalf of the visitor instead of the visitor signing themselves.</w:t>
            </w:r>
          </w:p>
          <w:p w14:paraId="50357751"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472C3E5B" w14:textId="0B0ED88F" w:rsidR="009E612B" w:rsidRDefault="009E612B" w:rsidP="009E612B">
            <w:pPr>
              <w:rPr>
                <w:sz w:val="16"/>
                <w:szCs w:val="16"/>
              </w:rPr>
            </w:pPr>
            <w:r>
              <w:rPr>
                <w:sz w:val="16"/>
                <w:szCs w:val="16"/>
              </w:rPr>
              <w:t>Anti-bacterial wipe dispensers are located next to the table tennis table and signage instructs users to wipe equipment before and after use</w:t>
            </w:r>
          </w:p>
          <w:p w14:paraId="0761163C"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Where essential flat visits are continuing, staff and contractors are carrying PPE, wearing face coverings and are ensuring they ask the resident to leave the room/area they are working in.  Relevant contractors paperwork is held by Estates, with </w:t>
            </w:r>
            <w:proofErr w:type="spellStart"/>
            <w:r>
              <w:rPr>
                <w:sz w:val="16"/>
                <w:szCs w:val="16"/>
              </w:rPr>
              <w:t>Covid</w:t>
            </w:r>
            <w:proofErr w:type="spellEnd"/>
            <w:r>
              <w:rPr>
                <w:sz w:val="16"/>
                <w:szCs w:val="16"/>
              </w:rPr>
              <w:t xml:space="preserve"> related RAMs.  Staff are carrying pocket sized hand sanitizer and are encouraged to use it regularly. </w:t>
            </w:r>
          </w:p>
          <w:p w14:paraId="329EA1DD"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AB45941"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Residents are regularly encouraged to contact the reception team via phone call or email instead of visiting in person </w:t>
            </w:r>
          </w:p>
          <w:p w14:paraId="43D0CE68"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00002B4" w14:textId="3C8B43AC" w:rsidR="009E612B" w:rsidRDefault="009E612B" w:rsidP="009E612B">
            <w:pPr>
              <w:pBdr>
                <w:top w:val="nil"/>
                <w:left w:val="nil"/>
                <w:bottom w:val="nil"/>
                <w:right w:val="nil"/>
                <w:between w:val="nil"/>
              </w:pBdr>
              <w:spacing w:after="0" w:line="240" w:lineRule="auto"/>
              <w:jc w:val="both"/>
              <w:rPr>
                <w:color w:val="000000"/>
                <w:sz w:val="16"/>
                <w:szCs w:val="16"/>
              </w:rPr>
            </w:pPr>
            <w:r>
              <w:rPr>
                <w:sz w:val="16"/>
                <w:szCs w:val="16"/>
              </w:rPr>
              <w:t>Catering areas including the shop have their own Risk Assessments and measures in place.</w:t>
            </w:r>
          </w:p>
        </w:tc>
        <w:tc>
          <w:tcPr>
            <w:tcW w:w="284" w:type="dxa"/>
            <w:shd w:val="clear" w:color="auto" w:fill="auto"/>
          </w:tcPr>
          <w:p w14:paraId="000002B5" w14:textId="33AED36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B6" w14:textId="54F167EB"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25A63BB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B8" w14:textId="24C1192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1EEE480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2BB" w14:textId="364D249B"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BC" w14:textId="48822AC5"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6737F706" w:rsidR="00D93B96" w:rsidRDefault="009E612B">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4AFA6F3"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CC" w14:textId="21A49AE3"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42D6AB7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CE" w14:textId="3DAF7F5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107FF8B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2D1" w14:textId="187550A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D2" w14:textId="67A518F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6BB41984" w:rsidR="00D93B96" w:rsidRDefault="009E612B">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1ABADE51" w14:textId="77777777" w:rsidR="009E612B" w:rsidRDefault="009E612B" w:rsidP="009E612B">
            <w:pPr>
              <w:pStyle w:val="NoSpacing"/>
              <w:jc w:val="both"/>
              <w:rPr>
                <w:rFonts w:cs="Arial"/>
                <w:sz w:val="16"/>
                <w:szCs w:val="16"/>
              </w:rPr>
            </w:pPr>
            <w:r>
              <w:rPr>
                <w:rFonts w:cs="Arial"/>
                <w:sz w:val="16"/>
                <w:szCs w:val="16"/>
              </w:rPr>
              <w:t xml:space="preserve">Individuals </w:t>
            </w:r>
            <w:r w:rsidRPr="00C94F1C">
              <w:rPr>
                <w:rFonts w:cs="Arial"/>
                <w:sz w:val="16"/>
                <w:szCs w:val="16"/>
              </w:rPr>
              <w:t>have been instructed</w:t>
            </w:r>
            <w:r>
              <w:rPr>
                <w:rFonts w:cs="Arial"/>
                <w:sz w:val="16"/>
                <w:szCs w:val="16"/>
              </w:rPr>
              <w:t xml:space="preserve"> via comprehensive signage across site</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DEF8BF7" w14:textId="77777777" w:rsidR="009E612B" w:rsidRPr="00FB4CF1" w:rsidRDefault="009E612B" w:rsidP="009E612B">
            <w:pPr>
              <w:spacing w:after="0" w:line="240" w:lineRule="auto"/>
              <w:jc w:val="both"/>
              <w:rPr>
                <w:sz w:val="16"/>
                <w:szCs w:val="16"/>
              </w:rPr>
            </w:pPr>
            <w:hyperlink r:id="rId38" w:history="1">
              <w:r w:rsidRPr="00FB4CF1">
                <w:rPr>
                  <w:rStyle w:val="Hyperlink"/>
                  <w:sz w:val="16"/>
                  <w:szCs w:val="16"/>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139E37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t>
            </w:r>
            <w:r w:rsidRPr="009E612B">
              <w:rPr>
                <w:color w:val="000000"/>
                <w:sz w:val="16"/>
                <w:szCs w:val="16"/>
              </w:rPr>
              <w:t xml:space="preserve">workplace and adequate supplies are maintained and are placed at the entrance to the building and in other areas </w:t>
            </w:r>
            <w:r w:rsidR="009E612B" w:rsidRPr="00B470FC">
              <w:rPr>
                <w:sz w:val="16"/>
                <w:szCs w:val="16"/>
              </w:rPr>
              <w:t xml:space="preserve">including communal spaces </w:t>
            </w:r>
            <w:r w:rsidRPr="009E612B">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4C38335C" w14:textId="28CF25AC" w:rsidR="009E612B" w:rsidRDefault="00745A68" w:rsidP="009E612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2DE5051D" w14:textId="77777777" w:rsidR="009E612B" w:rsidRPr="009E612B" w:rsidRDefault="009E612B" w:rsidP="009E612B">
            <w:pPr>
              <w:pBdr>
                <w:top w:val="nil"/>
                <w:left w:val="nil"/>
                <w:bottom w:val="nil"/>
                <w:right w:val="nil"/>
                <w:between w:val="nil"/>
              </w:pBdr>
              <w:spacing w:after="0" w:line="240" w:lineRule="auto"/>
              <w:jc w:val="both"/>
              <w:rPr>
                <w:color w:val="000000"/>
                <w:sz w:val="16"/>
                <w:szCs w:val="16"/>
              </w:rPr>
            </w:pPr>
          </w:p>
          <w:p w14:paraId="4B5E16C5" w14:textId="77777777" w:rsidR="009E612B" w:rsidRDefault="009E612B" w:rsidP="009E612B">
            <w:pPr>
              <w:pStyle w:val="NoSpacing"/>
              <w:rPr>
                <w:rFonts w:cstheme="minorHAnsi"/>
                <w:color w:val="000000"/>
                <w:sz w:val="16"/>
                <w:szCs w:val="16"/>
              </w:rPr>
            </w:pPr>
          </w:p>
          <w:p w14:paraId="739C5C5B" w14:textId="77777777" w:rsidR="009E612B" w:rsidRDefault="009E612B" w:rsidP="009E612B">
            <w:pPr>
              <w:pStyle w:val="NoSpacing"/>
              <w:jc w:val="both"/>
              <w:rPr>
                <w:sz w:val="16"/>
                <w:szCs w:val="16"/>
              </w:rPr>
            </w:pPr>
            <w:r>
              <w:rPr>
                <w:sz w:val="16"/>
                <w:szCs w:val="16"/>
              </w:rPr>
              <w:t>Sharing of equipment is restricted where possible and cleaned by the user before and after use</w:t>
            </w:r>
          </w:p>
          <w:p w14:paraId="70885534" w14:textId="77777777" w:rsidR="009E612B" w:rsidRDefault="009E612B">
            <w:pPr>
              <w:pBdr>
                <w:top w:val="nil"/>
                <w:left w:val="nil"/>
                <w:bottom w:val="nil"/>
                <w:right w:val="nil"/>
                <w:between w:val="nil"/>
              </w:pBdr>
              <w:spacing w:after="0" w:line="240" w:lineRule="auto"/>
              <w:jc w:val="both"/>
              <w:rPr>
                <w:color w:val="000000"/>
                <w:sz w:val="16"/>
                <w:szCs w:val="16"/>
              </w:rPr>
            </w:pP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0000035F" w14:textId="19DBC33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Pr>
                <w:i/>
                <w:color w:val="FF0000"/>
                <w:sz w:val="16"/>
                <w:szCs w:val="16"/>
              </w:rPr>
              <w:t xml:space="preserve"> </w:t>
            </w:r>
            <w:r>
              <w:rPr>
                <w:color w:val="000000"/>
                <w:sz w:val="16"/>
                <w:szCs w:val="16"/>
              </w:rPr>
              <w:t>of the public health advice:</w:t>
            </w:r>
          </w:p>
          <w:p w14:paraId="00000360" w14:textId="77777777" w:rsidR="00D93B96" w:rsidRDefault="00985CA5">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519101DD" w14:textId="77777777" w:rsidR="009E612B" w:rsidRPr="00A86138" w:rsidRDefault="009E612B" w:rsidP="009E612B">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Pr>
                <w:rFonts w:cstheme="minorHAnsi"/>
                <w:sz w:val="16"/>
                <w:szCs w:val="16"/>
              </w:rPr>
              <w:t xml:space="preserve"> has been undertaken</w:t>
            </w:r>
            <w:r w:rsidRPr="00A86138">
              <w:rPr>
                <w:rFonts w:cstheme="minorHAnsi"/>
                <w:sz w:val="16"/>
                <w:szCs w:val="16"/>
              </w:rPr>
              <w:t>, cleaning produc</w:t>
            </w:r>
            <w:r>
              <w:rPr>
                <w:rFonts w:cstheme="minorHAnsi"/>
                <w:sz w:val="16"/>
                <w:szCs w:val="16"/>
              </w:rPr>
              <w:t xml:space="preserve">ts and disposable </w:t>
            </w:r>
            <w:proofErr w:type="spellStart"/>
            <w:r>
              <w:rPr>
                <w:rFonts w:cstheme="minorHAnsi"/>
                <w:sz w:val="16"/>
                <w:szCs w:val="16"/>
              </w:rPr>
              <w:t>antibac</w:t>
            </w:r>
            <w:proofErr w:type="spellEnd"/>
            <w:r>
              <w:rPr>
                <w:rFonts w:cstheme="minorHAnsi"/>
                <w:sz w:val="16"/>
                <w:szCs w:val="16"/>
              </w:rPr>
              <w:t xml:space="preserve"> wipes</w:t>
            </w:r>
            <w:r w:rsidRPr="00A86138">
              <w:rPr>
                <w:rFonts w:cstheme="minorHAnsi"/>
                <w:sz w:val="16"/>
                <w:szCs w:val="16"/>
              </w:rPr>
              <w:t xml:space="preserve"> have been made available to all</w:t>
            </w:r>
            <w:r>
              <w:rPr>
                <w:rFonts w:cstheme="minorHAnsi"/>
                <w:sz w:val="16"/>
                <w:szCs w:val="16"/>
              </w:rPr>
              <w:t xml:space="preserve"> staff</w:t>
            </w:r>
            <w:r w:rsidRPr="00A86138">
              <w:rPr>
                <w:rFonts w:cstheme="minorHAnsi"/>
                <w:sz w:val="16"/>
                <w:szCs w:val="16"/>
              </w:rPr>
              <w:t xml:space="preserve"> occupants</w:t>
            </w:r>
            <w:r>
              <w:rPr>
                <w:rFonts w:cstheme="minorHAnsi"/>
                <w:sz w:val="16"/>
                <w:szCs w:val="16"/>
              </w:rPr>
              <w:t xml:space="preserve">, available at Shackleton reception and the Managers office </w:t>
            </w:r>
            <w:r w:rsidRPr="00A86138">
              <w:rPr>
                <w:rFonts w:cstheme="minorHAnsi"/>
                <w:sz w:val="16"/>
                <w:szCs w:val="16"/>
              </w:rPr>
              <w:t xml:space="preserve">and everyone has been briefed </w:t>
            </w:r>
            <w:r>
              <w:rPr>
                <w:rFonts w:cstheme="minorHAnsi"/>
                <w:sz w:val="16"/>
                <w:szCs w:val="16"/>
              </w:rPr>
              <w:t xml:space="preserve">via the staff training, </w:t>
            </w:r>
            <w:r w:rsidRPr="00A86138">
              <w:rPr>
                <w:rFonts w:cstheme="minorHAnsi"/>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680A911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w:t>
            </w:r>
            <w:proofErr w:type="spellStart"/>
            <w:r>
              <w:rPr>
                <w:color w:val="000000"/>
                <w:sz w:val="16"/>
                <w:szCs w:val="16"/>
              </w:rPr>
              <w:t>e.g</w:t>
            </w:r>
            <w:proofErr w:type="spellEnd"/>
            <w:r w:rsidR="009E612B">
              <w:rPr>
                <w:color w:val="000000"/>
                <w:sz w:val="16"/>
                <w:szCs w:val="16"/>
              </w:rPr>
              <w:t xml:space="preserve"> workstations shared by people on different shifts.</w:t>
            </w:r>
            <w:r>
              <w:rPr>
                <w:color w:val="000000"/>
                <w:sz w:val="16"/>
                <w:szCs w:val="16"/>
              </w:rPr>
              <w:t xml:space="preserve"> workstations are cleaned </w:t>
            </w:r>
            <w:r w:rsidRPr="00B470FC">
              <w:rPr>
                <w:sz w:val="16"/>
                <w:szCs w:val="16"/>
              </w:rPr>
              <w:t>by</w:t>
            </w:r>
            <w:r w:rsidR="009E612B" w:rsidRPr="00B470FC">
              <w:rPr>
                <w:i/>
                <w:sz w:val="16"/>
                <w:szCs w:val="16"/>
              </w:rPr>
              <w:t xml:space="preserve"> </w:t>
            </w:r>
            <w:r w:rsidR="009E612B" w:rsidRPr="00B470FC">
              <w:rPr>
                <w:sz w:val="16"/>
                <w:szCs w:val="16"/>
              </w:rPr>
              <w:t>the member of staff using them but before and after using the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1F8303F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w:t>
            </w:r>
            <w:r w:rsidRPr="00B470FC">
              <w:rPr>
                <w:sz w:val="16"/>
                <w:szCs w:val="16"/>
              </w:rPr>
              <w:t xml:space="preserve">encouraged </w:t>
            </w:r>
            <w:r w:rsidR="006D34C3" w:rsidRPr="00B470FC">
              <w:rPr>
                <w:sz w:val="16"/>
                <w:szCs w:val="16"/>
              </w:rPr>
              <w:t>via staff training</w:t>
            </w:r>
            <w:r w:rsidRPr="00B470FC">
              <w:rPr>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24D6828A" w14:textId="77777777" w:rsidR="006D34C3" w:rsidRPr="00FB5A9F" w:rsidRDefault="006D34C3" w:rsidP="006D34C3">
            <w:pPr>
              <w:pStyle w:val="NoSpacing"/>
              <w:rPr>
                <w:rFonts w:cstheme="minorHAnsi"/>
                <w:sz w:val="16"/>
                <w:szCs w:val="16"/>
                <w:highlight w:val="yellow"/>
              </w:rPr>
            </w:pPr>
            <w:r>
              <w:rPr>
                <w:rFonts w:cstheme="minorHAnsi"/>
                <w:color w:val="000000"/>
                <w:sz w:val="16"/>
                <w:szCs w:val="16"/>
              </w:rPr>
              <w:t>Sufficient</w:t>
            </w:r>
            <w:r w:rsidRPr="00FB5A9F">
              <w:rPr>
                <w:rFonts w:cstheme="minorHAnsi"/>
                <w:color w:val="000000"/>
                <w:sz w:val="16"/>
                <w:szCs w:val="16"/>
              </w:rPr>
              <w:t xml:space="preserve"> storage for workers clothes and bags e.g. lockers </w:t>
            </w:r>
            <w:r>
              <w:rPr>
                <w:rFonts w:cstheme="minorHAnsi"/>
                <w:color w:val="000000"/>
                <w:sz w:val="16"/>
                <w:szCs w:val="16"/>
              </w:rPr>
              <w:t xml:space="preserve">are in place in the staff room and behind reception </w:t>
            </w:r>
            <w:r w:rsidRPr="00FB5A9F">
              <w:rPr>
                <w:rFonts w:cstheme="minorHAnsi"/>
                <w:color w:val="000000"/>
                <w:sz w:val="16"/>
                <w:szCs w:val="16"/>
              </w:rPr>
              <w:t>and staff encouraged to use them.</w:t>
            </w:r>
          </w:p>
          <w:p w14:paraId="545AAB31" w14:textId="77777777" w:rsidR="006D34C3" w:rsidRDefault="006D34C3" w:rsidP="006D34C3">
            <w:pPr>
              <w:pStyle w:val="NoSpacing"/>
              <w:rPr>
                <w:sz w:val="16"/>
                <w:szCs w:val="16"/>
              </w:rPr>
            </w:pPr>
          </w:p>
          <w:p w14:paraId="35666672" w14:textId="77777777" w:rsidR="006D34C3" w:rsidRPr="004C3E75" w:rsidRDefault="006D34C3" w:rsidP="006D34C3">
            <w:pPr>
              <w:pStyle w:val="NoSpacing"/>
              <w:jc w:val="both"/>
              <w:rPr>
                <w:rFonts w:cstheme="minorHAnsi"/>
                <w:sz w:val="16"/>
                <w:szCs w:val="16"/>
              </w:rPr>
            </w:pPr>
            <w:r w:rsidRPr="00646951">
              <w:rPr>
                <w:rFonts w:cstheme="minorHAnsi"/>
                <w:sz w:val="16"/>
                <w:szCs w:val="16"/>
              </w:rPr>
              <w:t>Monitoring and supervision arrangements via regular management paperwork checks for the daily cleans and management visual checks for general guidance following</w:t>
            </w:r>
            <w:r w:rsidRPr="00646951">
              <w:rPr>
                <w:rFonts w:cstheme="minorHAnsi"/>
                <w:i/>
                <w:color w:val="FF0000"/>
                <w:sz w:val="16"/>
                <w:szCs w:val="16"/>
              </w:rPr>
              <w:t xml:space="preserve"> </w:t>
            </w:r>
            <w:r w:rsidRPr="00646951">
              <w:rPr>
                <w:rFonts w:cstheme="minorHAnsi"/>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3BCDD2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84" w14:textId="3F7D1E4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3DE6E6C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86" w14:textId="12BEA1B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364E60C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89" w14:textId="77E3FC8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8A" w14:textId="005B840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02209536" w:rsidR="00D93B96" w:rsidRDefault="006D34C3">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3708F77C"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D34C3">
              <w:rPr>
                <w:color w:val="000000"/>
                <w:sz w:val="16"/>
                <w:szCs w:val="16"/>
              </w:rPr>
              <w:t xml:space="preserve">PEEP requirements defined including who will assist with their evacuation in an emergency. </w:t>
            </w:r>
            <w:r w:rsidRPr="006D34C3">
              <w:rPr>
                <w:i/>
                <w:color w:val="FF0000"/>
                <w:sz w:val="16"/>
                <w:szCs w:val="16"/>
              </w:rPr>
              <w:t xml:space="preserve"> </w:t>
            </w:r>
            <w:r w:rsidRPr="006D34C3">
              <w:rPr>
                <w:color w:val="000000"/>
                <w:sz w:val="16"/>
                <w:szCs w:val="16"/>
              </w:rPr>
              <w:t>Required</w:t>
            </w:r>
            <w:r>
              <w:rPr>
                <w:color w:val="000000"/>
                <w:sz w:val="16"/>
                <w:szCs w:val="16"/>
              </w:rPr>
              <w:t xml:space="preserve">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6A3B48A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B470FC">
              <w:rPr>
                <w:sz w:val="16"/>
                <w:szCs w:val="16"/>
              </w:rPr>
              <w:t xml:space="preserve">a dynamic risk assessment shall be performed by </w:t>
            </w:r>
            <w:r w:rsidR="006D34C3" w:rsidRPr="00B470FC">
              <w:rPr>
                <w:sz w:val="16"/>
                <w:szCs w:val="16"/>
              </w:rPr>
              <w:t xml:space="preserve">accommodation management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7B35476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w:t>
            </w:r>
            <w:r w:rsidR="006D34C3">
              <w:rPr>
                <w:color w:val="000000"/>
                <w:sz w:val="16"/>
                <w:szCs w:val="16"/>
              </w:rPr>
              <w:t>uirements, have been considered.</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1E521B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B6" w14:textId="5E4B382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06B6341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B8" w14:textId="44BB0F9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575215B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BB" w14:textId="0317924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3A53793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6CC9D0F2" w:rsidR="00D93B96" w:rsidRDefault="006D34C3">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E3C5E1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D1" w14:textId="5CF1799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36D226F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D3" w14:textId="34CE453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684139B9"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D6" w14:textId="29504EA4"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D7" w14:textId="08E5BAA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3DE" w14:textId="336A4E9D"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03660A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E9" w14:textId="712795A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16A5FCF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EB" w14:textId="316BA5A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09BF422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EE" w14:textId="09589786"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EF" w14:textId="26B9B79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090948DC"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583B4FB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766D2F63" w14:textId="55BFCCFE" w:rsidR="00B470FC" w:rsidRDefault="00B470FC">
            <w:pPr>
              <w:pBdr>
                <w:top w:val="nil"/>
                <w:left w:val="nil"/>
                <w:bottom w:val="nil"/>
                <w:right w:val="nil"/>
                <w:between w:val="nil"/>
              </w:pBdr>
              <w:spacing w:after="0" w:line="240" w:lineRule="auto"/>
              <w:jc w:val="both"/>
              <w:rPr>
                <w:color w:val="000000"/>
                <w:sz w:val="16"/>
                <w:szCs w:val="16"/>
              </w:rPr>
            </w:pPr>
          </w:p>
          <w:p w14:paraId="3A2818FF" w14:textId="5406A66B" w:rsidR="00B470FC" w:rsidRDefault="00B470FC">
            <w:pPr>
              <w:pBdr>
                <w:top w:val="nil"/>
                <w:left w:val="nil"/>
                <w:bottom w:val="nil"/>
                <w:right w:val="nil"/>
                <w:between w:val="nil"/>
              </w:pBdr>
              <w:spacing w:after="0" w:line="240" w:lineRule="auto"/>
              <w:jc w:val="both"/>
              <w:rPr>
                <w:color w:val="000000"/>
                <w:sz w:val="16"/>
                <w:szCs w:val="16"/>
              </w:rPr>
            </w:pPr>
            <w:r>
              <w:rPr>
                <w:color w:val="000000"/>
                <w:sz w:val="16"/>
                <w:szCs w:val="16"/>
              </w:rPr>
              <w:t>A second vehicle is available to minimise car sharing wherever possible</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3">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268AB8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w:t>
            </w:r>
            <w:r w:rsidRPr="006D34C3">
              <w:rPr>
                <w:color w:val="000000"/>
                <w:sz w:val="16"/>
                <w:szCs w:val="16"/>
              </w:rPr>
              <w:t xml:space="preserve">frequently cleaned </w:t>
            </w:r>
            <w:r w:rsidR="006D34C3" w:rsidRPr="006D34C3">
              <w:rPr>
                <w:color w:val="000000"/>
                <w:sz w:val="16"/>
                <w:szCs w:val="16"/>
              </w:rPr>
              <w:t>after</w:t>
            </w:r>
            <w:r w:rsidR="006D34C3">
              <w:rPr>
                <w:color w:val="000000"/>
                <w:sz w:val="16"/>
                <w:szCs w:val="16"/>
              </w:rPr>
              <w:t xml:space="preserve"> each use by the member of the team driving </w:t>
            </w:r>
            <w:r>
              <w:rPr>
                <w:i/>
                <w:color w:val="FF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3DC5C3E6"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03" w14:textId="66F91B6E"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7D9E32B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05" w14:textId="2D6D6152"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1E2B470B"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408" w14:textId="7D51213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409" w14:textId="2C756D3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7D2432C"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985CA5">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232F818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985CA5">
            <w:pPr>
              <w:pBdr>
                <w:top w:val="nil"/>
                <w:left w:val="nil"/>
                <w:bottom w:val="nil"/>
                <w:right w:val="nil"/>
                <w:between w:val="nil"/>
              </w:pBdr>
              <w:spacing w:after="120" w:line="240" w:lineRule="auto"/>
              <w:jc w:val="both"/>
              <w:rPr>
                <w:color w:val="0563C1"/>
                <w:u w:val="single"/>
              </w:rPr>
            </w:pPr>
            <w:hyperlink r:id="rId47">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985CA5">
            <w:pPr>
              <w:pBdr>
                <w:top w:val="nil"/>
                <w:left w:val="nil"/>
                <w:bottom w:val="nil"/>
                <w:right w:val="nil"/>
                <w:between w:val="nil"/>
              </w:pBdr>
              <w:spacing w:after="120" w:line="240" w:lineRule="auto"/>
              <w:jc w:val="both"/>
              <w:rPr>
                <w:color w:val="000000"/>
                <w:sz w:val="16"/>
                <w:szCs w:val="16"/>
              </w:rPr>
            </w:pPr>
            <w:hyperlink r:id="rId48">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985CA5">
            <w:pPr>
              <w:pBdr>
                <w:top w:val="nil"/>
                <w:left w:val="nil"/>
                <w:bottom w:val="nil"/>
                <w:right w:val="nil"/>
                <w:between w:val="nil"/>
              </w:pBdr>
              <w:spacing w:after="120" w:line="240" w:lineRule="auto"/>
              <w:jc w:val="both"/>
              <w:rPr>
                <w:color w:val="000000"/>
                <w:sz w:val="16"/>
                <w:szCs w:val="16"/>
              </w:rPr>
            </w:pPr>
            <w:hyperlink r:id="rId49">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985CA5">
            <w:pPr>
              <w:pBdr>
                <w:top w:val="nil"/>
                <w:left w:val="nil"/>
                <w:bottom w:val="nil"/>
                <w:right w:val="nil"/>
                <w:between w:val="nil"/>
              </w:pBdr>
              <w:tabs>
                <w:tab w:val="left" w:pos="6925"/>
              </w:tabs>
              <w:spacing w:after="0" w:line="240" w:lineRule="auto"/>
              <w:jc w:val="both"/>
              <w:rPr>
                <w:color w:val="000000"/>
                <w:sz w:val="16"/>
                <w:szCs w:val="16"/>
              </w:rPr>
            </w:pPr>
            <w:hyperlink r:id="rId50">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EABBA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38" w14:textId="5B2DE11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0A220183"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3A" w14:textId="761DB98B"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6D63F35E"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43D" w14:textId="2E7C505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43E" w14:textId="7221EDF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7F932655" w14:textId="77777777">
        <w:trPr>
          <w:trHeight w:val="233"/>
        </w:trPr>
        <w:tc>
          <w:tcPr>
            <w:tcW w:w="1170" w:type="dxa"/>
            <w:shd w:val="clear" w:color="auto" w:fill="auto"/>
          </w:tcPr>
          <w:p w14:paraId="00000442"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93B96" w:rsidRDefault="00D93B96">
            <w:pPr>
              <w:spacing w:after="0" w:line="240" w:lineRule="auto"/>
              <w:jc w:val="both"/>
              <w:rPr>
                <w:color w:val="FF0000"/>
                <w:sz w:val="16"/>
                <w:szCs w:val="16"/>
                <w:highlight w:val="yellow"/>
              </w:rPr>
            </w:pPr>
          </w:p>
          <w:p w14:paraId="0000044D" w14:textId="77777777" w:rsidR="00D93B96" w:rsidRDefault="00985CA5">
            <w:pPr>
              <w:rPr>
                <w:sz w:val="16"/>
                <w:szCs w:val="16"/>
              </w:rPr>
            </w:pPr>
            <w:hyperlink r:id="rId51">
              <w:r w:rsidR="00745A68">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4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5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5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5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5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5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57" w14:textId="77777777" w:rsidR="00D93B96" w:rsidRDefault="00D93B96">
            <w:pPr>
              <w:pStyle w:val="Title"/>
              <w:rPr>
                <w:rFonts w:ascii="Calibri" w:eastAsia="Calibri" w:hAnsi="Calibri" w:cs="Calibri"/>
                <w:b w:val="0"/>
                <w:sz w:val="16"/>
                <w:szCs w:val="16"/>
                <w:u w:val="none"/>
              </w:rPr>
            </w:pPr>
          </w:p>
        </w:tc>
        <w:tc>
          <w:tcPr>
            <w:tcW w:w="848" w:type="dxa"/>
          </w:tcPr>
          <w:p w14:paraId="00000458" w14:textId="77777777" w:rsidR="00D93B96" w:rsidRDefault="00D93B96">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A15E18" w:rsidRDefault="00A15E18">
      <w:pPr>
        <w:spacing w:after="0" w:line="240" w:lineRule="auto"/>
      </w:pPr>
      <w:r>
        <w:separator/>
      </w:r>
    </w:p>
  </w:endnote>
  <w:endnote w:type="continuationSeparator" w:id="0">
    <w:p w14:paraId="6AD75250" w14:textId="77777777" w:rsidR="00A15E18" w:rsidRDefault="00A1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A15E18" w:rsidRDefault="00A15E18">
      <w:pPr>
        <w:spacing w:after="0" w:line="240" w:lineRule="auto"/>
      </w:pPr>
      <w:r>
        <w:separator/>
      </w:r>
    </w:p>
  </w:footnote>
  <w:footnote w:type="continuationSeparator" w:id="0">
    <w:p w14:paraId="0FC1A5DF" w14:textId="77777777" w:rsidR="00A15E18" w:rsidRDefault="00A1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A15E18" w:rsidRDefault="00A15E1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341B3"/>
    <w:rsid w:val="00237F34"/>
    <w:rsid w:val="00264798"/>
    <w:rsid w:val="002E62CD"/>
    <w:rsid w:val="00312F90"/>
    <w:rsid w:val="00322284"/>
    <w:rsid w:val="00497632"/>
    <w:rsid w:val="004D4721"/>
    <w:rsid w:val="004F116C"/>
    <w:rsid w:val="00505777"/>
    <w:rsid w:val="00544ADC"/>
    <w:rsid w:val="006A6767"/>
    <w:rsid w:val="006D34C3"/>
    <w:rsid w:val="00715AC4"/>
    <w:rsid w:val="00745A68"/>
    <w:rsid w:val="00970B20"/>
    <w:rsid w:val="00985CA5"/>
    <w:rsid w:val="009E612B"/>
    <w:rsid w:val="00A15E18"/>
    <w:rsid w:val="00A45957"/>
    <w:rsid w:val="00A658A2"/>
    <w:rsid w:val="00AB0739"/>
    <w:rsid w:val="00B071AC"/>
    <w:rsid w:val="00B470FC"/>
    <w:rsid w:val="00D64D43"/>
    <w:rsid w:val="00D93B96"/>
    <w:rsid w:val="00DC2C62"/>
    <w:rsid w:val="00E94680"/>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cibse.org/coronavirus-covid-19/emerging-from-lockdown" TargetMode="External"/><Relationship Id="rId56"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6741</Words>
  <Characters>38429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Amy Church (Student Accommodation)</cp:lastModifiedBy>
  <cp:revision>2</cp:revision>
  <dcterms:created xsi:type="dcterms:W3CDTF">2021-08-26T17:45:00Z</dcterms:created>
  <dcterms:modified xsi:type="dcterms:W3CDTF">2021-08-26T17:45:00Z</dcterms:modified>
</cp:coreProperties>
</file>