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6652" w14:textId="2757A94B" w:rsidR="0002244F" w:rsidRPr="00565C37" w:rsidRDefault="0002244F" w:rsidP="0002244F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565C3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Graduate Attributes Map</w:t>
      </w:r>
    </w:p>
    <w:p w14:paraId="3696793A" w14:textId="784C578B" w:rsidR="0002244F" w:rsidRPr="00565C37" w:rsidRDefault="5438EFC6" w:rsidP="2AA14CA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>Course</w:t>
      </w:r>
      <w:r w:rsidR="02157DE4"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>T</w:t>
      </w:r>
      <w:r w:rsidR="02157DE4"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>itle:</w:t>
      </w:r>
      <w:r w:rsidR="02157DE4" w:rsidRPr="2AA14CA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gramStart"/>
      <w:r w:rsidR="02157DE4" w:rsidRPr="2AA14CAC">
        <w:rPr>
          <w:rFonts w:ascii="Arial" w:eastAsia="Times New Roman" w:hAnsi="Arial" w:cs="Arial"/>
          <w:color w:val="000000" w:themeColor="text1"/>
          <w:lang w:eastAsia="en-GB"/>
        </w:rPr>
        <w:t>…..</w:t>
      </w:r>
      <w:proofErr w:type="gramEnd"/>
    </w:p>
    <w:p w14:paraId="5FFE738C" w14:textId="77777777" w:rsidR="0002244F" w:rsidRPr="00565C37" w:rsidRDefault="0002244F" w:rsidP="7A0D6EC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en-GB"/>
        </w:rPr>
      </w:pPr>
    </w:p>
    <w:p w14:paraId="42CCCFAF" w14:textId="5DAFA7DB" w:rsidR="0002244F" w:rsidRPr="00565C37" w:rsidRDefault="3F66D020" w:rsidP="2AA14CA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>What is</w:t>
      </w:r>
      <w:r w:rsidR="353C6401"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the</w:t>
      </w:r>
      <w:r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2157DE4"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>Graduate Attributes Map</w:t>
      </w:r>
      <w:r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>?</w:t>
      </w:r>
      <w:r w:rsidRPr="2AA14CA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690AD169" w14:textId="75C9EF81" w:rsidR="0002244F" w:rsidRPr="00565C37" w:rsidRDefault="6D4B43E2" w:rsidP="0002244F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Your </w:t>
      </w:r>
      <w:r w:rsidR="3F66D020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Graduate Attributes are </w:t>
      </w:r>
      <w:r w:rsidR="02157DE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skills, </w:t>
      </w:r>
      <w:proofErr w:type="gramStart"/>
      <w:r w:rsidR="02157DE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behaviours</w:t>
      </w:r>
      <w:proofErr w:type="gramEnd"/>
      <w:r w:rsidR="02157DE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and values that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you are </w:t>
      </w:r>
      <w:r w:rsidR="02157DE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develop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ing</w:t>
      </w:r>
      <w:r w:rsidR="02157DE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to support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your progress </w:t>
      </w:r>
      <w:r w:rsidR="02157DE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​whilst at UoB and beyond. They have been </w:t>
      </w:r>
      <w:r w:rsidR="6A704BAD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developed through a rigorous process involving </w:t>
      </w:r>
      <w:r w:rsidR="5438EFC6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students, </w:t>
      </w:r>
      <w:r w:rsidR="6A704BAD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staff, </w:t>
      </w:r>
      <w:r w:rsidR="5438EFC6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</w:t>
      </w:r>
      <w:r w:rsidR="6A704BAD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mployers</w:t>
      </w:r>
      <w:r w:rsidR="5438EFC6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 and research into what other universities do</w:t>
      </w:r>
      <w:r w:rsidR="3F66D020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.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As a starting point, t</w:t>
      </w:r>
      <w:r w:rsidR="72A3DF6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his document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72A3DF6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lists and 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defines </w:t>
      </w:r>
      <w:r w:rsidR="02157DE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</w:t>
      </w:r>
      <w:r w:rsidR="72A3DF6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attributes and</w:t>
      </w:r>
      <w:r w:rsidR="02157DE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72A3DF6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maps them to</w:t>
      </w:r>
      <w:r w:rsidR="4E44C0AD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examples in </w:t>
      </w:r>
      <w:r w:rsidR="02157DE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modules and projects </w:t>
      </w:r>
      <w:r w:rsidR="72A3DF6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in your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UoB </w:t>
      </w:r>
      <w:r w:rsidR="5438EFC6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course.</w:t>
      </w:r>
    </w:p>
    <w:p w14:paraId="17E82A70" w14:textId="77777777" w:rsidR="0002244F" w:rsidRPr="00565C37" w:rsidRDefault="0002244F" w:rsidP="0002244F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1687592" w14:textId="12D479E2" w:rsidR="0002244F" w:rsidRPr="00565C37" w:rsidRDefault="02157DE4" w:rsidP="2AA14CAC">
      <w:pPr>
        <w:spacing w:after="0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2AA14CAC">
        <w:rPr>
          <w:rFonts w:ascii="Arial" w:eastAsia="Times New Roman" w:hAnsi="Arial" w:cs="Arial"/>
          <w:b/>
          <w:bCs/>
          <w:color w:val="000000" w:themeColor="text1"/>
          <w:lang w:eastAsia="en-GB"/>
        </w:rPr>
        <w:t>How can I use the Graduate Attributes Map?</w:t>
      </w:r>
    </w:p>
    <w:p w14:paraId="55116707" w14:textId="41228BF3" w:rsidR="0002244F" w:rsidRPr="00565C37" w:rsidRDefault="02157DE4" w:rsidP="00182A3F">
      <w:pPr>
        <w:spacing w:after="12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This document will </w:t>
      </w:r>
      <w:r w:rsidR="353C6401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support you to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reflect on</w:t>
      </w:r>
      <w:r w:rsidR="72A3DF6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your personal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skills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, </w:t>
      </w:r>
      <w:proofErr w:type="gramStart"/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behaviours</w:t>
      </w:r>
      <w:proofErr w:type="gramEnd"/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and values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</w:t>
      </w:r>
      <w:r w:rsidR="1C4B4C6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when considering areas </w:t>
      </w:r>
      <w:r w:rsidR="749E3085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that </w:t>
      </w:r>
      <w:r w:rsidR="353C6401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you would like to develop further</w:t>
      </w:r>
      <w:r w:rsidR="1C4B4C6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and when doing activities such as </w:t>
      </w:r>
      <w:r w:rsidR="1C4B4C6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producing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 job application, cover letter or </w:t>
      </w:r>
      <w:r w:rsidR="353C6401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CV. </w:t>
      </w:r>
      <w:r w:rsidR="1C4B4C6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When considering a job description or job advert, you could consider how the required skills</w:t>
      </w:r>
      <w:r w:rsidR="72A3DF6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for that job</w:t>
      </w:r>
      <w:r w:rsidR="1C4B4C6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link to </w:t>
      </w:r>
      <w:r w:rsidR="5438EFC6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your course</w:t>
      </w:r>
      <w:r w:rsidR="1C4B4C6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, and then include 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examples from </w:t>
      </w:r>
      <w:r w:rsidR="1C4B4C6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relevant modules </w:t>
      </w:r>
      <w:r w:rsidR="353C6401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or</w:t>
      </w:r>
      <w:r w:rsidR="1C4B4C6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projects in the table as evidence of practising th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em.</w:t>
      </w:r>
    </w:p>
    <w:p w14:paraId="7049E8BD" w14:textId="37930173" w:rsidR="00CA470F" w:rsidRPr="00565C37" w:rsidRDefault="72A3DF64" w:rsidP="2AA14CAC">
      <w:pPr>
        <w:spacing w:after="0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</w:pPr>
      <w:r w:rsidRPr="2AA14C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Please consider:</w:t>
      </w:r>
    </w:p>
    <w:p w14:paraId="164446D5" w14:textId="3E27CCA1" w:rsidR="00E54A2B" w:rsidRPr="00565C37" w:rsidRDefault="1C4B4C69" w:rsidP="003350BB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en-GB"/>
        </w:rPr>
      </w:pPr>
      <w:bookmarkStart w:id="0" w:name="_Hlk112331378"/>
      <w:bookmarkStart w:id="1" w:name="_Hlk112331475"/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While you will develop skills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, </w:t>
      </w:r>
      <w:proofErr w:type="gramStart"/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behaviours</w:t>
      </w:r>
      <w:proofErr w:type="gramEnd"/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and values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in all 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of your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modules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bookmarkEnd w:id="0"/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and projects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 th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is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7FC7D93A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document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provides 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examples of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how and in which modules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and projects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you are developing 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these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ttributes.</w:t>
      </w:r>
    </w:p>
    <w:bookmarkEnd w:id="1"/>
    <w:p w14:paraId="0897A44F" w14:textId="14F8F8BA" w:rsidR="003B5773" w:rsidRPr="00565C37" w:rsidRDefault="1C4B4C69" w:rsidP="003350BB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Not all modules will be included in the table </w:t>
      </w:r>
      <w:proofErr w:type="gramStart"/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 order to</w:t>
      </w:r>
      <w:proofErr w:type="gramEnd"/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keep it as succinct as possible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and because some modules </w:t>
      </w:r>
      <w:r w:rsidR="2A0A58A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can be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optional</w:t>
      </w:r>
      <w:r w:rsidR="2A0A58A9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choices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. </w:t>
      </w:r>
    </w:p>
    <w:p w14:paraId="00905E65" w14:textId="68CE7251" w:rsidR="003B5773" w:rsidRPr="00565C37" w:rsidRDefault="1C4B4C69" w:rsidP="003350BB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Your personal reflection 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should be more expansive to consider 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other modules</w:t>
      </w:r>
      <w:r w:rsidR="5438EFC6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, </w:t>
      </w:r>
      <w:proofErr w:type="gramStart"/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projects</w:t>
      </w:r>
      <w:proofErr w:type="gramEnd"/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and 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full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range of activities 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that you take part in </w:t>
      </w:r>
      <w:r w:rsidR="6D4B43E2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whilst 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at the </w:t>
      </w:r>
      <w:r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Universit</w:t>
      </w:r>
      <w:r w:rsidR="2FA9E394" w:rsidRPr="2AA14CA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y.</w:t>
      </w:r>
    </w:p>
    <w:p w14:paraId="1DF84518" w14:textId="77777777" w:rsidR="00182A3F" w:rsidRPr="00565C37" w:rsidRDefault="00182A3F" w:rsidP="00182A3F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tbl>
      <w:tblPr>
        <w:tblW w:w="15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4632"/>
        <w:gridCol w:w="3685"/>
        <w:gridCol w:w="4479"/>
      </w:tblGrid>
      <w:tr w:rsidR="7A0D6EC5" w:rsidRPr="00565C37" w14:paraId="1FF823D7" w14:textId="77777777" w:rsidTr="00922336">
        <w:trPr>
          <w:cantSplit/>
          <w:trHeight w:val="490"/>
        </w:trPr>
        <w:tc>
          <w:tcPr>
            <w:tcW w:w="15394" w:type="dxa"/>
            <w:gridSpan w:val="4"/>
            <w:shd w:val="clear" w:color="auto" w:fill="E2EFD9" w:themeFill="accent6" w:themeFillTint="33"/>
            <w:vAlign w:val="center"/>
          </w:tcPr>
          <w:p w14:paraId="7AFCA778" w14:textId="2BF343B0" w:rsidR="58CBC135" w:rsidRPr="00565C37" w:rsidRDefault="58CBC135" w:rsidP="00182A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Academic</w:t>
            </w:r>
            <w:r w:rsidR="004D770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ally </w:t>
            </w: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Excellen</w:t>
            </w:r>
            <w:r w:rsidR="004D770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t</w:t>
            </w:r>
            <w:r w:rsidRPr="00565C3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Graduates with outstanding specific and cross-disciplinary skills, </w:t>
            </w:r>
            <w:proofErr w:type="gramStart"/>
            <w:r w:rsidRPr="00565C37">
              <w:rPr>
                <w:rFonts w:ascii="Arial" w:eastAsia="Times New Roman" w:hAnsi="Arial" w:cs="Arial"/>
                <w:color w:val="000000" w:themeColor="text1"/>
                <w:lang w:eastAsia="en-GB"/>
              </w:rPr>
              <w:t>knowledge</w:t>
            </w:r>
            <w:proofErr w:type="gramEnd"/>
            <w:r w:rsidRPr="00565C3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expertise that they can apply in practice. </w:t>
            </w:r>
            <w:r w:rsidRPr="00565C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7A0D6EC5" w:rsidRPr="00565C37" w14:paraId="578F7A26" w14:textId="77777777" w:rsidTr="00922336">
        <w:trPr>
          <w:cantSplit/>
        </w:trPr>
        <w:tc>
          <w:tcPr>
            <w:tcW w:w="2598" w:type="dxa"/>
            <w:shd w:val="clear" w:color="auto" w:fill="E2EFD9" w:themeFill="accent6" w:themeFillTint="33"/>
            <w:vAlign w:val="center"/>
          </w:tcPr>
          <w:p w14:paraId="3C3DE529" w14:textId="1579D7DE" w:rsidR="58CBC135" w:rsidRPr="00565C37" w:rsidRDefault="58CBC135" w:rsidP="00182A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Attribute &amp; </w:t>
            </w:r>
            <w:r w:rsidR="00EA3FF8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D</w:t>
            </w: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efinition</w:t>
            </w:r>
          </w:p>
        </w:tc>
        <w:tc>
          <w:tcPr>
            <w:tcW w:w="4632" w:type="dxa"/>
            <w:shd w:val="clear" w:color="auto" w:fill="E2EFD9" w:themeFill="accent6" w:themeFillTint="33"/>
            <w:vAlign w:val="center"/>
          </w:tcPr>
          <w:p w14:paraId="4FF354C9" w14:textId="243A1E08" w:rsidR="58CBC135" w:rsidRPr="00565C37" w:rsidRDefault="00EA3FF8" w:rsidP="00182A3F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Examples of </w:t>
            </w:r>
            <w:r w:rsidR="004D770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Skills or </w:t>
            </w:r>
            <w:r w:rsidR="00182A3F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Behaviours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59622A29" w14:textId="01D103D6" w:rsidR="58CBC135" w:rsidRPr="00565C37" w:rsidRDefault="00182A3F" w:rsidP="00182A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Examples of modules where this attribute is developed</w:t>
            </w:r>
          </w:p>
        </w:tc>
        <w:tc>
          <w:tcPr>
            <w:tcW w:w="4479" w:type="dxa"/>
            <w:shd w:val="clear" w:color="auto" w:fill="E2EFD9" w:themeFill="accent6" w:themeFillTint="33"/>
            <w:vAlign w:val="center"/>
          </w:tcPr>
          <w:p w14:paraId="474A5941" w14:textId="38A98DFF" w:rsidR="58CBC135" w:rsidRPr="00565C37" w:rsidRDefault="00182A3F" w:rsidP="00182A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How is the attribute developed in these modules?</w:t>
            </w:r>
          </w:p>
        </w:tc>
      </w:tr>
      <w:tr w:rsidR="7A0D6EC5" w:rsidRPr="00565C37" w14:paraId="1EB6ED18" w14:textId="77777777" w:rsidTr="00922336">
        <w:trPr>
          <w:cantSplit/>
          <w:trHeight w:val="300"/>
        </w:trPr>
        <w:tc>
          <w:tcPr>
            <w:tcW w:w="2598" w:type="dxa"/>
            <w:shd w:val="clear" w:color="auto" w:fill="E2EFD9" w:themeFill="accent6" w:themeFillTint="33"/>
          </w:tcPr>
          <w:p w14:paraId="360DC6A5" w14:textId="77777777" w:rsidR="58CBC135" w:rsidRPr="00565C37" w:rsidRDefault="58CBC135" w:rsidP="00182A3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Subject specialists</w:t>
            </w:r>
          </w:p>
          <w:p w14:paraId="627C7D16" w14:textId="7D313265" w:rsidR="58CBC135" w:rsidRPr="00565C37" w:rsidRDefault="00182A3F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xpert</w:t>
            </w: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s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in discipline-specific theories, knowledge, research methods skills and enquiry-informed practices</w:t>
            </w:r>
          </w:p>
        </w:tc>
        <w:tc>
          <w:tcPr>
            <w:tcW w:w="4632" w:type="dxa"/>
            <w:shd w:val="clear" w:color="auto" w:fill="E2EFD9" w:themeFill="accent6" w:themeFillTint="33"/>
          </w:tcPr>
          <w:p w14:paraId="7981DF2A" w14:textId="59A8950C" w:rsidR="58CBC135" w:rsidRPr="00565C37" w:rsidRDefault="58CBC135" w:rsidP="003350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Develops knowledge in a specified area throughout the degree</w:t>
            </w:r>
            <w:r w:rsidR="0C175FE2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,</w:t>
            </w:r>
          </w:p>
          <w:p w14:paraId="04F97D19" w14:textId="6DAAEDD4" w:rsidR="58CBC135" w:rsidRPr="00565C37" w:rsidRDefault="0C175FE2" w:rsidP="003350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0" w:hanging="180"/>
              <w:rPr>
                <w:i/>
                <w:iCs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d</w:t>
            </w:r>
            <w:r w:rsidR="5D739D3C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evelops</w:t>
            </w:r>
            <w:r w:rsidR="58CBC135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an in-depth understanding of what it is to be a practitioner in this discipline</w:t>
            </w:r>
            <w:r w:rsidR="3BD256AF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</w:t>
            </w:r>
            <w:r w:rsidR="0895A187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including </w:t>
            </w:r>
            <w:r w:rsidR="3422429E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awareness of how an industry, sector or organisation operates</w:t>
            </w:r>
            <w:r w:rsidR="3F5D31A7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.</w:t>
            </w:r>
          </w:p>
          <w:p w14:paraId="7950398E" w14:textId="5ABF2649" w:rsidR="58CBC135" w:rsidRPr="00565C37" w:rsidRDefault="58CBC135" w:rsidP="50EF3EDF">
            <w:pPr>
              <w:spacing w:after="0" w:line="240" w:lineRule="auto"/>
              <w:rPr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4990505E" w14:textId="0B28CB13" w:rsidR="7A0D6EC5" w:rsidRPr="00565C37" w:rsidRDefault="7A0D6EC5" w:rsidP="550AAC2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08884890" w14:textId="77777777" w:rsidR="7A0D6EC5" w:rsidRPr="00565C37" w:rsidRDefault="7A0D6EC5" w:rsidP="550AAC20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7A0D6EC5" w:rsidRPr="00565C37" w14:paraId="2805D85B" w14:textId="77777777" w:rsidTr="00922336">
        <w:trPr>
          <w:cantSplit/>
        </w:trPr>
        <w:tc>
          <w:tcPr>
            <w:tcW w:w="2598" w:type="dxa"/>
            <w:shd w:val="clear" w:color="auto" w:fill="E2EFD9" w:themeFill="accent6" w:themeFillTint="33"/>
          </w:tcPr>
          <w:p w14:paraId="2672ADF2" w14:textId="77777777" w:rsidR="58CBC135" w:rsidRPr="00565C37" w:rsidRDefault="58CBC135" w:rsidP="00182A3F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Intellectually curious and confident </w:t>
            </w:r>
          </w:p>
          <w:p w14:paraId="41B874AC" w14:textId="0DC13626" w:rsidR="58CBC135" w:rsidRPr="00565C37" w:rsidRDefault="00182A3F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N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urtured by engagement in cutting edge academic disciplines   </w:t>
            </w:r>
          </w:p>
        </w:tc>
        <w:tc>
          <w:tcPr>
            <w:tcW w:w="4632" w:type="dxa"/>
            <w:shd w:val="clear" w:color="auto" w:fill="E2EFD9" w:themeFill="accent6" w:themeFillTint="33"/>
          </w:tcPr>
          <w:p w14:paraId="65CB6118" w14:textId="2F6C6398" w:rsidR="58CBC135" w:rsidRPr="00565C37" w:rsidRDefault="1CEFF2D1" w:rsidP="003350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Displays an </w:t>
            </w:r>
            <w:r w:rsidR="507BC07F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nquisitive</w:t>
            </w:r>
            <w:r w:rsidR="3C2C1CD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approach</w:t>
            </w:r>
            <w:r w:rsidR="572389B3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digs beneath the surface, </w:t>
            </w:r>
          </w:p>
          <w:p w14:paraId="1A63F56A" w14:textId="4F3FB438" w:rsidR="58CBC135" w:rsidRPr="00565C37" w:rsidRDefault="13EF8A12" w:rsidP="003350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0" w:hanging="18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takes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initi</w:t>
            </w:r>
            <w:r w:rsidR="0687CBE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ative</w:t>
            </w:r>
            <w:r w:rsidR="5175F44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7C38F807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is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self-direct</w:t>
            </w:r>
            <w:r w:rsidR="387D3343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ed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1A425DEC" w14:textId="7B31E7B0" w:rsidR="58CBC135" w:rsidRPr="00565C37" w:rsidRDefault="53908C79" w:rsidP="2AA14C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  t</w:t>
            </w:r>
            <w:r w:rsidR="364DAAC3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akes responsibility for own work</w:t>
            </w:r>
            <w:r w:rsidR="70E5AD2D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397E8EBB" w14:textId="71868402" w:rsidR="7E3EC700" w:rsidRDefault="7E3EC700" w:rsidP="003350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uses </w:t>
            </w:r>
            <w:r w:rsidR="4AEA0C75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effective written and oral communication,</w:t>
            </w:r>
          </w:p>
          <w:p w14:paraId="101FE3AE" w14:textId="683FDA2E" w:rsidR="58CBC135" w:rsidRPr="00565C37" w:rsidRDefault="44B31BD9" w:rsidP="003350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0" w:hanging="18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</w:t>
            </w:r>
            <w:r w:rsidR="50857E94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s </w:t>
            </w:r>
            <w:r w:rsidR="3F66D020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self-motivat</w:t>
            </w:r>
            <w:r w:rsidR="674CDC2B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ed</w:t>
            </w:r>
            <w:r w:rsidR="4AA62244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.</w:t>
            </w:r>
          </w:p>
          <w:p w14:paraId="2EACBC84" w14:textId="6F25134C" w:rsidR="58CBC135" w:rsidRPr="00565C37" w:rsidRDefault="58CBC135" w:rsidP="2AA14CAC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6FFE5A1A" w14:textId="77777777" w:rsidR="7A0D6EC5" w:rsidRPr="00565C37" w:rsidRDefault="7A0D6EC5" w:rsidP="550AAC2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372BE4D8" w14:textId="1B2F67C5" w:rsidR="58CBC135" w:rsidRPr="00565C37" w:rsidRDefault="58CBC135" w:rsidP="550AAC20">
            <w:pPr>
              <w:spacing w:after="0" w:line="240" w:lineRule="auto"/>
              <w:contextualSpacing/>
              <w:rPr>
                <w:rFonts w:ascii="Arial" w:eastAsia="Arial" w:hAnsi="Arial" w:cs="Arial"/>
                <w:sz w:val="21"/>
                <w:szCs w:val="21"/>
                <w:lang w:eastAsia="en-GB"/>
              </w:rPr>
            </w:pPr>
          </w:p>
        </w:tc>
      </w:tr>
      <w:tr w:rsidR="7A0D6EC5" w:rsidRPr="00565C37" w14:paraId="5DDD4172" w14:textId="77777777" w:rsidTr="00922336">
        <w:trPr>
          <w:cantSplit/>
        </w:trPr>
        <w:tc>
          <w:tcPr>
            <w:tcW w:w="2598" w:type="dxa"/>
            <w:shd w:val="clear" w:color="auto" w:fill="E2EFD9" w:themeFill="accent6" w:themeFillTint="33"/>
          </w:tcPr>
          <w:p w14:paraId="6AE6EE03" w14:textId="77777777" w:rsidR="00182A3F" w:rsidRPr="00565C37" w:rsidRDefault="58CBC135" w:rsidP="00182A3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lastRenderedPageBreak/>
              <w:t>Independent critical thinkers</w:t>
            </w:r>
          </w:p>
          <w:p w14:paraId="514AC558" w14:textId="3845E805" w:rsidR="58CBC135" w:rsidRPr="00565C37" w:rsidRDefault="00182A3F" w:rsidP="00182A3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C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hallenging, discerning, </w:t>
            </w:r>
            <w:proofErr w:type="gramStart"/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analytical</w:t>
            </w:r>
            <w:proofErr w:type="gramEnd"/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and autonomous thinkers</w:t>
            </w:r>
          </w:p>
        </w:tc>
        <w:tc>
          <w:tcPr>
            <w:tcW w:w="4632" w:type="dxa"/>
            <w:shd w:val="clear" w:color="auto" w:fill="E2EFD9" w:themeFill="accent6" w:themeFillTint="33"/>
          </w:tcPr>
          <w:p w14:paraId="42F28537" w14:textId="6EEEEE1F" w:rsidR="58CBC135" w:rsidRPr="00565C37" w:rsidRDefault="3F894969" w:rsidP="003350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Thinks critically to reach solutions, </w:t>
            </w:r>
          </w:p>
          <w:p w14:paraId="048A0C81" w14:textId="56484EE9" w:rsidR="58CBC135" w:rsidRPr="00565C37" w:rsidRDefault="7F97C9B3" w:rsidP="003350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carries out </w:t>
            </w:r>
            <w:r w:rsidR="58CBC135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analysis</w:t>
            </w:r>
            <w:r w:rsidR="792AB871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</w:t>
            </w:r>
            <w:r w:rsidR="16B26FF9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and </w:t>
            </w:r>
            <w:r w:rsidR="58CBC135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sourc</w:t>
            </w:r>
            <w:r w:rsidR="405520CD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es information</w:t>
            </w:r>
            <w:r w:rsidR="58CBC135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, </w:t>
            </w:r>
          </w:p>
          <w:p w14:paraId="6673D2FD" w14:textId="7C28B32C" w:rsidR="58CBC135" w:rsidRPr="00565C37" w:rsidRDefault="58CBC135" w:rsidP="003350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retriev</w:t>
            </w:r>
            <w:r w:rsidR="64977D81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e</w:t>
            </w:r>
            <w:r w:rsidR="42AEF0AF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</w:t>
            </w:r>
            <w:r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and evaluat</w:t>
            </w:r>
            <w:r w:rsidR="1B8AEE97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es</w:t>
            </w:r>
            <w:r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primary and secondary information,</w:t>
            </w:r>
          </w:p>
          <w:p w14:paraId="34E403A4" w14:textId="5498698A" w:rsidR="58CBC135" w:rsidRPr="00565C37" w:rsidRDefault="2B481B2F" w:rsidP="003350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handles </w:t>
            </w:r>
            <w:r w:rsidR="2A0764FF"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and</w:t>
            </w:r>
            <w:r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analyses data, </w:t>
            </w:r>
          </w:p>
          <w:p w14:paraId="39F75D22" w14:textId="063824B1" w:rsidR="58CBC135" w:rsidRPr="00565C37" w:rsidRDefault="1E2E1074" w:rsidP="003350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uses</w:t>
            </w:r>
            <w:r w:rsidR="2B481B2F"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</w:t>
            </w:r>
            <w:r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mathematical reasoning and numerical skills, </w:t>
            </w:r>
          </w:p>
          <w:p w14:paraId="4C46A073" w14:textId="18C1A8A2" w:rsidR="58CBC135" w:rsidRPr="00565C37" w:rsidRDefault="2B481B2F" w:rsidP="003350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</w:rPr>
            </w:pPr>
            <w:r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compiles reports and statistics,</w:t>
            </w:r>
          </w:p>
          <w:p w14:paraId="626DC226" w14:textId="131D668A" w:rsidR="75B5BD37" w:rsidRDefault="75B5BD37" w:rsidP="003350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writes and edits confidently,  </w:t>
            </w:r>
          </w:p>
          <w:p w14:paraId="0BC90766" w14:textId="23636FB1" w:rsidR="58CBC135" w:rsidRPr="00565C37" w:rsidRDefault="2B481B2F" w:rsidP="003350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has forecasting </w:t>
            </w:r>
            <w:r w:rsidR="64D2428B"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and/or</w:t>
            </w:r>
            <w:r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budgeting skills, </w:t>
            </w:r>
          </w:p>
          <w:p w14:paraId="7D2409AC" w14:textId="7A58F638" w:rsidR="58CBC135" w:rsidRPr="00565C37" w:rsidRDefault="4CEE8452" w:rsidP="003350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uses </w:t>
            </w:r>
            <w:r w:rsidR="3F66D020"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intuition</w:t>
            </w:r>
            <w:r w:rsidR="5D562981" w:rsidRPr="2AA14CA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.</w:t>
            </w:r>
          </w:p>
          <w:p w14:paraId="6D47F958" w14:textId="31713746" w:rsidR="58CBC135" w:rsidRPr="00565C37" w:rsidRDefault="58CBC135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59D04C77" w14:textId="77777777" w:rsidR="7A0D6EC5" w:rsidRPr="00565C37" w:rsidRDefault="7A0D6EC5" w:rsidP="550AAC2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5AF94019" w14:textId="77777777" w:rsidR="7A0D6EC5" w:rsidRPr="00565C37" w:rsidRDefault="7A0D6EC5" w:rsidP="550AAC2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7A0D6EC5" w:rsidRPr="00565C37" w14:paraId="0D0389D4" w14:textId="77777777" w:rsidTr="00922336">
        <w:trPr>
          <w:cantSplit/>
        </w:trPr>
        <w:tc>
          <w:tcPr>
            <w:tcW w:w="2598" w:type="dxa"/>
            <w:shd w:val="clear" w:color="auto" w:fill="E2EFD9" w:themeFill="accent6" w:themeFillTint="33"/>
          </w:tcPr>
          <w:p w14:paraId="78EB43BC" w14:textId="77777777" w:rsidR="58CBC135" w:rsidRPr="00565C37" w:rsidRDefault="58CBC135" w:rsidP="00182A3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Cross-disciplinary expertise</w:t>
            </w:r>
          </w:p>
          <w:p w14:paraId="145C4AAF" w14:textId="2308497D" w:rsidR="58CBC135" w:rsidRPr="00565C37" w:rsidRDefault="00125089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O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pen-minded and having a depth and breadth of knowledge about concepts, ideas, </w:t>
            </w:r>
            <w:proofErr w:type="gramStart"/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theories</w:t>
            </w:r>
            <w:proofErr w:type="gramEnd"/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and methods beyond a specialist subject</w:t>
            </w:r>
          </w:p>
        </w:tc>
        <w:tc>
          <w:tcPr>
            <w:tcW w:w="4632" w:type="dxa"/>
            <w:shd w:val="clear" w:color="auto" w:fill="E2EFD9" w:themeFill="accent6" w:themeFillTint="33"/>
          </w:tcPr>
          <w:p w14:paraId="22A8E173" w14:textId="62F83DE4" w:rsidR="58CBC135" w:rsidRPr="00565C37" w:rsidRDefault="06AFCA08" w:rsidP="003350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proofErr w:type="gramStart"/>
            <w:r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Is able to</w:t>
            </w:r>
            <w:proofErr w:type="gramEnd"/>
            <w:r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</w:t>
            </w:r>
            <w:r w:rsidR="1499EF88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r</w:t>
            </w:r>
            <w:r w:rsidR="58CBC135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ecognise and communicate the value of their own discipline</w:t>
            </w:r>
            <w:r w:rsidR="3C36F3EF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and other related disciplines</w:t>
            </w:r>
            <w:r w:rsidR="58CBC135" w:rsidRPr="50EF3ED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, </w:t>
            </w:r>
          </w:p>
          <w:p w14:paraId="3066DD75" w14:textId="271E12D8" w:rsidR="58CBC135" w:rsidRPr="00565C37" w:rsidRDefault="24033B21" w:rsidP="003350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can solve </w:t>
            </w:r>
            <w:r w:rsidR="58CBC135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complex problem</w:t>
            </w:r>
            <w:r w:rsidR="4068A6E7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</w:t>
            </w:r>
            <w:r w:rsidR="3169073F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 from </w:t>
            </w:r>
            <w:r w:rsidR="58CBC135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multiple perspectives,</w:t>
            </w:r>
          </w:p>
          <w:p w14:paraId="4B14DEDC" w14:textId="77777777" w:rsidR="58CBC135" w:rsidRPr="00922336" w:rsidRDefault="58CBC135" w:rsidP="003350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copes with ambiguity and uncertainty</w:t>
            </w:r>
            <w:r w:rsidR="56B3468C" w:rsidRPr="550AAC20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.</w:t>
            </w:r>
          </w:p>
          <w:p w14:paraId="03D9957F" w14:textId="37F848FD" w:rsidR="00922336" w:rsidRPr="00565C37" w:rsidRDefault="00922336" w:rsidP="00922336">
            <w:pPr>
              <w:pStyle w:val="ListParagraph"/>
              <w:spacing w:after="0" w:line="240" w:lineRule="auto"/>
              <w:ind w:left="18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6F9FC678" w14:textId="77777777" w:rsidR="7A0D6EC5" w:rsidRPr="00565C37" w:rsidRDefault="7A0D6EC5" w:rsidP="550AAC20">
            <w:pPr>
              <w:spacing w:after="0"/>
              <w:ind w:left="270" w:hanging="27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604E9886" w14:textId="04ACBAD3" w:rsidR="58CBC135" w:rsidRPr="00565C37" w:rsidRDefault="58CBC135" w:rsidP="550AAC20">
            <w:pPr>
              <w:spacing w:after="0" w:line="240" w:lineRule="auto"/>
              <w:ind w:left="270" w:hanging="270"/>
              <w:contextualSpacing/>
              <w:rPr>
                <w:rFonts w:ascii="Arial" w:eastAsia="Arial" w:hAnsi="Arial" w:cs="Arial"/>
                <w:sz w:val="21"/>
                <w:szCs w:val="21"/>
                <w:lang w:eastAsia="en-GB"/>
              </w:rPr>
            </w:pPr>
          </w:p>
        </w:tc>
      </w:tr>
      <w:tr w:rsidR="7A0D6EC5" w:rsidRPr="00565C37" w14:paraId="7E7602DB" w14:textId="77777777" w:rsidTr="00922336">
        <w:trPr>
          <w:cantSplit/>
          <w:trHeight w:val="540"/>
        </w:trPr>
        <w:tc>
          <w:tcPr>
            <w:tcW w:w="15394" w:type="dxa"/>
            <w:gridSpan w:val="4"/>
            <w:shd w:val="clear" w:color="auto" w:fill="DEEAF6" w:themeFill="accent1" w:themeFillTint="33"/>
            <w:vAlign w:val="center"/>
          </w:tcPr>
          <w:p w14:paraId="79E26D5F" w14:textId="77777777" w:rsidR="58CBC135" w:rsidRPr="00565C37" w:rsidRDefault="58CBC135" w:rsidP="00182A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Local and Global Leaders: </w:t>
            </w:r>
            <w:r w:rsidRPr="00565C37">
              <w:rPr>
                <w:rFonts w:ascii="Arial" w:eastAsia="Times New Roman" w:hAnsi="Arial" w:cs="Arial"/>
                <w:color w:val="000000" w:themeColor="text1"/>
                <w:lang w:eastAsia="en-GB"/>
              </w:rPr>
              <w:t>Graduates with the skills and human qualities to be confident trailblazers for positive change.</w:t>
            </w:r>
          </w:p>
        </w:tc>
      </w:tr>
      <w:tr w:rsidR="00EA3FF8" w:rsidRPr="00565C37" w14:paraId="34A71797" w14:textId="77777777" w:rsidTr="00922336">
        <w:trPr>
          <w:cantSplit/>
          <w:trHeight w:val="615"/>
        </w:trPr>
        <w:tc>
          <w:tcPr>
            <w:tcW w:w="2598" w:type="dxa"/>
            <w:shd w:val="clear" w:color="auto" w:fill="DEEAF6" w:themeFill="accent1" w:themeFillTint="33"/>
            <w:vAlign w:val="center"/>
          </w:tcPr>
          <w:p w14:paraId="5133D8A0" w14:textId="05C55D74" w:rsidR="00EA3FF8" w:rsidRPr="00565C37" w:rsidRDefault="00EA3FF8" w:rsidP="00EA3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Attribute &amp; Definition</w:t>
            </w:r>
          </w:p>
        </w:tc>
        <w:tc>
          <w:tcPr>
            <w:tcW w:w="4632" w:type="dxa"/>
            <w:shd w:val="clear" w:color="auto" w:fill="DEEAF6" w:themeFill="accent1" w:themeFillTint="33"/>
            <w:vAlign w:val="center"/>
          </w:tcPr>
          <w:p w14:paraId="7C7D2E89" w14:textId="506C7F0B" w:rsidR="00EA3FF8" w:rsidRPr="00565C37" w:rsidRDefault="004D770A" w:rsidP="00EA3FF8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Examples of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Skills or </w:t>
            </w: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Behaviours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7E14F952" w14:textId="0EAC70AC" w:rsidR="00EA3FF8" w:rsidRPr="00565C37" w:rsidRDefault="00EA3FF8" w:rsidP="00EA3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Examples of modules where this attribute is developed</w:t>
            </w:r>
          </w:p>
        </w:tc>
        <w:tc>
          <w:tcPr>
            <w:tcW w:w="4479" w:type="dxa"/>
            <w:shd w:val="clear" w:color="auto" w:fill="DEEAF6" w:themeFill="accent1" w:themeFillTint="33"/>
            <w:vAlign w:val="center"/>
          </w:tcPr>
          <w:p w14:paraId="0E02E43B" w14:textId="10E8230B" w:rsidR="00EA3FF8" w:rsidRPr="00565C37" w:rsidRDefault="00EA3FF8" w:rsidP="00EA3F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How is the attribute developed in these modules?</w:t>
            </w:r>
          </w:p>
        </w:tc>
      </w:tr>
      <w:tr w:rsidR="7A0D6EC5" w:rsidRPr="00565C37" w14:paraId="01D7F231" w14:textId="77777777" w:rsidTr="00922336">
        <w:trPr>
          <w:cantSplit/>
        </w:trPr>
        <w:tc>
          <w:tcPr>
            <w:tcW w:w="2598" w:type="dxa"/>
            <w:shd w:val="clear" w:color="auto" w:fill="DEEAF6" w:themeFill="accent1" w:themeFillTint="33"/>
          </w:tcPr>
          <w:p w14:paraId="28440E58" w14:textId="77777777" w:rsidR="58CBC135" w:rsidRPr="00565C37" w:rsidRDefault="58CBC135" w:rsidP="00182A3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Creative</w:t>
            </w:r>
          </w:p>
          <w:p w14:paraId="0B9E29C1" w14:textId="23BD9123" w:rsidR="58CBC135" w:rsidRPr="00565C37" w:rsidRDefault="00182A3F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ble to think imaginatively and purposefully, to recognise opportunities and to come up with original ideas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14:paraId="13A061D6" w14:textId="278BE4A8" w:rsidR="58CBC135" w:rsidRPr="00565C37" w:rsidRDefault="19624CD1" w:rsidP="003350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G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enerat</w:t>
            </w:r>
            <w:r w:rsidR="0C4700AA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es ideas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 </w:t>
            </w:r>
          </w:p>
          <w:p w14:paraId="6C74D710" w14:textId="6032EF3F" w:rsidR="58CBC135" w:rsidRPr="00565C37" w:rsidRDefault="41D355F5" w:rsidP="003350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solves 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problem</w:t>
            </w:r>
            <w:r w:rsidR="0E47F274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2868BA4F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creatively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286C62DC" w14:textId="19C6F588" w:rsidR="58CBC135" w:rsidRPr="00565C37" w:rsidRDefault="67280C5F" w:rsidP="003350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has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fluen</w:t>
            </w:r>
            <w:r w:rsidR="1411F13E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44C1355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and/or original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ideas</w:t>
            </w:r>
            <w:r w:rsidR="7E0216D8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4F7736D4" w14:textId="25CC7CC9" w:rsidR="58CBC135" w:rsidRPr="00565C37" w:rsidRDefault="7E0216D8" w:rsidP="003350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</w:t>
            </w:r>
            <w:r w:rsidR="0A515C1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ecognises</w:t>
            </w:r>
            <w:r w:rsidR="78C6800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  <w:proofErr w:type="gramStart"/>
            <w:r w:rsidR="78C6800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plans</w:t>
            </w:r>
            <w:proofErr w:type="gramEnd"/>
            <w:r w:rsidR="0A515C1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071D5DDB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and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purs</w:t>
            </w:r>
            <w:r w:rsidR="7807E81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ues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ideas or opportunities,</w:t>
            </w:r>
          </w:p>
          <w:p w14:paraId="79BF0D38" w14:textId="6D65AEA7" w:rsidR="58CBC135" w:rsidRPr="00565C37" w:rsidRDefault="3F66D020" w:rsidP="003350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understands problems from different perspectives</w:t>
            </w:r>
            <w:r w:rsidR="47476A12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.</w:t>
            </w:r>
          </w:p>
          <w:p w14:paraId="3713E7A5" w14:textId="6D23781C" w:rsidR="58CBC135" w:rsidRPr="00565C37" w:rsidRDefault="58CBC135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4C6A77B4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221B2840" w14:textId="19A3FD09" w:rsidR="58CBC135" w:rsidRPr="00565C37" w:rsidRDefault="58CBC135" w:rsidP="550AAC20">
            <w:pPr>
              <w:spacing w:after="0" w:line="240" w:lineRule="auto"/>
              <w:ind w:left="270" w:hanging="270"/>
              <w:contextualSpacing/>
              <w:rPr>
                <w:rFonts w:ascii="Arial" w:eastAsia="Arial" w:hAnsi="Arial" w:cs="Arial"/>
                <w:color w:val="808080" w:themeColor="background1" w:themeShade="80"/>
                <w:sz w:val="21"/>
                <w:szCs w:val="21"/>
                <w:lang w:eastAsia="en-GB"/>
              </w:rPr>
            </w:pPr>
          </w:p>
        </w:tc>
      </w:tr>
      <w:tr w:rsidR="7A0D6EC5" w:rsidRPr="00565C37" w14:paraId="02450BDB" w14:textId="77777777" w:rsidTr="00922336">
        <w:trPr>
          <w:cantSplit/>
        </w:trPr>
        <w:tc>
          <w:tcPr>
            <w:tcW w:w="2598" w:type="dxa"/>
            <w:shd w:val="clear" w:color="auto" w:fill="DEEAF6" w:themeFill="accent1" w:themeFillTint="33"/>
          </w:tcPr>
          <w:p w14:paraId="3B293861" w14:textId="77777777" w:rsidR="58CBC135" w:rsidRPr="00565C37" w:rsidRDefault="58CBC135" w:rsidP="00182A3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lastRenderedPageBreak/>
              <w:t>Intercultural</w:t>
            </w:r>
          </w:p>
          <w:p w14:paraId="5C2E3B65" w14:textId="51A49BB7" w:rsidR="58CBC135" w:rsidRPr="00565C37" w:rsidRDefault="00182A3F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ble to work collaboratively, and communicate complex ideas to and with different and diverse audiences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14:paraId="2CD17D8E" w14:textId="1FC497CD" w:rsidR="58CBC135" w:rsidRPr="00565C37" w:rsidRDefault="1175E806" w:rsidP="00335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Presents a </w:t>
            </w:r>
            <w:r w:rsidR="434A487A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g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lobal mind-set or perspective,</w:t>
            </w:r>
          </w:p>
          <w:p w14:paraId="1EF86B58" w14:textId="5E584A9D" w:rsidR="58CBC135" w:rsidRPr="00565C37" w:rsidRDefault="154733CF" w:rsidP="00335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contributes positively to teams, </w:t>
            </w:r>
          </w:p>
          <w:p w14:paraId="7254AC1E" w14:textId="19AA25E5" w:rsidR="58CBC135" w:rsidRPr="00565C37" w:rsidRDefault="3CE1EE8A" w:rsidP="00335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displays 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cultural awareness and sensitivity, </w:t>
            </w:r>
          </w:p>
          <w:p w14:paraId="27F860C6" w14:textId="3FE4E692" w:rsidR="58CBC135" w:rsidRPr="00565C37" w:rsidRDefault="0B682DB5" w:rsidP="00335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build</w:t>
            </w:r>
            <w:r w:rsidR="31DA33FD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 working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relationship</w:t>
            </w:r>
            <w:r w:rsidR="25134D1B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</w:t>
            </w:r>
            <w:r w:rsidR="2A9845F2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actively listens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4BFAE164" w14:textId="273CE42D" w:rsidR="58CBC135" w:rsidRPr="00565C37" w:rsidRDefault="380A6FF1" w:rsidP="00335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can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translat</w:t>
            </w:r>
            <w:r w:rsidR="6D79590B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 languages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4D4B4BC2" w14:textId="452FE33C" w:rsidR="58CBC135" w:rsidRPr="00565C37" w:rsidRDefault="58CBC135" w:rsidP="00335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relat</w:t>
            </w:r>
            <w:r w:rsidR="43F4BEF7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es 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well to others,</w:t>
            </w:r>
          </w:p>
          <w:p w14:paraId="3E01C5D0" w14:textId="573E81EC" w:rsidR="078BA8CC" w:rsidRDefault="078BA8CC" w:rsidP="00335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Able to network, speak publicly and present, </w:t>
            </w:r>
          </w:p>
          <w:p w14:paraId="5D5F70FE" w14:textId="34BA6967" w:rsidR="58CBC135" w:rsidRPr="00565C37" w:rsidRDefault="58CBC135" w:rsidP="003350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respond</w:t>
            </w:r>
            <w:r w:rsidR="3DD44AA0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s </w:t>
            </w: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well to concerns</w:t>
            </w:r>
            <w:r w:rsidR="7B60362D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.</w:t>
            </w:r>
          </w:p>
          <w:p w14:paraId="67071501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2C4D5AF8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72F5A3C0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66FAE0EF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6D26CB57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1DD85889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4D56625F" w14:textId="0453CC7C" w:rsidR="00922336" w:rsidRPr="00565C37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50E0EFC0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5EA0841A" w14:textId="432EF9B7" w:rsidR="58CBC135" w:rsidRPr="00565C37" w:rsidRDefault="58CBC135" w:rsidP="550AAC20">
            <w:pPr>
              <w:spacing w:after="0" w:line="240" w:lineRule="auto"/>
              <w:ind w:left="270" w:hanging="270"/>
              <w:contextualSpacing/>
              <w:rPr>
                <w:rFonts w:ascii="Arial" w:eastAsia="Arial" w:hAnsi="Arial" w:cs="Arial"/>
                <w:color w:val="808080" w:themeColor="background1" w:themeShade="80"/>
                <w:sz w:val="21"/>
                <w:szCs w:val="21"/>
                <w:lang w:eastAsia="en-GB"/>
              </w:rPr>
            </w:pPr>
          </w:p>
        </w:tc>
      </w:tr>
      <w:tr w:rsidR="7A0D6EC5" w:rsidRPr="00565C37" w14:paraId="5C4BFBFB" w14:textId="77777777" w:rsidTr="00922336">
        <w:trPr>
          <w:cantSplit/>
        </w:trPr>
        <w:tc>
          <w:tcPr>
            <w:tcW w:w="2598" w:type="dxa"/>
            <w:shd w:val="clear" w:color="auto" w:fill="DEEAF6" w:themeFill="accent1" w:themeFillTint="33"/>
          </w:tcPr>
          <w:p w14:paraId="461CCF17" w14:textId="77777777" w:rsidR="58CBC135" w:rsidRPr="00565C37" w:rsidRDefault="58CBC135" w:rsidP="00182A3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Inclusive </w:t>
            </w:r>
          </w:p>
          <w:p w14:paraId="795E6C4B" w14:textId="35A73921" w:rsidR="58CBC135" w:rsidRPr="00565C37" w:rsidRDefault="00EA3FF8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ctively listen to and consider different views, lead with humility and empathy, and remove barriers for people who are different from themselves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14:paraId="55B92F08" w14:textId="582E6180" w:rsidR="58CBC135" w:rsidRPr="00565C37" w:rsidRDefault="74993079" w:rsidP="2AA14C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Works in</w:t>
            </w:r>
            <w:r w:rsidR="62D23336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 or leads,</w:t>
            </w: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teams in an inclusive way, </w:t>
            </w:r>
          </w:p>
          <w:p w14:paraId="47F9CDA1" w14:textId="2C99F456" w:rsidR="58CBC135" w:rsidRPr="00565C37" w:rsidRDefault="6252B6F9" w:rsidP="50EF3E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elat</w:t>
            </w:r>
            <w:r w:rsidR="3AFA86E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well to others</w:t>
            </w:r>
            <w:r w:rsidR="01681A56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 responds to concerns and motivates others,</w:t>
            </w:r>
          </w:p>
          <w:p w14:paraId="33C5AA29" w14:textId="770E3C92" w:rsidR="58CBC135" w:rsidRPr="00565C37" w:rsidRDefault="0F61AFE4" w:rsidP="50EF3E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Builds relationships and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active</w:t>
            </w:r>
            <w:r w:rsidR="3F30898F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ly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listen</w:t>
            </w:r>
            <w:r w:rsidR="4697C86B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608AFAAB" w14:textId="2A4F30CB" w:rsidR="378ECC2B" w:rsidRDefault="378ECC2B" w:rsidP="50EF3E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Builds teams and mobilises others,</w:t>
            </w:r>
          </w:p>
          <w:p w14:paraId="63CC33D6" w14:textId="22625A43" w:rsidR="58CBC135" w:rsidRPr="00565C37" w:rsidRDefault="58CBC135" w:rsidP="50EF3E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assist</w:t>
            </w:r>
            <w:r w:rsidR="1D2C15D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s 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others</w:t>
            </w:r>
            <w:r w:rsidR="270C4191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</w:t>
            </w:r>
            <w:r w:rsidR="0F2C41DB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handl</w:t>
            </w:r>
            <w:r w:rsidR="367FA06A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es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the feelings of others</w:t>
            </w:r>
            <w:r w:rsidR="6784890A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.</w:t>
            </w:r>
          </w:p>
          <w:p w14:paraId="45B37884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1138DDBB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01D18131" w14:textId="112345C9" w:rsidR="00922336" w:rsidRPr="00565C37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6DFECFA9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45F0E0F3" w14:textId="7C2ECB33" w:rsidR="58CBC135" w:rsidRPr="00565C37" w:rsidRDefault="58CBC135" w:rsidP="550AAC20">
            <w:pPr>
              <w:spacing w:after="0" w:line="240" w:lineRule="auto"/>
              <w:ind w:left="270" w:hanging="270"/>
              <w:contextualSpacing/>
              <w:rPr>
                <w:rFonts w:ascii="Arial" w:eastAsia="Arial" w:hAnsi="Arial" w:cs="Arial"/>
                <w:color w:val="808080" w:themeColor="background1" w:themeShade="80"/>
                <w:sz w:val="21"/>
                <w:szCs w:val="21"/>
                <w:lang w:eastAsia="en-GB"/>
              </w:rPr>
            </w:pPr>
          </w:p>
        </w:tc>
      </w:tr>
      <w:tr w:rsidR="7A0D6EC5" w:rsidRPr="00565C37" w14:paraId="0FD703E6" w14:textId="77777777" w:rsidTr="00922336">
        <w:trPr>
          <w:cantSplit/>
        </w:trPr>
        <w:tc>
          <w:tcPr>
            <w:tcW w:w="2598" w:type="dxa"/>
            <w:shd w:val="clear" w:color="auto" w:fill="DEEAF6" w:themeFill="accent1" w:themeFillTint="33"/>
          </w:tcPr>
          <w:p w14:paraId="3B261170" w14:textId="77777777" w:rsidR="58CBC135" w:rsidRPr="00565C37" w:rsidRDefault="58CBC135" w:rsidP="00182A3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Resilient</w:t>
            </w:r>
          </w:p>
          <w:p w14:paraId="0DF0B23A" w14:textId="4790F11A" w:rsidR="58CBC135" w:rsidRPr="00565C37" w:rsidRDefault="00EA3FF8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gile, respond positively to change and uncertainty, act consistently with their values, and support the well-being of themselves and others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14:paraId="55BE74CE" w14:textId="2D5FCF62" w:rsidR="7A0D6EC5" w:rsidRPr="00565C37" w:rsidRDefault="58CBC135" w:rsidP="50EF3E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Cop</w:t>
            </w:r>
            <w:r w:rsidR="3759A49B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es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with ambiguity and </w:t>
            </w:r>
            <w:proofErr w:type="gramStart"/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set-backs</w:t>
            </w:r>
            <w:proofErr w:type="gramEnd"/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51EE47C2" w14:textId="03038A20" w:rsidR="7A0D6EC5" w:rsidRPr="00565C37" w:rsidRDefault="11A58E9B" w:rsidP="2F4961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m</w:t>
            </w:r>
            <w:r w:rsidR="58CBC135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anag</w:t>
            </w:r>
            <w:r w:rsidR="53CFA390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es</w:t>
            </w:r>
            <w:r w:rsidR="58CBC135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uncertainty</w:t>
            </w:r>
            <w:r w:rsidR="553D4442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 change</w:t>
            </w:r>
            <w:r w:rsidR="58CBC135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risk, </w:t>
            </w:r>
          </w:p>
          <w:p w14:paraId="4A014D5B" w14:textId="58879787" w:rsidR="7A0D6EC5" w:rsidRPr="00565C37" w:rsidRDefault="4952597C" w:rsidP="50EF3E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espond</w:t>
            </w:r>
            <w:r w:rsidR="333E6C56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</w:t>
            </w:r>
            <w:r w:rsidR="2A10EEAB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adapts</w:t>
            </w:r>
            <w:r w:rsidR="333E6C56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positively to change, </w:t>
            </w:r>
          </w:p>
          <w:p w14:paraId="6776E114" w14:textId="5EDF61B1" w:rsidR="7A0D6EC5" w:rsidRPr="00565C37" w:rsidRDefault="780D22E8" w:rsidP="2AA14C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d</w:t>
            </w:r>
            <w:r w:rsidR="6DD26529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isplays a </w:t>
            </w:r>
            <w:r w:rsidR="3F66D020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flexibl</w:t>
            </w:r>
            <w:r w:rsidR="49A14C65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 approach with others</w:t>
            </w:r>
            <w:r w:rsidR="4740F0DE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25DEEC99" w14:textId="5F561869" w:rsidR="6FC4B639" w:rsidRDefault="6FC4B639" w:rsidP="2AA14C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Follows through, prioritises tasks</w:t>
            </w:r>
            <w:r w:rsidR="1F800D44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multi-tasks</w:t>
            </w:r>
            <w:r w:rsidR="45CA2C4B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3C7BEA1D" w14:textId="11BE5834" w:rsidR="7A0D6EC5" w:rsidRPr="00565C37" w:rsidRDefault="32CDD1CE" w:rsidP="2AA14C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Resolves conflict, </w:t>
            </w:r>
            <w:proofErr w:type="gramStart"/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influences</w:t>
            </w:r>
            <w:proofErr w:type="gramEnd"/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negotiates</w:t>
            </w:r>
            <w:r w:rsidR="07DD57DF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.</w:t>
            </w:r>
          </w:p>
          <w:p w14:paraId="4C8543A2" w14:textId="77777777" w:rsidR="7A0D6EC5" w:rsidRDefault="7A0D6EC5" w:rsidP="50EF3EDF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0ED0C862" w14:textId="77777777" w:rsidR="00922336" w:rsidRDefault="00922336" w:rsidP="50EF3EDF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0069C58A" w14:textId="77777777" w:rsidR="00922336" w:rsidRDefault="00922336" w:rsidP="50EF3EDF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4EBFA100" w14:textId="77777777" w:rsidR="00922336" w:rsidRDefault="00922336" w:rsidP="50EF3EDF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336575B0" w14:textId="74CBEFE9" w:rsidR="00922336" w:rsidRPr="00565C37" w:rsidRDefault="00922336" w:rsidP="50EF3EDF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4CA85F09" w14:textId="77777777" w:rsidR="7A0D6EC5" w:rsidRPr="00565C37" w:rsidRDefault="7A0D6EC5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340E6889" w14:textId="77777777" w:rsidR="7A0D6EC5" w:rsidRPr="00565C37" w:rsidRDefault="7A0D6EC5" w:rsidP="7A0D6E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eastAsia="en-GB"/>
              </w:rPr>
            </w:pPr>
          </w:p>
        </w:tc>
      </w:tr>
      <w:tr w:rsidR="7A0D6EC5" w:rsidRPr="00565C37" w14:paraId="1ED0DF2E" w14:textId="77777777" w:rsidTr="00922336">
        <w:trPr>
          <w:cantSplit/>
          <w:trHeight w:val="575"/>
        </w:trPr>
        <w:tc>
          <w:tcPr>
            <w:tcW w:w="15394" w:type="dxa"/>
            <w:gridSpan w:val="4"/>
            <w:shd w:val="clear" w:color="auto" w:fill="FFF2CC" w:themeFill="accent4" w:themeFillTint="33"/>
            <w:vAlign w:val="center"/>
          </w:tcPr>
          <w:p w14:paraId="6DB4EB87" w14:textId="77777777" w:rsidR="58CBC135" w:rsidRPr="00565C37" w:rsidRDefault="58CBC135" w:rsidP="00182A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lastRenderedPageBreak/>
              <w:t>Ethical and Active Citizens:</w:t>
            </w:r>
            <w:r w:rsidRPr="00565C3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Graduates with the character and values to make a meaningful and sustainable contribution in local, </w:t>
            </w:r>
            <w:proofErr w:type="gramStart"/>
            <w:r w:rsidRPr="00565C37">
              <w:rPr>
                <w:rFonts w:ascii="Arial" w:eastAsia="Times New Roman" w:hAnsi="Arial" w:cs="Arial"/>
                <w:color w:val="000000" w:themeColor="text1"/>
                <w:lang w:eastAsia="en-GB"/>
              </w:rPr>
              <w:t>national</w:t>
            </w:r>
            <w:proofErr w:type="gramEnd"/>
            <w:r w:rsidRPr="00565C3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global contexts.</w:t>
            </w:r>
          </w:p>
        </w:tc>
      </w:tr>
      <w:tr w:rsidR="00EA3FF8" w:rsidRPr="00565C37" w14:paraId="7A2A33B2" w14:textId="77777777" w:rsidTr="00922336">
        <w:trPr>
          <w:cantSplit/>
        </w:trPr>
        <w:tc>
          <w:tcPr>
            <w:tcW w:w="2598" w:type="dxa"/>
            <w:shd w:val="clear" w:color="auto" w:fill="FFF2CC" w:themeFill="accent4" w:themeFillTint="33"/>
            <w:vAlign w:val="center"/>
          </w:tcPr>
          <w:p w14:paraId="077A8FE1" w14:textId="7A932D81" w:rsidR="00EA3FF8" w:rsidRPr="00565C37" w:rsidRDefault="00EA3FF8" w:rsidP="00EA3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Attribute &amp; Definition</w:t>
            </w:r>
          </w:p>
        </w:tc>
        <w:tc>
          <w:tcPr>
            <w:tcW w:w="4632" w:type="dxa"/>
            <w:shd w:val="clear" w:color="auto" w:fill="FFF2CC" w:themeFill="accent4" w:themeFillTint="33"/>
            <w:vAlign w:val="center"/>
          </w:tcPr>
          <w:p w14:paraId="2DA31508" w14:textId="2FDDBF1E" w:rsidR="2F496147" w:rsidRDefault="2F496147" w:rsidP="2F496147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  <w:p w14:paraId="6E500C3B" w14:textId="1F1C1F1D" w:rsidR="00EA3FF8" w:rsidRPr="00565C37" w:rsidRDefault="004D770A" w:rsidP="2F496147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Examples of Skills or Behaviours</w:t>
            </w:r>
          </w:p>
          <w:p w14:paraId="43231066" w14:textId="7FC860A8" w:rsidR="00EA3FF8" w:rsidRPr="00565C37" w:rsidRDefault="00EA3FF8" w:rsidP="2F496147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4A09A669" w14:textId="036536DE" w:rsidR="00EA3FF8" w:rsidRPr="00565C37" w:rsidRDefault="00EA3FF8" w:rsidP="00EA3F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Examples of modules where this attribute is developed</w:t>
            </w:r>
          </w:p>
        </w:tc>
        <w:tc>
          <w:tcPr>
            <w:tcW w:w="4479" w:type="dxa"/>
            <w:shd w:val="clear" w:color="auto" w:fill="FFF2CC" w:themeFill="accent4" w:themeFillTint="33"/>
            <w:vAlign w:val="center"/>
          </w:tcPr>
          <w:p w14:paraId="1289FB3C" w14:textId="7B575661" w:rsidR="00EA3FF8" w:rsidRPr="00565C37" w:rsidRDefault="00EA3FF8" w:rsidP="00EA3F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How is the attribute developed in these modules?</w:t>
            </w:r>
          </w:p>
        </w:tc>
      </w:tr>
      <w:tr w:rsidR="7A0D6EC5" w:rsidRPr="00565C37" w14:paraId="4D8CCB62" w14:textId="77777777" w:rsidTr="00922336">
        <w:trPr>
          <w:cantSplit/>
        </w:trPr>
        <w:tc>
          <w:tcPr>
            <w:tcW w:w="2598" w:type="dxa"/>
            <w:shd w:val="clear" w:color="auto" w:fill="FFF2CC" w:themeFill="accent4" w:themeFillTint="33"/>
          </w:tcPr>
          <w:p w14:paraId="375C913D" w14:textId="753CAF0B" w:rsidR="00125089" w:rsidRPr="00565C37" w:rsidRDefault="58CBC135" w:rsidP="0012508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Socially responsible</w:t>
            </w:r>
          </w:p>
          <w:p w14:paraId="390C9487" w14:textId="049025F9" w:rsidR="58CBC135" w:rsidRPr="00565C37" w:rsidRDefault="00125089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C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ivic minded and emotionally intelligent, with a desire to help others and the wider community to flourish</w:t>
            </w:r>
          </w:p>
        </w:tc>
        <w:tc>
          <w:tcPr>
            <w:tcW w:w="4632" w:type="dxa"/>
            <w:shd w:val="clear" w:color="auto" w:fill="FFF2CC" w:themeFill="accent4" w:themeFillTint="33"/>
          </w:tcPr>
          <w:p w14:paraId="29A986A7" w14:textId="2BAB2008" w:rsidR="58CBC135" w:rsidRPr="00565C37" w:rsidRDefault="25A43EBB" w:rsidP="550AAC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Shows </w:t>
            </w:r>
            <w:r w:rsidR="12511396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c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oncern </w:t>
            </w:r>
            <w:r w:rsidR="64BC0BBC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towards the 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welfare of the community,</w:t>
            </w:r>
          </w:p>
          <w:p w14:paraId="0E440BA3" w14:textId="1012513D" w:rsidR="58CBC135" w:rsidRPr="00565C37" w:rsidRDefault="6BA63326" w:rsidP="550AAC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is 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public spirited</w:t>
            </w:r>
            <w:r w:rsidR="214144F8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proactive, </w:t>
            </w:r>
          </w:p>
          <w:p w14:paraId="0BA6D51C" w14:textId="3A301E62" w:rsidR="58CBC135" w:rsidRPr="00565C37" w:rsidRDefault="6E79C3C9" w:rsidP="550AAC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displays 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emotional intelligence, </w:t>
            </w:r>
          </w:p>
          <w:p w14:paraId="399432CB" w14:textId="5A9F6557" w:rsidR="58CBC135" w:rsidRPr="00565C37" w:rsidRDefault="5EF3F21E" w:rsidP="50EF3E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uses personal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judgement and decision-making</w:t>
            </w:r>
            <w:r w:rsidR="066A073C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skills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  <w:r w:rsidR="10EEC33B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</w:p>
          <w:p w14:paraId="63E07477" w14:textId="7DE35573" w:rsidR="58CBC135" w:rsidRPr="00565C37" w:rsidRDefault="10EEC33B" w:rsidP="2F4961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behaves in a</w:t>
            </w:r>
            <w:r w:rsidR="58CBC135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responsible &amp; ethical</w:t>
            </w:r>
            <w:r w:rsidR="44048F78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manner</w:t>
            </w:r>
            <w:r w:rsidR="36531191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.</w:t>
            </w:r>
          </w:p>
          <w:p w14:paraId="56145457" w14:textId="3EE6B372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337F011E" w14:textId="2A5ABA89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75B2DD0D" w14:textId="69D74045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01C97D59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47DB0697" w14:textId="382A9EA1" w:rsidR="00922336" w:rsidRPr="00565C37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015992EC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1146E221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7A0D6EC5" w:rsidRPr="00565C37" w14:paraId="6202E617" w14:textId="77777777" w:rsidTr="00922336">
        <w:trPr>
          <w:cantSplit/>
        </w:trPr>
        <w:tc>
          <w:tcPr>
            <w:tcW w:w="2598" w:type="dxa"/>
            <w:shd w:val="clear" w:color="auto" w:fill="FFF2CC" w:themeFill="accent4" w:themeFillTint="33"/>
          </w:tcPr>
          <w:p w14:paraId="03D06915" w14:textId="77777777" w:rsidR="58CBC135" w:rsidRPr="00565C37" w:rsidRDefault="58CBC135" w:rsidP="0012508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Practical wisdom</w:t>
            </w:r>
          </w:p>
          <w:p w14:paraId="0AECBE6F" w14:textId="6293140A" w:rsidR="58CBC135" w:rsidRPr="00565C37" w:rsidRDefault="00125089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C</w:t>
            </w:r>
            <w:r w:rsidR="58CBC135"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an respond constructively to ethical challenges; able to identify and enact the best options at the most appropriate time at work and in aspects of wider life</w:t>
            </w:r>
          </w:p>
          <w:p w14:paraId="2FB956E8" w14:textId="6C83AD47" w:rsidR="58CBC135" w:rsidRPr="00565C37" w:rsidRDefault="58CBC135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632" w:type="dxa"/>
            <w:shd w:val="clear" w:color="auto" w:fill="FFF2CC" w:themeFill="accent4" w:themeFillTint="33"/>
          </w:tcPr>
          <w:p w14:paraId="3D087CB1" w14:textId="36089881" w:rsidR="7A0D6EC5" w:rsidRPr="00565C37" w:rsidRDefault="36A87243" w:rsidP="550AAC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Displays sound</w:t>
            </w:r>
            <w:r w:rsidR="497DFAC7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58CBC135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judgement,</w:t>
            </w:r>
          </w:p>
          <w:p w14:paraId="3CBFDEE3" w14:textId="619EA735" w:rsidR="7A0D6EC5" w:rsidRPr="00565C37" w:rsidRDefault="0473713D" w:rsidP="550AAC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B</w:t>
            </w:r>
            <w:r w:rsidR="4D404E20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ehaves in a </w:t>
            </w:r>
            <w:r w:rsidR="58CBC135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thoughtful</w:t>
            </w:r>
            <w:r w:rsidR="4163EB05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or</w:t>
            </w:r>
            <w:r w:rsidR="58CBC135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considered </w:t>
            </w:r>
            <w:r w:rsidR="7AC557BC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way,</w:t>
            </w:r>
          </w:p>
          <w:p w14:paraId="446218A6" w14:textId="546A3402" w:rsidR="7A0D6EC5" w:rsidRPr="00565C37" w:rsidRDefault="58CBC135" w:rsidP="550AAC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deliberat</w:t>
            </w:r>
            <w:r w:rsidR="0D2B343A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es</w:t>
            </w:r>
            <w:r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198A382A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to reach</w:t>
            </w:r>
            <w:r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autonomous ethical decision</w:t>
            </w:r>
            <w:r w:rsidR="02F00FAA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</w:t>
            </w:r>
            <w:r w:rsidR="206A9A77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  <w:r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leading to responsible and action</w:t>
            </w:r>
            <w:r w:rsidR="7166A9DF" w:rsidRPr="550AAC20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3FF16B0C" w14:textId="18E5458C" w:rsidR="7A0D6EC5" w:rsidRPr="00565C37" w:rsidRDefault="7166A9DF" w:rsidP="2F4961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proofErr w:type="gramStart"/>
            <w:r w:rsidRPr="2F496147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has</w:t>
            </w:r>
            <w:r w:rsidR="58CBC135" w:rsidRPr="2F496147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36D2BFC5" w:rsidRPr="2F496147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</w:t>
            </w:r>
            <w:r w:rsidR="58CBC135" w:rsidRPr="2F496147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he ability to</w:t>
            </w:r>
            <w:proofErr w:type="gramEnd"/>
            <w:r w:rsidR="58CBC135" w:rsidRPr="2F496147">
              <w:rPr>
                <w:rFonts w:ascii="Arial" w:eastAsia="Arial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learn from previous experience – both successes and failures.</w:t>
            </w:r>
          </w:p>
          <w:p w14:paraId="7F9BB1BD" w14:textId="77777777" w:rsidR="7A0D6EC5" w:rsidRDefault="7A0D6EC5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77D9EAF6" w14:textId="77777777" w:rsidR="00922336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795712B1" w14:textId="0B95408C" w:rsidR="00922336" w:rsidRPr="00565C37" w:rsidRDefault="00922336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10637B18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7C30AFFE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eastAsia="en-GB"/>
              </w:rPr>
            </w:pPr>
          </w:p>
        </w:tc>
      </w:tr>
      <w:tr w:rsidR="7A0D6EC5" w:rsidRPr="00565C37" w14:paraId="428DD0D7" w14:textId="77777777" w:rsidTr="00922336">
        <w:trPr>
          <w:cantSplit/>
          <w:trHeight w:val="1929"/>
        </w:trPr>
        <w:tc>
          <w:tcPr>
            <w:tcW w:w="2598" w:type="dxa"/>
            <w:shd w:val="clear" w:color="auto" w:fill="FFF2CC" w:themeFill="accent4" w:themeFillTint="33"/>
          </w:tcPr>
          <w:p w14:paraId="51A9BA03" w14:textId="77777777" w:rsidR="58CBC135" w:rsidRPr="00565C37" w:rsidRDefault="58CBC135" w:rsidP="0012508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Reflective</w:t>
            </w:r>
          </w:p>
          <w:p w14:paraId="73ECC849" w14:textId="37104396" w:rsidR="58CBC135" w:rsidRPr="00565C37" w:rsidRDefault="00125089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C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ommitted to evaluating personal ethical thoughts and civic actions</w:t>
            </w:r>
          </w:p>
        </w:tc>
        <w:tc>
          <w:tcPr>
            <w:tcW w:w="4632" w:type="dxa"/>
            <w:shd w:val="clear" w:color="auto" w:fill="FFF2CC" w:themeFill="accent4" w:themeFillTint="33"/>
          </w:tcPr>
          <w:p w14:paraId="5B763B65" w14:textId="36811F40" w:rsidR="58CBC135" w:rsidRPr="00565C37" w:rsidRDefault="3E31F34A" w:rsidP="50EF3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Engages in </w:t>
            </w:r>
            <w:r w:rsidR="129F778F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elf-reflection,</w:t>
            </w:r>
            <w:r w:rsidR="21DD7A3F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displays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integrity</w:t>
            </w:r>
            <w:r w:rsidR="73A8C4B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emotional intelligence,</w:t>
            </w:r>
            <w:r w:rsidR="690D6AEE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</w:p>
          <w:p w14:paraId="6977738D" w14:textId="0395F607" w:rsidR="58CBC135" w:rsidRPr="00565C37" w:rsidRDefault="690D6AEE" w:rsidP="50EF3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uses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judgement </w:t>
            </w:r>
            <w:r w:rsidR="3454646C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and evaluation </w:t>
            </w:r>
            <w:r w:rsidR="03D5BC71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to make decisions</w:t>
            </w:r>
            <w:r w:rsidR="47B38F98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3ADDCD1D" w14:textId="13FC545C" w:rsidR="58CBC135" w:rsidRPr="00565C37" w:rsidRDefault="6612A657" w:rsidP="550AAC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behaves in a 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responsible &amp; ethical</w:t>
            </w:r>
            <w:r w:rsidR="72BD18B7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manner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29F2034A" w14:textId="77777777" w:rsidR="00922336" w:rsidRPr="00922336" w:rsidRDefault="0DA388CA" w:rsidP="2F4961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is engaged in personal </w:t>
            </w:r>
            <w:r w:rsidR="58CBC135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career management to steer personal and professional development</w:t>
            </w:r>
            <w:r w:rsidR="694623CB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.</w:t>
            </w:r>
          </w:p>
          <w:p w14:paraId="3427D2AC" w14:textId="77777777" w:rsidR="00922336" w:rsidRDefault="00922336" w:rsidP="00922336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38DF1E77" w14:textId="77777777" w:rsidR="00922336" w:rsidRDefault="00922336" w:rsidP="00922336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46301D74" w14:textId="77777777" w:rsidR="00922336" w:rsidRDefault="00922336" w:rsidP="00922336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  <w:p w14:paraId="5D7B24B5" w14:textId="62A09990" w:rsidR="00922336" w:rsidRPr="00922336" w:rsidRDefault="00922336" w:rsidP="00922336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53E98B87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262EE55B" w14:textId="64060239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7A0D6EC5" w:rsidRPr="00565C37" w14:paraId="46A9BA89" w14:textId="77777777" w:rsidTr="00922336">
        <w:trPr>
          <w:cantSplit/>
          <w:trHeight w:val="464"/>
        </w:trPr>
        <w:tc>
          <w:tcPr>
            <w:tcW w:w="15394" w:type="dxa"/>
            <w:gridSpan w:val="4"/>
            <w:shd w:val="clear" w:color="auto" w:fill="F9D6BF"/>
            <w:vAlign w:val="center"/>
          </w:tcPr>
          <w:p w14:paraId="187D43CA" w14:textId="77777777" w:rsidR="58CBC135" w:rsidRPr="00565C37" w:rsidRDefault="58CBC135" w:rsidP="00EA3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Future-Minded:</w:t>
            </w:r>
            <w:r w:rsidRPr="00565C37">
              <w:rPr>
                <w:rFonts w:ascii="Arial" w:eastAsia="Times New Roman" w:hAnsi="Arial" w:cs="Arial"/>
                <w:lang w:eastAsia="en-GB"/>
              </w:rPr>
              <w:t xml:space="preserve"> Informed graduates who can adapt </w:t>
            </w:r>
            <w:proofErr w:type="gramStart"/>
            <w:r w:rsidRPr="00565C37">
              <w:rPr>
                <w:rFonts w:ascii="Arial" w:eastAsia="Times New Roman" w:hAnsi="Arial" w:cs="Arial"/>
                <w:lang w:eastAsia="en-GB"/>
              </w:rPr>
              <w:t>in order to</w:t>
            </w:r>
            <w:proofErr w:type="gramEnd"/>
            <w:r w:rsidRPr="00565C37">
              <w:rPr>
                <w:rFonts w:ascii="Arial" w:eastAsia="Times New Roman" w:hAnsi="Arial" w:cs="Arial"/>
                <w:lang w:eastAsia="en-GB"/>
              </w:rPr>
              <w:t xml:space="preserve"> navigate, thrive and lead in the information/digital age of the 4th Industrial Revolution.</w:t>
            </w:r>
          </w:p>
        </w:tc>
      </w:tr>
      <w:tr w:rsidR="00EA3FF8" w:rsidRPr="00565C37" w14:paraId="44905598" w14:textId="77777777" w:rsidTr="00922336">
        <w:trPr>
          <w:cantSplit/>
        </w:trPr>
        <w:tc>
          <w:tcPr>
            <w:tcW w:w="2598" w:type="dxa"/>
            <w:shd w:val="clear" w:color="auto" w:fill="F9D6BF"/>
            <w:vAlign w:val="center"/>
          </w:tcPr>
          <w:p w14:paraId="11176704" w14:textId="60E28771" w:rsidR="00EA3FF8" w:rsidRPr="00565C37" w:rsidRDefault="00EA3FF8" w:rsidP="00EA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Attribute &amp; Definition</w:t>
            </w:r>
          </w:p>
        </w:tc>
        <w:tc>
          <w:tcPr>
            <w:tcW w:w="4632" w:type="dxa"/>
            <w:shd w:val="clear" w:color="auto" w:fill="F9D6BF"/>
            <w:vAlign w:val="center"/>
          </w:tcPr>
          <w:p w14:paraId="132B232F" w14:textId="67F745ED" w:rsidR="2F496147" w:rsidRDefault="2F496147" w:rsidP="2F49614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  <w:p w14:paraId="0A88A745" w14:textId="46FB4BD0" w:rsidR="00EA3FF8" w:rsidRPr="00565C37" w:rsidRDefault="004D770A" w:rsidP="2F49614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Examples of Skills or Behaviours</w:t>
            </w:r>
          </w:p>
          <w:p w14:paraId="0740FF51" w14:textId="2BB4BA46" w:rsidR="00EA3FF8" w:rsidRPr="00565C37" w:rsidRDefault="00EA3FF8" w:rsidP="2F49614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F9D6BF"/>
            <w:vAlign w:val="center"/>
          </w:tcPr>
          <w:p w14:paraId="78EC424D" w14:textId="2DFBE0F0" w:rsidR="00EA3FF8" w:rsidRPr="00565C37" w:rsidRDefault="00EA3FF8" w:rsidP="00EA3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Examples of modules where this attribute is developed</w:t>
            </w:r>
          </w:p>
        </w:tc>
        <w:tc>
          <w:tcPr>
            <w:tcW w:w="4479" w:type="dxa"/>
            <w:shd w:val="clear" w:color="auto" w:fill="F9D6BF"/>
            <w:vAlign w:val="center"/>
          </w:tcPr>
          <w:p w14:paraId="5FF7DAB7" w14:textId="653B6188" w:rsidR="00EA3FF8" w:rsidRPr="00565C37" w:rsidRDefault="00EA3FF8" w:rsidP="00EA3F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How is the attribute developed in these modules?</w:t>
            </w:r>
          </w:p>
        </w:tc>
      </w:tr>
      <w:tr w:rsidR="7A0D6EC5" w:rsidRPr="00565C37" w14:paraId="1A869141" w14:textId="77777777" w:rsidTr="00922336">
        <w:trPr>
          <w:cantSplit/>
        </w:trPr>
        <w:tc>
          <w:tcPr>
            <w:tcW w:w="2598" w:type="dxa"/>
            <w:shd w:val="clear" w:color="auto" w:fill="F9D6BF"/>
          </w:tcPr>
          <w:p w14:paraId="657C6068" w14:textId="77777777" w:rsidR="58CBC135" w:rsidRPr="00565C37" w:rsidRDefault="58CBC135" w:rsidP="00125089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Digitally literate</w:t>
            </w:r>
          </w:p>
          <w:p w14:paraId="0D36D86E" w14:textId="0B9714B1" w:rsidR="58CBC135" w:rsidRPr="00565C37" w:rsidRDefault="00125089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W</w:t>
            </w:r>
            <w:r w:rsidR="58CBC135"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ith the skills and knowledge of finding, using, managing, critically evaluating, </w:t>
            </w:r>
            <w:proofErr w:type="gramStart"/>
            <w:r w:rsidR="58CBC135"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designing</w:t>
            </w:r>
            <w:proofErr w:type="gramEnd"/>
            <w:r w:rsidR="58CBC135"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and developing digital resources and/or technologies, as appropriate</w:t>
            </w:r>
          </w:p>
          <w:p w14:paraId="746F6AE4" w14:textId="03473EA3" w:rsidR="58CBC135" w:rsidRPr="00565C37" w:rsidRDefault="58CBC135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  <w:p w14:paraId="0659A4BC" w14:textId="0A4B4E09" w:rsidR="58CBC135" w:rsidRPr="00565C37" w:rsidRDefault="58CBC135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632" w:type="dxa"/>
            <w:shd w:val="clear" w:color="auto" w:fill="F9D6BF"/>
          </w:tcPr>
          <w:p w14:paraId="2E1F8FFD" w14:textId="68BC072F" w:rsidR="58CBC135" w:rsidRPr="00565C37" w:rsidRDefault="4BF33195" w:rsidP="50EF3E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Uses personal </w:t>
            </w:r>
            <w:r w:rsidR="7883C7D0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j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udgment</w:t>
            </w:r>
            <w:r w:rsidR="74F89F1D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3C36F3EF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when </w:t>
            </w:r>
            <w:r w:rsidR="7B4BE13B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using</w:t>
            </w:r>
            <w:r w:rsidR="3C36F3EF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digital resources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77E4E1E0" w14:textId="33B69811" w:rsidR="58CBC135" w:rsidRPr="00565C37" w:rsidRDefault="5F734025" w:rsidP="50EF3E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u</w:t>
            </w:r>
            <w:r w:rsidR="4265100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nderstands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social media</w:t>
            </w:r>
            <w:r w:rsidR="2D91837D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 creating websites and digital magazines,</w:t>
            </w:r>
          </w:p>
          <w:p w14:paraId="050237A4" w14:textId="60CB55DA" w:rsidR="58CBC135" w:rsidRPr="00565C37" w:rsidRDefault="0FA57EFC" w:rsidP="50EF3E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proofErr w:type="gramStart"/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is able to</w:t>
            </w:r>
            <w:proofErr w:type="gramEnd"/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do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technical </w:t>
            </w:r>
            <w:r w:rsidR="305E016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writing, coding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programming, </w:t>
            </w:r>
          </w:p>
          <w:p w14:paraId="3D55E7A8" w14:textId="618CFA03" w:rsidR="58CBC135" w:rsidRPr="00565C37" w:rsidRDefault="3DC6D0B4" w:rsidP="2F4961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</w:t>
            </w:r>
            <w:r w:rsidR="0B9472A0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s familiar with </w:t>
            </w:r>
            <w:r w:rsidR="58CBC135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online safety and data protection,</w:t>
            </w:r>
          </w:p>
          <w:p w14:paraId="63A86304" w14:textId="3659305B" w:rsidR="58CBC135" w:rsidRPr="00565C37" w:rsidRDefault="7E7622D8" w:rsidP="50EF3E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</w:t>
            </w:r>
            <w:r w:rsidR="3721AD97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s familiar with </w:t>
            </w:r>
            <w:r w:rsidR="68A10BE3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software such as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MS Word, Excel, </w:t>
            </w:r>
            <w:proofErr w:type="gramStart"/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Power</w:t>
            </w:r>
            <w:r w:rsidR="65725882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P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oint</w:t>
            </w:r>
            <w:proofErr w:type="gramEnd"/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Outlook</w:t>
            </w:r>
            <w:r w:rsidR="1351E733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.</w:t>
            </w:r>
          </w:p>
          <w:p w14:paraId="65284FDA" w14:textId="3EA20106" w:rsidR="58CBC135" w:rsidRPr="00565C37" w:rsidRDefault="58CBC135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12AD7CAF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6B04943F" w14:textId="1AD92AFE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7A0D6EC5" w:rsidRPr="00565C37" w14:paraId="1ADB005A" w14:textId="77777777" w:rsidTr="00922336">
        <w:trPr>
          <w:cantSplit/>
        </w:trPr>
        <w:tc>
          <w:tcPr>
            <w:tcW w:w="2598" w:type="dxa"/>
            <w:shd w:val="clear" w:color="auto" w:fill="F9D6BF"/>
          </w:tcPr>
          <w:p w14:paraId="3C0A9604" w14:textId="77777777" w:rsidR="58CBC135" w:rsidRPr="00565C37" w:rsidRDefault="58CBC135" w:rsidP="00125089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Sustainability-engaged</w:t>
            </w:r>
          </w:p>
          <w:p w14:paraId="2F9FD718" w14:textId="78CC733A" w:rsidR="58CBC135" w:rsidRPr="00565C37" w:rsidRDefault="00125089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</w:t>
            </w:r>
            <w:r w:rsidR="58CBC135" w:rsidRPr="2F49614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dopt values and behaviours that demonstrate an understanding of and commitment to the global principles of sustainable development</w:t>
            </w:r>
          </w:p>
          <w:p w14:paraId="28A7D04E" w14:textId="1A82EE1D" w:rsidR="58CBC135" w:rsidRPr="00565C37" w:rsidRDefault="58CBC135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  <w:p w14:paraId="25F84EAA" w14:textId="18C79559" w:rsidR="58CBC135" w:rsidRPr="00565C37" w:rsidRDefault="58CBC135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  <w:p w14:paraId="5D493369" w14:textId="6624BD69" w:rsidR="58CBC135" w:rsidRPr="00565C37" w:rsidRDefault="58CBC135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  <w:p w14:paraId="238656C1" w14:textId="478BDC2C" w:rsidR="58CBC135" w:rsidRPr="00565C37" w:rsidRDefault="58CBC135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  <w:p w14:paraId="2ABC6AD2" w14:textId="724DE7DA" w:rsidR="58CBC135" w:rsidRPr="00565C37" w:rsidRDefault="58CBC135" w:rsidP="2F496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632" w:type="dxa"/>
            <w:shd w:val="clear" w:color="auto" w:fill="F9D6BF"/>
          </w:tcPr>
          <w:p w14:paraId="2E3E9EBC" w14:textId="0445CB1F" w:rsidR="58CBC135" w:rsidRPr="00565C37" w:rsidRDefault="14A8F105" w:rsidP="50EF3E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Engages with systems thinking (seeing relationships between different things) and futures thinking (considering future scenarios)</w:t>
            </w:r>
            <w:r w:rsidR="53174BDC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</w:p>
          <w:p w14:paraId="1486DC46" w14:textId="29F4A50B" w:rsidR="58CBC135" w:rsidRPr="00565C37" w:rsidRDefault="58CBC135" w:rsidP="550AAC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deals with uncertainty</w:t>
            </w:r>
            <w:r w:rsidR="72FE067F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</w:p>
          <w:p w14:paraId="16BAB4AF" w14:textId="3A1C1A83" w:rsidR="58CBC135" w:rsidRPr="00565C37" w:rsidRDefault="58CBC135" w:rsidP="2F496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understands the consequences of actions</w:t>
            </w:r>
            <w:r w:rsidR="443EBC58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 </w:t>
            </w:r>
          </w:p>
          <w:p w14:paraId="25C27466" w14:textId="05680E8A" w:rsidR="58CBC135" w:rsidRPr="00565C37" w:rsidRDefault="58CBC135" w:rsidP="550AAC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applies different problem-solving frameworks to complex sustainable development problems</w:t>
            </w:r>
            <w:r w:rsidR="6192EE4F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298B6054" w14:textId="4746305B" w:rsidR="58CBC135" w:rsidRPr="00565C37" w:rsidRDefault="58CBC135" w:rsidP="550AAC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understand own values and their impact</w:t>
            </w:r>
            <w:r w:rsidR="21625963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7D88D0DF" w14:textId="23826A6E" w:rsidR="58CBC135" w:rsidRPr="00922336" w:rsidRDefault="58CBC135" w:rsidP="2F496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develops viable, </w:t>
            </w:r>
            <w:proofErr w:type="gramStart"/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inclusive</w:t>
            </w:r>
            <w:proofErr w:type="gramEnd"/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equitable solutions</w:t>
            </w:r>
            <w:r w:rsidR="2F2272F8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2F63661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6390E3AB" w14:textId="2C599A90" w:rsidR="007842E0" w:rsidRPr="00565C37" w:rsidRDefault="007842E0" w:rsidP="550AAC20">
            <w:pPr>
              <w:spacing w:after="0"/>
              <w:ind w:left="270" w:hanging="27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7A0D6EC5" w:rsidRPr="00565C37" w14:paraId="602ABC6A" w14:textId="77777777" w:rsidTr="00922336">
        <w:trPr>
          <w:cantSplit/>
        </w:trPr>
        <w:tc>
          <w:tcPr>
            <w:tcW w:w="2598" w:type="dxa"/>
            <w:shd w:val="clear" w:color="auto" w:fill="F9D6BF"/>
          </w:tcPr>
          <w:p w14:paraId="0DDFBF1C" w14:textId="77777777" w:rsidR="58CBC135" w:rsidRPr="00565C37" w:rsidRDefault="58CBC135" w:rsidP="0012508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t>Lifelong learner</w:t>
            </w:r>
          </w:p>
          <w:p w14:paraId="760F0FA7" w14:textId="7A0CDCD7" w:rsidR="58CBC135" w:rsidRPr="00565C37" w:rsidRDefault="00125089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T</w:t>
            </w:r>
            <w:r w:rsidR="58CBC135"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ake responsibility for ongoing personal learning; monitor progress; evaluate personal growth</w:t>
            </w:r>
          </w:p>
        </w:tc>
        <w:tc>
          <w:tcPr>
            <w:tcW w:w="4632" w:type="dxa"/>
            <w:shd w:val="clear" w:color="auto" w:fill="F9D6BF"/>
          </w:tcPr>
          <w:p w14:paraId="4072C1DA" w14:textId="2384B1C3" w:rsidR="58CBC135" w:rsidRPr="00565C37" w:rsidRDefault="7B8BC359" w:rsidP="50EF3E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Is p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roactive</w:t>
            </w:r>
            <w:r w:rsidR="04741E80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about their learning</w:t>
            </w:r>
            <w:r w:rsidR="64AC0D10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to steer personal and professional development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,</w:t>
            </w:r>
          </w:p>
          <w:p w14:paraId="4262A687" w14:textId="4D36D7E1" w:rsidR="58CBC135" w:rsidRPr="00565C37" w:rsidRDefault="52D76297" w:rsidP="550AAC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is 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resourceful</w:t>
            </w:r>
            <w:r w:rsidR="637F92F2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in identifying opportunities for learning and personal growth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2425AB08" w14:textId="0CF34CE7" w:rsidR="58CBC135" w:rsidRPr="00565C37" w:rsidRDefault="5EF7F869" w:rsidP="550AAC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displays</w:t>
            </w:r>
            <w:r w:rsidR="50B59DD0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426B6AFB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curiosity</w:t>
            </w:r>
            <w:r w:rsidR="1DFED457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wants to learn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4482AB3F" w14:textId="25B23B4A" w:rsidR="58CBC135" w:rsidRPr="00565C37" w:rsidRDefault="38234B96" w:rsidP="550AAC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has a 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resilient</w:t>
            </w:r>
            <w:r w:rsidR="6DC6C4C6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approach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, </w:t>
            </w:r>
          </w:p>
          <w:p w14:paraId="2EB111A4" w14:textId="0158E3D4" w:rsidR="58CBC135" w:rsidRPr="00565C37" w:rsidRDefault="1304C72C" w:rsidP="2F4961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displays </w:t>
            </w:r>
            <w:r w:rsidR="0B8FE857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flexibility</w:t>
            </w:r>
            <w:r w:rsidR="70739956" w:rsidRPr="2F496147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in approach to learning and adapting to different situations.</w:t>
            </w:r>
          </w:p>
          <w:p w14:paraId="7B61E299" w14:textId="46411508" w:rsidR="58CBC135" w:rsidRPr="00565C37" w:rsidRDefault="58CBC135" w:rsidP="2F496147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shd w:val="clear" w:color="auto" w:fill="auto"/>
          </w:tcPr>
          <w:p w14:paraId="0CD62EF1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shd w:val="clear" w:color="auto" w:fill="auto"/>
          </w:tcPr>
          <w:p w14:paraId="006CF7D8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7A0D6EC5" w:rsidRPr="00565C37" w14:paraId="6C0BEA9E" w14:textId="77777777" w:rsidTr="00922336">
        <w:trPr>
          <w:cantSplit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F9D6BF"/>
          </w:tcPr>
          <w:p w14:paraId="176D0FCB" w14:textId="77777777" w:rsidR="58CBC135" w:rsidRPr="00565C37" w:rsidRDefault="58CBC135" w:rsidP="0012508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n-GB"/>
              </w:rPr>
              <w:lastRenderedPageBreak/>
              <w:t>Entrepreneurial</w:t>
            </w:r>
          </w:p>
          <w:p w14:paraId="2CDD3AD0" w14:textId="5A8D43F4" w:rsidR="58CBC135" w:rsidRPr="00565C37" w:rsidRDefault="00125089" w:rsidP="7A0D6E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3707CB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P</w:t>
            </w:r>
            <w:r w:rsidR="58CBC135" w:rsidRPr="03707CB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roactive, flexible, ability to generate and realise ideas, and benefit others by adding value (social, cultural, environmental, technological, operational, economical)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9D6BF"/>
          </w:tcPr>
          <w:p w14:paraId="0A1DB395" w14:textId="347A36FE" w:rsidR="58CBC135" w:rsidRPr="00565C37" w:rsidRDefault="71134706" w:rsidP="550AA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eastAsiaTheme="minorEastAsia"/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Solves problems creatively,</w:t>
            </w:r>
          </w:p>
          <w:p w14:paraId="3DD1359F" w14:textId="440B7668" w:rsidR="58CBC135" w:rsidRPr="00565C37" w:rsidRDefault="58CBC135" w:rsidP="50EF3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tak</w:t>
            </w:r>
            <w:r w:rsidR="0298C838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es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calculated risks</w:t>
            </w:r>
            <w:r w:rsidR="284F1D6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</w:t>
            </w:r>
            <w:r w:rsidR="689C5031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learn</w:t>
            </w:r>
            <w:r w:rsidR="1D6B8887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from failure, </w:t>
            </w:r>
          </w:p>
          <w:p w14:paraId="5467CA94" w14:textId="06B2F3F5" w:rsidR="58CBC135" w:rsidRPr="00565C37" w:rsidRDefault="08671D72" w:rsidP="50EF3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shows</w:t>
            </w:r>
            <w:r w:rsidR="6C36D966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resourcefulness</w:t>
            </w:r>
            <w:r w:rsidR="6CD666D7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</w:t>
            </w:r>
            <w:r w:rsidR="7079470E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78C67E71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uses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intuition, </w:t>
            </w:r>
          </w:p>
          <w:p w14:paraId="5189648F" w14:textId="763CAE95" w:rsidR="58CBC135" w:rsidRPr="00565C37" w:rsidRDefault="44FB91A5" w:rsidP="550AA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develops personal </w:t>
            </w:r>
            <w:r w:rsidR="58CBC135" w:rsidRPr="550AAC20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networks, </w:t>
            </w:r>
          </w:p>
          <w:p w14:paraId="0FE92C14" w14:textId="74AD5CA3" w:rsidR="58CBC135" w:rsidRPr="00565C37" w:rsidRDefault="58CBC135" w:rsidP="50EF3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co-ordinat</w:t>
            </w:r>
            <w:r w:rsidR="4B80C7A7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es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collaborat</w:t>
            </w:r>
            <w:r w:rsidR="415A7273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es </w:t>
            </w:r>
            <w:r w:rsidR="1798094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to </w:t>
            </w:r>
            <w:r w:rsidR="415A7273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work </w:t>
            </w: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with others,</w:t>
            </w:r>
            <w:r w:rsidR="49ECCA44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</w:p>
          <w:p w14:paraId="5B9D18C5" w14:textId="411E60B5" w:rsidR="00D113FE" w:rsidRDefault="6C2575D1" w:rsidP="2AA14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Prioritises and mu</w:t>
            </w:r>
            <w:r w:rsidR="299C615C"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l</w:t>
            </w:r>
            <w:r w:rsidRPr="2AA14CA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ti-tasks,</w:t>
            </w:r>
          </w:p>
          <w:p w14:paraId="5CB12761" w14:textId="05E30096" w:rsidR="49ECCA44" w:rsidRDefault="49ECCA44" w:rsidP="50EF3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is organised and sets SMART objectives,</w:t>
            </w:r>
          </w:p>
          <w:p w14:paraId="1512865A" w14:textId="39AD0A10" w:rsidR="3C340AFB" w:rsidRDefault="3C340AFB" w:rsidP="50EF3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Manages projects, s</w:t>
            </w:r>
            <w:r w:rsidR="0737AA62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ets attainable goals, meets deadlines, manages </w:t>
            </w:r>
            <w:proofErr w:type="gramStart"/>
            <w:r w:rsidR="0737AA62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time</w:t>
            </w:r>
            <w:proofErr w:type="gramEnd"/>
            <w:r w:rsidR="0737AA62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and monitors and measure performance,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</w:p>
          <w:p w14:paraId="50FD0FA5" w14:textId="6BBE8406" w:rsidR="58CBC135" w:rsidRPr="00565C37" w:rsidRDefault="3D9E7F49" w:rsidP="50EF3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works towards </w:t>
            </w:r>
            <w:r w:rsidR="74B849CE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adding value and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benefiting others </w:t>
            </w:r>
            <w:proofErr w:type="gramStart"/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e.g.</w:t>
            </w:r>
            <w:proofErr w:type="gramEnd"/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="6970569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through </w:t>
            </w:r>
            <w:r w:rsidR="58CBC13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>social, cultural, environmental, technological, operational, economical and reflection</w:t>
            </w:r>
            <w:r w:rsidR="10303765" w:rsidRPr="50EF3ED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GB"/>
              </w:rPr>
              <w:t xml:space="preserve"> related outcomes.</w:t>
            </w:r>
          </w:p>
          <w:p w14:paraId="12D6B263" w14:textId="381467FC" w:rsidR="58CBC135" w:rsidRPr="00565C37" w:rsidRDefault="58CBC135" w:rsidP="50EF3EDF">
            <w:pPr>
              <w:spacing w:after="0" w:line="240" w:lineRule="auto"/>
              <w:rPr>
                <w:i/>
                <w:i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63B2634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shd w:val="clear" w:color="auto" w:fill="auto"/>
          </w:tcPr>
          <w:p w14:paraId="454BD5EF" w14:textId="77777777" w:rsidR="7A0D6EC5" w:rsidRPr="00565C37" w:rsidRDefault="7A0D6EC5" w:rsidP="550AAC20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5C1BE6" w:rsidRPr="00565C37" w14:paraId="57467779" w14:textId="77777777" w:rsidTr="00922336">
        <w:trPr>
          <w:cantSplit/>
          <w:trHeight w:val="375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8C8BF" w14:textId="77777777" w:rsidR="005C1BE6" w:rsidRPr="00565C37" w:rsidRDefault="005C1BE6" w:rsidP="00125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565C3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What happens next?</w:t>
            </w:r>
          </w:p>
          <w:p w14:paraId="7A5A0CFE" w14:textId="77777777" w:rsidR="005C1BE6" w:rsidRPr="00565C37" w:rsidRDefault="005C1BE6" w:rsidP="00125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  <w:p w14:paraId="6BB162A8" w14:textId="3F1F5142" w:rsidR="005C1BE6" w:rsidRPr="00565C37" w:rsidRDefault="2F4C3872" w:rsidP="00125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You may want to take time to reflect on the skills, </w:t>
            </w:r>
            <w:proofErr w:type="gramStart"/>
            <w:r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values</w:t>
            </w:r>
            <w:proofErr w:type="gramEnd"/>
            <w:r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and behaviours that you possess and </w:t>
            </w:r>
            <w:r w:rsidR="715D3D13"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are</w:t>
            </w:r>
            <w:r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developing throughout your time at UoB, then consider</w:t>
            </w:r>
            <w:r w:rsidR="00186ECC"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those that you enjoy and want to develop further. You </w:t>
            </w:r>
            <w:r w:rsidR="3B573E87"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could note</w:t>
            </w:r>
            <w:r w:rsidR="159DA087"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your reflections </w:t>
            </w:r>
            <w:r w:rsidR="68A71879"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and keep a record of your skills, </w:t>
            </w:r>
            <w:proofErr w:type="gramStart"/>
            <w:r w:rsidR="68A71879"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values</w:t>
            </w:r>
            <w:proofErr w:type="gramEnd"/>
            <w:r w:rsidR="68A71879"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and behaviours - </w:t>
            </w:r>
            <w:r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and you may wish to discuss th</w:t>
            </w:r>
            <w:r w:rsidR="1F3EB643"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em</w:t>
            </w:r>
            <w:r w:rsidRPr="50EF3ED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with your Personal Academic Tutor.</w:t>
            </w:r>
          </w:p>
          <w:p w14:paraId="0F22C6F0" w14:textId="77777777" w:rsidR="005C1BE6" w:rsidRPr="00565C37" w:rsidRDefault="005C1BE6" w:rsidP="00125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  <w:p w14:paraId="44369B10" w14:textId="77BF364A" w:rsidR="005C1BE6" w:rsidRPr="00565C37" w:rsidRDefault="005C1BE6" w:rsidP="00125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There are many different opportunities for students at UoB outside of your </w:t>
            </w:r>
            <w:r w:rsidR="004D770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course </w:t>
            </w: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which enable further development of the Graduate Attributes as well as exploration of different experiences.</w:t>
            </w:r>
          </w:p>
          <w:p w14:paraId="7D4F176F" w14:textId="77777777" w:rsidR="005C1BE6" w:rsidRPr="00565C37" w:rsidRDefault="005C1BE6" w:rsidP="00125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7F48" w14:textId="1F2749EB" w:rsidR="00125089" w:rsidRPr="00565C37" w:rsidRDefault="00125089" w:rsidP="00125089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    Some examples of different opportunities are listed below.</w:t>
            </w:r>
          </w:p>
          <w:p w14:paraId="643F9513" w14:textId="7626114C" w:rsidR="005C1BE6" w:rsidRPr="00565C37" w:rsidRDefault="005C1BE6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Guild Societies: membership and fulfilling roles such as secretary, </w:t>
            </w:r>
            <w:proofErr w:type="gramStart"/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treasurer</w:t>
            </w:r>
            <w:proofErr w:type="gramEnd"/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or chair</w:t>
            </w:r>
          </w:p>
          <w:p w14:paraId="7646F17C" w14:textId="77777777" w:rsidR="005C1BE6" w:rsidRPr="00565C37" w:rsidRDefault="005C1BE6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Many different Student Representative roles</w:t>
            </w:r>
          </w:p>
          <w:p w14:paraId="1AAB1E5B" w14:textId="77777777" w:rsidR="005C1BE6" w:rsidRPr="00565C37" w:rsidRDefault="005C1BE6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Personal Skills Award (PSA): a variety of ways to develop different skills</w:t>
            </w:r>
          </w:p>
          <w:p w14:paraId="31B849B9" w14:textId="77777777" w:rsidR="005C1BE6" w:rsidRPr="00565C37" w:rsidRDefault="005C1BE6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Sports teams</w:t>
            </w:r>
          </w:p>
          <w:p w14:paraId="05F10EAF" w14:textId="77777777" w:rsidR="005C1BE6" w:rsidRPr="00565C37" w:rsidRDefault="005C1BE6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UoBe</w:t>
            </w:r>
            <w:proofErr w:type="spellEnd"/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Festival opportunities and activities</w:t>
            </w:r>
          </w:p>
          <w:p w14:paraId="0BCD0633" w14:textId="77777777" w:rsidR="005C1BE6" w:rsidRPr="00565C37" w:rsidRDefault="005C1BE6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Skills development through the Academic Skills Centre and LinkedIn Learning</w:t>
            </w:r>
          </w:p>
          <w:p w14:paraId="69557571" w14:textId="08AC5268" w:rsidR="00A873A9" w:rsidRPr="00565C37" w:rsidRDefault="00A873A9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Workshop</w:t>
            </w:r>
            <w:r w:rsidR="00186EC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s,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events</w:t>
            </w:r>
            <w:proofErr w:type="gramEnd"/>
            <w:r w:rsidR="00186EC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and careers appointments with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 xml:space="preserve"> the Careers Network</w:t>
            </w:r>
          </w:p>
          <w:p w14:paraId="144CEA7E" w14:textId="77777777" w:rsidR="005C1BE6" w:rsidRPr="00565C37" w:rsidRDefault="005C1BE6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Volunteering</w:t>
            </w:r>
          </w:p>
          <w:p w14:paraId="6D828365" w14:textId="2FAFAB63" w:rsidR="005C1BE6" w:rsidRPr="00565C37" w:rsidRDefault="005C1BE6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Placements</w:t>
            </w:r>
            <w:r w:rsidR="00BA137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/internships</w:t>
            </w:r>
          </w:p>
          <w:p w14:paraId="0546BE42" w14:textId="77777777" w:rsidR="00186ECC" w:rsidRDefault="00186ECC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The Vice Chancellor’s Challenge</w:t>
            </w:r>
          </w:p>
          <w:p w14:paraId="4B8C0FC9" w14:textId="0475654B" w:rsidR="005C1BE6" w:rsidRPr="00565C37" w:rsidRDefault="005C1BE6" w:rsidP="003350B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</w:pPr>
            <w:r w:rsidRPr="00565C3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GB"/>
              </w:rPr>
              <w:t>Paid work via Worklink</w:t>
            </w:r>
          </w:p>
        </w:tc>
      </w:tr>
    </w:tbl>
    <w:p w14:paraId="19AEEEB4" w14:textId="7D92BAB4" w:rsidR="00E93291" w:rsidRPr="00565C37" w:rsidRDefault="00E93291" w:rsidP="7A0D6EC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sectPr w:rsidR="00E93291" w:rsidRPr="00565C37" w:rsidSect="00922336">
      <w:footerReference w:type="default" r:id="rId10"/>
      <w:pgSz w:w="16838" w:h="11906" w:orient="landscape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05CF" w14:textId="77777777" w:rsidR="002D1D85" w:rsidRDefault="002D1D85" w:rsidP="009C6B2B">
      <w:pPr>
        <w:spacing w:after="0" w:line="240" w:lineRule="auto"/>
      </w:pPr>
      <w:r>
        <w:separator/>
      </w:r>
    </w:p>
  </w:endnote>
  <w:endnote w:type="continuationSeparator" w:id="0">
    <w:p w14:paraId="22334266" w14:textId="77777777" w:rsidR="002D1D85" w:rsidRDefault="002D1D85" w:rsidP="009C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A0D6EC5" w14:paraId="739A647E" w14:textId="77777777" w:rsidTr="7A0D6EC5">
      <w:tc>
        <w:tcPr>
          <w:tcW w:w="5130" w:type="dxa"/>
        </w:tcPr>
        <w:p w14:paraId="2F59B795" w14:textId="6360D97F" w:rsidR="7A0D6EC5" w:rsidRDefault="7A0D6EC5" w:rsidP="7A0D6EC5">
          <w:pPr>
            <w:pStyle w:val="Header"/>
            <w:ind w:left="-115"/>
          </w:pPr>
        </w:p>
      </w:tc>
      <w:tc>
        <w:tcPr>
          <w:tcW w:w="5130" w:type="dxa"/>
        </w:tcPr>
        <w:p w14:paraId="31E11DC1" w14:textId="71F093E5" w:rsidR="7A0D6EC5" w:rsidRDefault="7A0D6EC5" w:rsidP="7A0D6EC5">
          <w:pPr>
            <w:pStyle w:val="Header"/>
            <w:jc w:val="center"/>
          </w:pPr>
        </w:p>
      </w:tc>
      <w:tc>
        <w:tcPr>
          <w:tcW w:w="5130" w:type="dxa"/>
        </w:tcPr>
        <w:p w14:paraId="6E0DB34A" w14:textId="10AD4B88" w:rsidR="7A0D6EC5" w:rsidRDefault="7A0D6EC5" w:rsidP="7A0D6EC5">
          <w:pPr>
            <w:pStyle w:val="Header"/>
            <w:ind w:right="-115"/>
            <w:jc w:val="right"/>
          </w:pPr>
        </w:p>
      </w:tc>
    </w:tr>
  </w:tbl>
  <w:p w14:paraId="6F0286DF" w14:textId="42B9387B" w:rsidR="7A0D6EC5" w:rsidRDefault="7A0D6EC5" w:rsidP="7A0D6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86B6" w14:textId="77777777" w:rsidR="002D1D85" w:rsidRDefault="002D1D85" w:rsidP="009C6B2B">
      <w:pPr>
        <w:spacing w:after="0" w:line="240" w:lineRule="auto"/>
      </w:pPr>
      <w:r>
        <w:separator/>
      </w:r>
    </w:p>
  </w:footnote>
  <w:footnote w:type="continuationSeparator" w:id="0">
    <w:p w14:paraId="76634400" w14:textId="77777777" w:rsidR="002D1D85" w:rsidRDefault="002D1D85" w:rsidP="009C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7558"/>
    <w:multiLevelType w:val="hybridMultilevel"/>
    <w:tmpl w:val="CBEEE7CA"/>
    <w:lvl w:ilvl="0" w:tplc="F5D4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A4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AC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49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A3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22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46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3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E9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2B34"/>
    <w:multiLevelType w:val="hybridMultilevel"/>
    <w:tmpl w:val="D0CCBF84"/>
    <w:lvl w:ilvl="0" w:tplc="D8D04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42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1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AA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EC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AC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2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26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A7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A92"/>
    <w:multiLevelType w:val="hybridMultilevel"/>
    <w:tmpl w:val="7AF0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3DAE"/>
    <w:multiLevelType w:val="hybridMultilevel"/>
    <w:tmpl w:val="925ECA2A"/>
    <w:lvl w:ilvl="0" w:tplc="602C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2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46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29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0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40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AD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E4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69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BD42"/>
    <w:multiLevelType w:val="hybridMultilevel"/>
    <w:tmpl w:val="CF360470"/>
    <w:lvl w:ilvl="0" w:tplc="9B4AE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88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06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AD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CC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C0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C3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42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2606D"/>
    <w:multiLevelType w:val="hybridMultilevel"/>
    <w:tmpl w:val="451A59FE"/>
    <w:lvl w:ilvl="0" w:tplc="DC86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EE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C6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2A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0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5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03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41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04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A5FC7"/>
    <w:multiLevelType w:val="hybridMultilevel"/>
    <w:tmpl w:val="D4A096D8"/>
    <w:lvl w:ilvl="0" w:tplc="4262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86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E5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83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2C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4C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B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F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83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7608C"/>
    <w:multiLevelType w:val="hybridMultilevel"/>
    <w:tmpl w:val="338E53E2"/>
    <w:lvl w:ilvl="0" w:tplc="5A640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2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A4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E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25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61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21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00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E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29C7B"/>
    <w:multiLevelType w:val="hybridMultilevel"/>
    <w:tmpl w:val="55E80762"/>
    <w:lvl w:ilvl="0" w:tplc="AD6ED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4B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4C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CA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04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6F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08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CF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0A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B1DA4"/>
    <w:multiLevelType w:val="hybridMultilevel"/>
    <w:tmpl w:val="D5E087B4"/>
    <w:lvl w:ilvl="0" w:tplc="A2702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E4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E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89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8E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0A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E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A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0A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21093"/>
    <w:multiLevelType w:val="hybridMultilevel"/>
    <w:tmpl w:val="2F4C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A2B0"/>
    <w:multiLevelType w:val="hybridMultilevel"/>
    <w:tmpl w:val="D7EE45C8"/>
    <w:lvl w:ilvl="0" w:tplc="951E2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45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CA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3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4B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0B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2C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7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0A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F8386"/>
    <w:multiLevelType w:val="hybridMultilevel"/>
    <w:tmpl w:val="F7C60C1C"/>
    <w:lvl w:ilvl="0" w:tplc="F7AAD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21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8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C5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D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2B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4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66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4D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BF4E0"/>
    <w:multiLevelType w:val="hybridMultilevel"/>
    <w:tmpl w:val="8188BEB4"/>
    <w:lvl w:ilvl="0" w:tplc="AEFA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4F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49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B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85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ED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83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E7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4B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014A7"/>
    <w:multiLevelType w:val="hybridMultilevel"/>
    <w:tmpl w:val="728611B8"/>
    <w:lvl w:ilvl="0" w:tplc="19C28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67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F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20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61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C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B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2B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23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39"/>
    <w:rsid w:val="0002244F"/>
    <w:rsid w:val="00113EA5"/>
    <w:rsid w:val="00125089"/>
    <w:rsid w:val="00127B4C"/>
    <w:rsid w:val="0015621F"/>
    <w:rsid w:val="00182A3F"/>
    <w:rsid w:val="00186ECC"/>
    <w:rsid w:val="001A3CFD"/>
    <w:rsid w:val="001F1ABF"/>
    <w:rsid w:val="0024D82F"/>
    <w:rsid w:val="00267F89"/>
    <w:rsid w:val="00292072"/>
    <w:rsid w:val="002D1D85"/>
    <w:rsid w:val="003350BB"/>
    <w:rsid w:val="0037B069"/>
    <w:rsid w:val="00387EC8"/>
    <w:rsid w:val="003A0EB6"/>
    <w:rsid w:val="003B5773"/>
    <w:rsid w:val="003F137B"/>
    <w:rsid w:val="00412B18"/>
    <w:rsid w:val="00421B39"/>
    <w:rsid w:val="00453DDC"/>
    <w:rsid w:val="0046091E"/>
    <w:rsid w:val="004D0FBE"/>
    <w:rsid w:val="004D770A"/>
    <w:rsid w:val="004F1751"/>
    <w:rsid w:val="00534847"/>
    <w:rsid w:val="00565C37"/>
    <w:rsid w:val="0057189A"/>
    <w:rsid w:val="005C1BE6"/>
    <w:rsid w:val="005F4BFD"/>
    <w:rsid w:val="0063495E"/>
    <w:rsid w:val="006516E1"/>
    <w:rsid w:val="00660CC0"/>
    <w:rsid w:val="006B1C2B"/>
    <w:rsid w:val="006C24F8"/>
    <w:rsid w:val="006F08A1"/>
    <w:rsid w:val="00750D10"/>
    <w:rsid w:val="0075309B"/>
    <w:rsid w:val="007720D1"/>
    <w:rsid w:val="007842E0"/>
    <w:rsid w:val="00794391"/>
    <w:rsid w:val="007B45BA"/>
    <w:rsid w:val="008069AC"/>
    <w:rsid w:val="0081EF7A"/>
    <w:rsid w:val="00857D3D"/>
    <w:rsid w:val="00873339"/>
    <w:rsid w:val="0087515D"/>
    <w:rsid w:val="00886806"/>
    <w:rsid w:val="008A3A9B"/>
    <w:rsid w:val="008F7B32"/>
    <w:rsid w:val="00903C14"/>
    <w:rsid w:val="00922336"/>
    <w:rsid w:val="00971671"/>
    <w:rsid w:val="00991427"/>
    <w:rsid w:val="009977EE"/>
    <w:rsid w:val="009C6B2B"/>
    <w:rsid w:val="009F0128"/>
    <w:rsid w:val="009F0726"/>
    <w:rsid w:val="00A23A74"/>
    <w:rsid w:val="00A32CF9"/>
    <w:rsid w:val="00A80EB1"/>
    <w:rsid w:val="00A873A9"/>
    <w:rsid w:val="00AE0288"/>
    <w:rsid w:val="00AF42E1"/>
    <w:rsid w:val="00B40220"/>
    <w:rsid w:val="00B507E4"/>
    <w:rsid w:val="00B52F08"/>
    <w:rsid w:val="00B837E0"/>
    <w:rsid w:val="00B9742A"/>
    <w:rsid w:val="00BA137F"/>
    <w:rsid w:val="00BC5B57"/>
    <w:rsid w:val="00BE63C8"/>
    <w:rsid w:val="00C57BE7"/>
    <w:rsid w:val="00CA470F"/>
    <w:rsid w:val="00CB7E44"/>
    <w:rsid w:val="00CC17B4"/>
    <w:rsid w:val="00D113FE"/>
    <w:rsid w:val="00D822E7"/>
    <w:rsid w:val="00D9D815"/>
    <w:rsid w:val="00DA0C9E"/>
    <w:rsid w:val="00DA32AB"/>
    <w:rsid w:val="00DD3C1A"/>
    <w:rsid w:val="00DD42EB"/>
    <w:rsid w:val="00DD4C73"/>
    <w:rsid w:val="00DF4B81"/>
    <w:rsid w:val="00E54A2B"/>
    <w:rsid w:val="00E57FCA"/>
    <w:rsid w:val="00E93291"/>
    <w:rsid w:val="00EA3FF8"/>
    <w:rsid w:val="00EA9FBA"/>
    <w:rsid w:val="00EF7913"/>
    <w:rsid w:val="00F15E48"/>
    <w:rsid w:val="00F656FC"/>
    <w:rsid w:val="012A8E5B"/>
    <w:rsid w:val="015D8ED1"/>
    <w:rsid w:val="01681A56"/>
    <w:rsid w:val="01745AC7"/>
    <w:rsid w:val="01A5B7A0"/>
    <w:rsid w:val="0212F132"/>
    <w:rsid w:val="02157DE4"/>
    <w:rsid w:val="024FF16B"/>
    <w:rsid w:val="026D6FF7"/>
    <w:rsid w:val="027E3F37"/>
    <w:rsid w:val="0286701B"/>
    <w:rsid w:val="0298C838"/>
    <w:rsid w:val="02A74623"/>
    <w:rsid w:val="02C65EBC"/>
    <w:rsid w:val="02E6C402"/>
    <w:rsid w:val="02F00FAA"/>
    <w:rsid w:val="034F79AA"/>
    <w:rsid w:val="0353F300"/>
    <w:rsid w:val="035C78F1"/>
    <w:rsid w:val="0364F213"/>
    <w:rsid w:val="03707CB1"/>
    <w:rsid w:val="037B6419"/>
    <w:rsid w:val="03A040F0"/>
    <w:rsid w:val="03AEC193"/>
    <w:rsid w:val="03D4F85B"/>
    <w:rsid w:val="03D5BC71"/>
    <w:rsid w:val="042F3D7B"/>
    <w:rsid w:val="0473713D"/>
    <w:rsid w:val="04741E80"/>
    <w:rsid w:val="048A455A"/>
    <w:rsid w:val="051031E4"/>
    <w:rsid w:val="051D97D9"/>
    <w:rsid w:val="054A91F4"/>
    <w:rsid w:val="057CC332"/>
    <w:rsid w:val="058BE85C"/>
    <w:rsid w:val="05D8FA68"/>
    <w:rsid w:val="061165CA"/>
    <w:rsid w:val="066A073C"/>
    <w:rsid w:val="0677333E"/>
    <w:rsid w:val="068180B2"/>
    <w:rsid w:val="0687CBE5"/>
    <w:rsid w:val="06A6F1ED"/>
    <w:rsid w:val="06AE2FBD"/>
    <w:rsid w:val="06AFCA08"/>
    <w:rsid w:val="06B840B3"/>
    <w:rsid w:val="070A3A31"/>
    <w:rsid w:val="071D5DDB"/>
    <w:rsid w:val="0737AA62"/>
    <w:rsid w:val="0750F0B1"/>
    <w:rsid w:val="078BA8CC"/>
    <w:rsid w:val="07A8CCF6"/>
    <w:rsid w:val="07C36BE6"/>
    <w:rsid w:val="07CCF12E"/>
    <w:rsid w:val="07DD57DF"/>
    <w:rsid w:val="083FE50F"/>
    <w:rsid w:val="084C9D60"/>
    <w:rsid w:val="08671D72"/>
    <w:rsid w:val="088A25D5"/>
    <w:rsid w:val="0895A187"/>
    <w:rsid w:val="08E7D532"/>
    <w:rsid w:val="08FBA473"/>
    <w:rsid w:val="092892BD"/>
    <w:rsid w:val="0952E3AE"/>
    <w:rsid w:val="09F11A98"/>
    <w:rsid w:val="09F7972C"/>
    <w:rsid w:val="0A122621"/>
    <w:rsid w:val="0A515C14"/>
    <w:rsid w:val="0A74C7B5"/>
    <w:rsid w:val="0A83300F"/>
    <w:rsid w:val="0A87ED2F"/>
    <w:rsid w:val="0A8B504A"/>
    <w:rsid w:val="0A8CC73B"/>
    <w:rsid w:val="0B07B680"/>
    <w:rsid w:val="0B561126"/>
    <w:rsid w:val="0B682DB5"/>
    <w:rsid w:val="0B7017DF"/>
    <w:rsid w:val="0B739130"/>
    <w:rsid w:val="0B8CE9AA"/>
    <w:rsid w:val="0B8FE857"/>
    <w:rsid w:val="0B91723A"/>
    <w:rsid w:val="0B9472A0"/>
    <w:rsid w:val="0BB2CF98"/>
    <w:rsid w:val="0BFAFA6A"/>
    <w:rsid w:val="0C175FE2"/>
    <w:rsid w:val="0C4700AA"/>
    <w:rsid w:val="0C49D950"/>
    <w:rsid w:val="0C78434F"/>
    <w:rsid w:val="0CAD966B"/>
    <w:rsid w:val="0CB825A9"/>
    <w:rsid w:val="0CD2B1CD"/>
    <w:rsid w:val="0CECE0E1"/>
    <w:rsid w:val="0D2947D4"/>
    <w:rsid w:val="0D2B343A"/>
    <w:rsid w:val="0D2F2EAF"/>
    <w:rsid w:val="0D7633F1"/>
    <w:rsid w:val="0DA085F6"/>
    <w:rsid w:val="0DA388CA"/>
    <w:rsid w:val="0DB092A9"/>
    <w:rsid w:val="0E47F274"/>
    <w:rsid w:val="0E5CE101"/>
    <w:rsid w:val="0EA123D3"/>
    <w:rsid w:val="0EA3BD58"/>
    <w:rsid w:val="0EE13F3A"/>
    <w:rsid w:val="0F103431"/>
    <w:rsid w:val="0F2C41DB"/>
    <w:rsid w:val="0F301208"/>
    <w:rsid w:val="0F339586"/>
    <w:rsid w:val="0F3AB828"/>
    <w:rsid w:val="0F4A237B"/>
    <w:rsid w:val="0F61AFE4"/>
    <w:rsid w:val="0F7486AF"/>
    <w:rsid w:val="0F7FBE28"/>
    <w:rsid w:val="0F99AC26"/>
    <w:rsid w:val="0F9AF71D"/>
    <w:rsid w:val="0FA57EFC"/>
    <w:rsid w:val="0FD19E49"/>
    <w:rsid w:val="0FEEAE30"/>
    <w:rsid w:val="0FF2B35E"/>
    <w:rsid w:val="1007D68D"/>
    <w:rsid w:val="10090F09"/>
    <w:rsid w:val="10303765"/>
    <w:rsid w:val="1040BEC4"/>
    <w:rsid w:val="1056617B"/>
    <w:rsid w:val="107A7739"/>
    <w:rsid w:val="10EEC33B"/>
    <w:rsid w:val="116765A4"/>
    <w:rsid w:val="1175E806"/>
    <w:rsid w:val="1191B181"/>
    <w:rsid w:val="11A58E9B"/>
    <w:rsid w:val="11C05204"/>
    <w:rsid w:val="11D70D17"/>
    <w:rsid w:val="11DB438F"/>
    <w:rsid w:val="11FE9AF5"/>
    <w:rsid w:val="1216D6A3"/>
    <w:rsid w:val="123A25CD"/>
    <w:rsid w:val="12511396"/>
    <w:rsid w:val="125AE4FC"/>
    <w:rsid w:val="12644CC5"/>
    <w:rsid w:val="129F778F"/>
    <w:rsid w:val="1304C72C"/>
    <w:rsid w:val="13338EB5"/>
    <w:rsid w:val="133C3596"/>
    <w:rsid w:val="133F774F"/>
    <w:rsid w:val="13475069"/>
    <w:rsid w:val="1351E733"/>
    <w:rsid w:val="1355279F"/>
    <w:rsid w:val="13680428"/>
    <w:rsid w:val="13A23DEA"/>
    <w:rsid w:val="13C793FE"/>
    <w:rsid w:val="13EF8A12"/>
    <w:rsid w:val="1411F13E"/>
    <w:rsid w:val="1499EF88"/>
    <w:rsid w:val="149F7FF3"/>
    <w:rsid w:val="14A8F105"/>
    <w:rsid w:val="14B5E703"/>
    <w:rsid w:val="14C49B55"/>
    <w:rsid w:val="14CFAF0E"/>
    <w:rsid w:val="14DECA69"/>
    <w:rsid w:val="14FDD6CE"/>
    <w:rsid w:val="15324293"/>
    <w:rsid w:val="153CDA75"/>
    <w:rsid w:val="154733CF"/>
    <w:rsid w:val="159DA087"/>
    <w:rsid w:val="15A80992"/>
    <w:rsid w:val="15D67E37"/>
    <w:rsid w:val="15EC39AC"/>
    <w:rsid w:val="165A4B25"/>
    <w:rsid w:val="16B26FF9"/>
    <w:rsid w:val="16C33CD5"/>
    <w:rsid w:val="16C5033D"/>
    <w:rsid w:val="16D328C2"/>
    <w:rsid w:val="16E49E38"/>
    <w:rsid w:val="16F33FBB"/>
    <w:rsid w:val="1713D722"/>
    <w:rsid w:val="176E5DBD"/>
    <w:rsid w:val="17980944"/>
    <w:rsid w:val="17E1CAE1"/>
    <w:rsid w:val="181A0C7B"/>
    <w:rsid w:val="18592C73"/>
    <w:rsid w:val="18B71677"/>
    <w:rsid w:val="18C17B60"/>
    <w:rsid w:val="18D9ACE8"/>
    <w:rsid w:val="18DFAA54"/>
    <w:rsid w:val="193C67DF"/>
    <w:rsid w:val="19624CD1"/>
    <w:rsid w:val="198A382A"/>
    <w:rsid w:val="19F8F6C7"/>
    <w:rsid w:val="1A57FEBD"/>
    <w:rsid w:val="1A8E605A"/>
    <w:rsid w:val="1A9498A3"/>
    <w:rsid w:val="1AAFF8C3"/>
    <w:rsid w:val="1ABC78D5"/>
    <w:rsid w:val="1B08F276"/>
    <w:rsid w:val="1B16F6D1"/>
    <w:rsid w:val="1B8AEE97"/>
    <w:rsid w:val="1C008099"/>
    <w:rsid w:val="1C166538"/>
    <w:rsid w:val="1C2A1CF9"/>
    <w:rsid w:val="1C4B4C69"/>
    <w:rsid w:val="1C6B2170"/>
    <w:rsid w:val="1C7D97BD"/>
    <w:rsid w:val="1C9EB22D"/>
    <w:rsid w:val="1CA52A6B"/>
    <w:rsid w:val="1CEFF2D1"/>
    <w:rsid w:val="1CF4FBC7"/>
    <w:rsid w:val="1D25FE47"/>
    <w:rsid w:val="1D2C15D4"/>
    <w:rsid w:val="1D44416D"/>
    <w:rsid w:val="1D6B8887"/>
    <w:rsid w:val="1D6E0F82"/>
    <w:rsid w:val="1DC6011C"/>
    <w:rsid w:val="1DDFAB33"/>
    <w:rsid w:val="1DFED457"/>
    <w:rsid w:val="1E259625"/>
    <w:rsid w:val="1E2E1074"/>
    <w:rsid w:val="1E767E96"/>
    <w:rsid w:val="1E82DBF6"/>
    <w:rsid w:val="1EBFD3F6"/>
    <w:rsid w:val="1EC1CEA8"/>
    <w:rsid w:val="1F3EB643"/>
    <w:rsid w:val="1F5CC48C"/>
    <w:rsid w:val="1F800D44"/>
    <w:rsid w:val="1FAB0A90"/>
    <w:rsid w:val="1FB9DAD7"/>
    <w:rsid w:val="1FD0E4D8"/>
    <w:rsid w:val="1FD8B384"/>
    <w:rsid w:val="206A9A77"/>
    <w:rsid w:val="207D89D1"/>
    <w:rsid w:val="207E6D6C"/>
    <w:rsid w:val="20B6056A"/>
    <w:rsid w:val="20B894B3"/>
    <w:rsid w:val="20ECAC53"/>
    <w:rsid w:val="20EF9089"/>
    <w:rsid w:val="214144F8"/>
    <w:rsid w:val="21558549"/>
    <w:rsid w:val="21625963"/>
    <w:rsid w:val="21665FAF"/>
    <w:rsid w:val="2173500F"/>
    <w:rsid w:val="219D7F55"/>
    <w:rsid w:val="21A7C664"/>
    <w:rsid w:val="21C5CDF6"/>
    <w:rsid w:val="21DD7A3F"/>
    <w:rsid w:val="2266891C"/>
    <w:rsid w:val="229190A6"/>
    <w:rsid w:val="2294654E"/>
    <w:rsid w:val="22A59A5F"/>
    <w:rsid w:val="22D44577"/>
    <w:rsid w:val="23A22550"/>
    <w:rsid w:val="24033B21"/>
    <w:rsid w:val="243DE57D"/>
    <w:rsid w:val="244EECB7"/>
    <w:rsid w:val="247F50A8"/>
    <w:rsid w:val="249EF19D"/>
    <w:rsid w:val="24A455FB"/>
    <w:rsid w:val="25134D1B"/>
    <w:rsid w:val="25366BF5"/>
    <w:rsid w:val="256FE7E3"/>
    <w:rsid w:val="2595CDCC"/>
    <w:rsid w:val="25A43EBB"/>
    <w:rsid w:val="2613376D"/>
    <w:rsid w:val="268E537E"/>
    <w:rsid w:val="26AC6951"/>
    <w:rsid w:val="26BEF331"/>
    <w:rsid w:val="26CAE820"/>
    <w:rsid w:val="26CCC093"/>
    <w:rsid w:val="26CCE08D"/>
    <w:rsid w:val="26F9AC0A"/>
    <w:rsid w:val="270C4191"/>
    <w:rsid w:val="2724FA14"/>
    <w:rsid w:val="276936B4"/>
    <w:rsid w:val="276B592A"/>
    <w:rsid w:val="279B4C47"/>
    <w:rsid w:val="27DAE077"/>
    <w:rsid w:val="280A5C62"/>
    <w:rsid w:val="280EC93A"/>
    <w:rsid w:val="28356FB8"/>
    <w:rsid w:val="28393633"/>
    <w:rsid w:val="284F1D64"/>
    <w:rsid w:val="2868BA4F"/>
    <w:rsid w:val="28A2C290"/>
    <w:rsid w:val="28ACFB99"/>
    <w:rsid w:val="28BE1F8E"/>
    <w:rsid w:val="293B0CE1"/>
    <w:rsid w:val="29616BE0"/>
    <w:rsid w:val="299BB1E5"/>
    <w:rsid w:val="299C615C"/>
    <w:rsid w:val="29EBA662"/>
    <w:rsid w:val="2A0764FF"/>
    <w:rsid w:val="2A0A58A9"/>
    <w:rsid w:val="2A10EEAB"/>
    <w:rsid w:val="2A12F549"/>
    <w:rsid w:val="2A3180EC"/>
    <w:rsid w:val="2A5CE7B0"/>
    <w:rsid w:val="2A652434"/>
    <w:rsid w:val="2A938E99"/>
    <w:rsid w:val="2A942364"/>
    <w:rsid w:val="2A9845F2"/>
    <w:rsid w:val="2A9AB0ED"/>
    <w:rsid w:val="2A9F7733"/>
    <w:rsid w:val="2AA14CAC"/>
    <w:rsid w:val="2B18F95C"/>
    <w:rsid w:val="2B30B5DD"/>
    <w:rsid w:val="2B31F3AC"/>
    <w:rsid w:val="2B481B2F"/>
    <w:rsid w:val="2B837D84"/>
    <w:rsid w:val="2B908C6E"/>
    <w:rsid w:val="2BF5704D"/>
    <w:rsid w:val="2BF8B811"/>
    <w:rsid w:val="2C844789"/>
    <w:rsid w:val="2C8932C0"/>
    <w:rsid w:val="2C9BAD9A"/>
    <w:rsid w:val="2CDE586C"/>
    <w:rsid w:val="2D2321ED"/>
    <w:rsid w:val="2D490796"/>
    <w:rsid w:val="2D643BB9"/>
    <w:rsid w:val="2D91837D"/>
    <w:rsid w:val="2D9EC035"/>
    <w:rsid w:val="2DD15338"/>
    <w:rsid w:val="2E09FF98"/>
    <w:rsid w:val="2E1BA935"/>
    <w:rsid w:val="2E2FE504"/>
    <w:rsid w:val="2E53AD86"/>
    <w:rsid w:val="2E6E91B7"/>
    <w:rsid w:val="2EEB17DD"/>
    <w:rsid w:val="2F2272F8"/>
    <w:rsid w:val="2F30A4CC"/>
    <w:rsid w:val="2F496147"/>
    <w:rsid w:val="2F4C3872"/>
    <w:rsid w:val="2FA9E394"/>
    <w:rsid w:val="2FD349CF"/>
    <w:rsid w:val="2FF056B0"/>
    <w:rsid w:val="3028A291"/>
    <w:rsid w:val="30306047"/>
    <w:rsid w:val="305E0164"/>
    <w:rsid w:val="308B650F"/>
    <w:rsid w:val="30E9A7C0"/>
    <w:rsid w:val="30FECCFA"/>
    <w:rsid w:val="3166E2BB"/>
    <w:rsid w:val="3169073F"/>
    <w:rsid w:val="31838DD1"/>
    <w:rsid w:val="31A9907C"/>
    <w:rsid w:val="31CC30A8"/>
    <w:rsid w:val="31DA33FD"/>
    <w:rsid w:val="31DD6AB3"/>
    <w:rsid w:val="31F69310"/>
    <w:rsid w:val="32026648"/>
    <w:rsid w:val="3206B9F1"/>
    <w:rsid w:val="32AE0BD1"/>
    <w:rsid w:val="32CDD1CE"/>
    <w:rsid w:val="32F52E98"/>
    <w:rsid w:val="333E6C56"/>
    <w:rsid w:val="3342942B"/>
    <w:rsid w:val="3422429E"/>
    <w:rsid w:val="34288E9D"/>
    <w:rsid w:val="342FAD1E"/>
    <w:rsid w:val="3454646C"/>
    <w:rsid w:val="3489B7CC"/>
    <w:rsid w:val="349D2BD6"/>
    <w:rsid w:val="34B1A0F0"/>
    <w:rsid w:val="34ED88D7"/>
    <w:rsid w:val="352F3443"/>
    <w:rsid w:val="353C6401"/>
    <w:rsid w:val="353C986E"/>
    <w:rsid w:val="356683DA"/>
    <w:rsid w:val="358C2994"/>
    <w:rsid w:val="359F9A57"/>
    <w:rsid w:val="35CBD66F"/>
    <w:rsid w:val="35E565CB"/>
    <w:rsid w:val="35ED9A19"/>
    <w:rsid w:val="364DAAC3"/>
    <w:rsid w:val="36531191"/>
    <w:rsid w:val="367A34ED"/>
    <w:rsid w:val="367FA06A"/>
    <w:rsid w:val="36935D4A"/>
    <w:rsid w:val="36A87243"/>
    <w:rsid w:val="36D2BFC5"/>
    <w:rsid w:val="36F3B793"/>
    <w:rsid w:val="371529DB"/>
    <w:rsid w:val="3719DABB"/>
    <w:rsid w:val="3721AD97"/>
    <w:rsid w:val="3759A49B"/>
    <w:rsid w:val="378ECC2B"/>
    <w:rsid w:val="37A49EC9"/>
    <w:rsid w:val="37BAD938"/>
    <w:rsid w:val="37D4CC98"/>
    <w:rsid w:val="380A6FF1"/>
    <w:rsid w:val="3810EE32"/>
    <w:rsid w:val="3816054E"/>
    <w:rsid w:val="38234B96"/>
    <w:rsid w:val="383B84EA"/>
    <w:rsid w:val="387D3343"/>
    <w:rsid w:val="389A4A07"/>
    <w:rsid w:val="3904C971"/>
    <w:rsid w:val="39190ADA"/>
    <w:rsid w:val="3920935D"/>
    <w:rsid w:val="3925EE2C"/>
    <w:rsid w:val="392884CE"/>
    <w:rsid w:val="392A3577"/>
    <w:rsid w:val="397B71E8"/>
    <w:rsid w:val="3A5B94BE"/>
    <w:rsid w:val="3A64A7F6"/>
    <w:rsid w:val="3AC43D2F"/>
    <w:rsid w:val="3AFA86E5"/>
    <w:rsid w:val="3B0E680C"/>
    <w:rsid w:val="3B1A9553"/>
    <w:rsid w:val="3B573E87"/>
    <w:rsid w:val="3B6DB098"/>
    <w:rsid w:val="3BD256AF"/>
    <w:rsid w:val="3BED8B5F"/>
    <w:rsid w:val="3BFEBBA1"/>
    <w:rsid w:val="3C2C1CD4"/>
    <w:rsid w:val="3C340AFB"/>
    <w:rsid w:val="3C36F3EF"/>
    <w:rsid w:val="3CD6E288"/>
    <w:rsid w:val="3CDA4EEC"/>
    <w:rsid w:val="3CE1EE8A"/>
    <w:rsid w:val="3CED1D7F"/>
    <w:rsid w:val="3D15B962"/>
    <w:rsid w:val="3D18EC31"/>
    <w:rsid w:val="3D5A2EEF"/>
    <w:rsid w:val="3D61FCF8"/>
    <w:rsid w:val="3D9E7F49"/>
    <w:rsid w:val="3DC6D0B4"/>
    <w:rsid w:val="3DD44AA0"/>
    <w:rsid w:val="3E21FE8E"/>
    <w:rsid w:val="3E2FA513"/>
    <w:rsid w:val="3E31F34A"/>
    <w:rsid w:val="3ECFC3DB"/>
    <w:rsid w:val="3F11E062"/>
    <w:rsid w:val="3F2EB499"/>
    <w:rsid w:val="3F2EC138"/>
    <w:rsid w:val="3F30898F"/>
    <w:rsid w:val="3F532E18"/>
    <w:rsid w:val="3F5D31A7"/>
    <w:rsid w:val="3F66D020"/>
    <w:rsid w:val="3F8539C6"/>
    <w:rsid w:val="3F894969"/>
    <w:rsid w:val="3FBC7038"/>
    <w:rsid w:val="3FBF5266"/>
    <w:rsid w:val="3FD0453C"/>
    <w:rsid w:val="405520CD"/>
    <w:rsid w:val="4057BE1C"/>
    <w:rsid w:val="4068A6E7"/>
    <w:rsid w:val="406B943C"/>
    <w:rsid w:val="40BFEA97"/>
    <w:rsid w:val="40EE1A81"/>
    <w:rsid w:val="4103B779"/>
    <w:rsid w:val="4113A1AA"/>
    <w:rsid w:val="415A7273"/>
    <w:rsid w:val="41628681"/>
    <w:rsid w:val="4163EB05"/>
    <w:rsid w:val="41812883"/>
    <w:rsid w:val="41D355F5"/>
    <w:rsid w:val="41D79028"/>
    <w:rsid w:val="41E53588"/>
    <w:rsid w:val="41F38E7D"/>
    <w:rsid w:val="41F98BE9"/>
    <w:rsid w:val="420AE756"/>
    <w:rsid w:val="421FEA0E"/>
    <w:rsid w:val="424374A0"/>
    <w:rsid w:val="42651004"/>
    <w:rsid w:val="426B6AFB"/>
    <w:rsid w:val="4292D61F"/>
    <w:rsid w:val="42AEF0AF"/>
    <w:rsid w:val="42B4A533"/>
    <w:rsid w:val="42E4FE17"/>
    <w:rsid w:val="42F80073"/>
    <w:rsid w:val="430D3719"/>
    <w:rsid w:val="43158771"/>
    <w:rsid w:val="4338BBFC"/>
    <w:rsid w:val="434A487A"/>
    <w:rsid w:val="4360A57B"/>
    <w:rsid w:val="4382DECC"/>
    <w:rsid w:val="43B51715"/>
    <w:rsid w:val="43F4BEF7"/>
    <w:rsid w:val="44048F78"/>
    <w:rsid w:val="44150A28"/>
    <w:rsid w:val="4436121F"/>
    <w:rsid w:val="443CDCB1"/>
    <w:rsid w:val="443EBC58"/>
    <w:rsid w:val="44526067"/>
    <w:rsid w:val="4458E14E"/>
    <w:rsid w:val="446D4F26"/>
    <w:rsid w:val="44B31BD9"/>
    <w:rsid w:val="44C13555"/>
    <w:rsid w:val="44D7EF63"/>
    <w:rsid w:val="44E01783"/>
    <w:rsid w:val="44FB91A5"/>
    <w:rsid w:val="45153CE1"/>
    <w:rsid w:val="45385055"/>
    <w:rsid w:val="453F749E"/>
    <w:rsid w:val="455EE268"/>
    <w:rsid w:val="456A7E02"/>
    <w:rsid w:val="45929C64"/>
    <w:rsid w:val="45AF431B"/>
    <w:rsid w:val="45CA2C4B"/>
    <w:rsid w:val="45CCD13E"/>
    <w:rsid w:val="45E6B322"/>
    <w:rsid w:val="465C4BDB"/>
    <w:rsid w:val="467DA7FB"/>
    <w:rsid w:val="4697C86B"/>
    <w:rsid w:val="46A65028"/>
    <w:rsid w:val="46FAD711"/>
    <w:rsid w:val="4740F0DE"/>
    <w:rsid w:val="47476A12"/>
    <w:rsid w:val="474CAAEA"/>
    <w:rsid w:val="47A19A36"/>
    <w:rsid w:val="47B38F98"/>
    <w:rsid w:val="47E35643"/>
    <w:rsid w:val="480DD695"/>
    <w:rsid w:val="482AFE75"/>
    <w:rsid w:val="48759E6F"/>
    <w:rsid w:val="487A28DA"/>
    <w:rsid w:val="487E70F7"/>
    <w:rsid w:val="48B4900E"/>
    <w:rsid w:val="48C785AA"/>
    <w:rsid w:val="48E4DBEC"/>
    <w:rsid w:val="4952597C"/>
    <w:rsid w:val="497DFAC7"/>
    <w:rsid w:val="49A14C65"/>
    <w:rsid w:val="49D5560F"/>
    <w:rsid w:val="49ECBE20"/>
    <w:rsid w:val="49ECCA44"/>
    <w:rsid w:val="49F940B3"/>
    <w:rsid w:val="49FCD0DE"/>
    <w:rsid w:val="4AA62244"/>
    <w:rsid w:val="4AEA0C75"/>
    <w:rsid w:val="4AFE4BEF"/>
    <w:rsid w:val="4B0B6379"/>
    <w:rsid w:val="4B4D11C8"/>
    <w:rsid w:val="4B568883"/>
    <w:rsid w:val="4B63C9DA"/>
    <w:rsid w:val="4B6A8F32"/>
    <w:rsid w:val="4B80C7A7"/>
    <w:rsid w:val="4B98A13F"/>
    <w:rsid w:val="4BAD3E82"/>
    <w:rsid w:val="4BF10730"/>
    <w:rsid w:val="4BF33195"/>
    <w:rsid w:val="4C0D37A1"/>
    <w:rsid w:val="4CA733DA"/>
    <w:rsid w:val="4CB430D9"/>
    <w:rsid w:val="4CEE5F64"/>
    <w:rsid w:val="4CEE8452"/>
    <w:rsid w:val="4D1B1521"/>
    <w:rsid w:val="4D404E20"/>
    <w:rsid w:val="4D415F54"/>
    <w:rsid w:val="4D5F301C"/>
    <w:rsid w:val="4D854542"/>
    <w:rsid w:val="4DB79E1D"/>
    <w:rsid w:val="4DBA51F7"/>
    <w:rsid w:val="4DF948BB"/>
    <w:rsid w:val="4E0809A6"/>
    <w:rsid w:val="4E0ECFC8"/>
    <w:rsid w:val="4E10DBBA"/>
    <w:rsid w:val="4E44C0AD"/>
    <w:rsid w:val="4EC02F43"/>
    <w:rsid w:val="4EF8F1B2"/>
    <w:rsid w:val="4F444B19"/>
    <w:rsid w:val="4FA855EC"/>
    <w:rsid w:val="4FCE7F4C"/>
    <w:rsid w:val="4FD53FCB"/>
    <w:rsid w:val="5011474F"/>
    <w:rsid w:val="5034E94F"/>
    <w:rsid w:val="50688FA9"/>
    <w:rsid w:val="507BC07F"/>
    <w:rsid w:val="507E8F8A"/>
    <w:rsid w:val="50857E94"/>
    <w:rsid w:val="50A82AC7"/>
    <w:rsid w:val="50B59DD0"/>
    <w:rsid w:val="50DECE51"/>
    <w:rsid w:val="50EF3EDF"/>
    <w:rsid w:val="517136AB"/>
    <w:rsid w:val="5175F445"/>
    <w:rsid w:val="51C1D087"/>
    <w:rsid w:val="51D30B5E"/>
    <w:rsid w:val="51ED6D43"/>
    <w:rsid w:val="52210B20"/>
    <w:rsid w:val="526E67F0"/>
    <w:rsid w:val="52740D72"/>
    <w:rsid w:val="52A8E02A"/>
    <w:rsid w:val="52B7C155"/>
    <w:rsid w:val="52D76297"/>
    <w:rsid w:val="53174BDC"/>
    <w:rsid w:val="531C6A77"/>
    <w:rsid w:val="534D4BC2"/>
    <w:rsid w:val="536455C3"/>
    <w:rsid w:val="53908C79"/>
    <w:rsid w:val="53A0306B"/>
    <w:rsid w:val="53A2BBFF"/>
    <w:rsid w:val="53AD3293"/>
    <w:rsid w:val="53BCDB81"/>
    <w:rsid w:val="53C6F7AA"/>
    <w:rsid w:val="53C99F40"/>
    <w:rsid w:val="53CFA390"/>
    <w:rsid w:val="53DA4792"/>
    <w:rsid w:val="53E4431D"/>
    <w:rsid w:val="54166F13"/>
    <w:rsid w:val="5438EFC6"/>
    <w:rsid w:val="544A26F2"/>
    <w:rsid w:val="54880AC4"/>
    <w:rsid w:val="54AC1409"/>
    <w:rsid w:val="54AD039F"/>
    <w:rsid w:val="54F5523A"/>
    <w:rsid w:val="54F718EE"/>
    <w:rsid w:val="550AAC20"/>
    <w:rsid w:val="553C00CC"/>
    <w:rsid w:val="553D4442"/>
    <w:rsid w:val="55552929"/>
    <w:rsid w:val="557719E7"/>
    <w:rsid w:val="55B23F74"/>
    <w:rsid w:val="55DC68E3"/>
    <w:rsid w:val="55DD9833"/>
    <w:rsid w:val="560BE185"/>
    <w:rsid w:val="561E5832"/>
    <w:rsid w:val="562E5564"/>
    <w:rsid w:val="56313462"/>
    <w:rsid w:val="56B3468C"/>
    <w:rsid w:val="56C184D8"/>
    <w:rsid w:val="571AF194"/>
    <w:rsid w:val="572389B3"/>
    <w:rsid w:val="574E0FD5"/>
    <w:rsid w:val="57530148"/>
    <w:rsid w:val="57666091"/>
    <w:rsid w:val="5774E274"/>
    <w:rsid w:val="57C2B742"/>
    <w:rsid w:val="5863B75D"/>
    <w:rsid w:val="589AA4E0"/>
    <w:rsid w:val="58B6C1F5"/>
    <w:rsid w:val="58CBC135"/>
    <w:rsid w:val="5917E482"/>
    <w:rsid w:val="599A89ED"/>
    <w:rsid w:val="59CF1439"/>
    <w:rsid w:val="59D939AB"/>
    <w:rsid w:val="59F500A8"/>
    <w:rsid w:val="5A605178"/>
    <w:rsid w:val="5A67E5E2"/>
    <w:rsid w:val="5A862E38"/>
    <w:rsid w:val="5AF74C48"/>
    <w:rsid w:val="5B022D30"/>
    <w:rsid w:val="5B249F78"/>
    <w:rsid w:val="5B78C983"/>
    <w:rsid w:val="5BB2604B"/>
    <w:rsid w:val="5BDF4DAD"/>
    <w:rsid w:val="5CB8183E"/>
    <w:rsid w:val="5CE9DBD4"/>
    <w:rsid w:val="5CEF2CBE"/>
    <w:rsid w:val="5CF42E08"/>
    <w:rsid w:val="5D30EA44"/>
    <w:rsid w:val="5D427032"/>
    <w:rsid w:val="5D498EB3"/>
    <w:rsid w:val="5D562981"/>
    <w:rsid w:val="5D681078"/>
    <w:rsid w:val="5D739D3C"/>
    <w:rsid w:val="5DB11A97"/>
    <w:rsid w:val="5DB41C96"/>
    <w:rsid w:val="5DC71952"/>
    <w:rsid w:val="5DD165FF"/>
    <w:rsid w:val="5DF84621"/>
    <w:rsid w:val="5E0980F8"/>
    <w:rsid w:val="5E1BFC57"/>
    <w:rsid w:val="5E54D2B3"/>
    <w:rsid w:val="5E698F4F"/>
    <w:rsid w:val="5E7D0922"/>
    <w:rsid w:val="5E88E3C2"/>
    <w:rsid w:val="5EB46407"/>
    <w:rsid w:val="5ECA61E0"/>
    <w:rsid w:val="5EF3F21E"/>
    <w:rsid w:val="5EF7F869"/>
    <w:rsid w:val="5F013083"/>
    <w:rsid w:val="5F1658E8"/>
    <w:rsid w:val="5F3A42F7"/>
    <w:rsid w:val="5F734025"/>
    <w:rsid w:val="5FF0A314"/>
    <w:rsid w:val="5FFB8F47"/>
    <w:rsid w:val="6011D403"/>
    <w:rsid w:val="608C3070"/>
    <w:rsid w:val="613555F3"/>
    <w:rsid w:val="6192EE4F"/>
    <w:rsid w:val="61AA23C3"/>
    <w:rsid w:val="61F975F4"/>
    <w:rsid w:val="623C6E69"/>
    <w:rsid w:val="623E0AC0"/>
    <w:rsid w:val="6252B6F9"/>
    <w:rsid w:val="626EB1D6"/>
    <w:rsid w:val="6287A8B7"/>
    <w:rsid w:val="6294ADE2"/>
    <w:rsid w:val="62D23336"/>
    <w:rsid w:val="62FE5C96"/>
    <w:rsid w:val="631353B8"/>
    <w:rsid w:val="634974C5"/>
    <w:rsid w:val="6355917F"/>
    <w:rsid w:val="635D2B9E"/>
    <w:rsid w:val="63708E69"/>
    <w:rsid w:val="637F92F2"/>
    <w:rsid w:val="63B78CB1"/>
    <w:rsid w:val="63ED907B"/>
    <w:rsid w:val="6401D8C8"/>
    <w:rsid w:val="6426A940"/>
    <w:rsid w:val="64627089"/>
    <w:rsid w:val="6473CC26"/>
    <w:rsid w:val="6477D9B2"/>
    <w:rsid w:val="64977D81"/>
    <w:rsid w:val="64AC0D10"/>
    <w:rsid w:val="64BC0BBC"/>
    <w:rsid w:val="64D2428B"/>
    <w:rsid w:val="64F54F7E"/>
    <w:rsid w:val="6562732B"/>
    <w:rsid w:val="65725882"/>
    <w:rsid w:val="657A0725"/>
    <w:rsid w:val="65D7CC09"/>
    <w:rsid w:val="65F6529B"/>
    <w:rsid w:val="6612A657"/>
    <w:rsid w:val="66140590"/>
    <w:rsid w:val="665AA519"/>
    <w:rsid w:val="66D08F58"/>
    <w:rsid w:val="66F5E27D"/>
    <w:rsid w:val="67280C5F"/>
    <w:rsid w:val="674CDC2B"/>
    <w:rsid w:val="6784890A"/>
    <w:rsid w:val="67C88F8D"/>
    <w:rsid w:val="67E34E6D"/>
    <w:rsid w:val="67F65973"/>
    <w:rsid w:val="6836A8E8"/>
    <w:rsid w:val="684F004E"/>
    <w:rsid w:val="689C5031"/>
    <w:rsid w:val="68A10BE3"/>
    <w:rsid w:val="68A71879"/>
    <w:rsid w:val="690D6AEE"/>
    <w:rsid w:val="6929A8D2"/>
    <w:rsid w:val="692DF35D"/>
    <w:rsid w:val="69346B9B"/>
    <w:rsid w:val="6934DF3C"/>
    <w:rsid w:val="694623CB"/>
    <w:rsid w:val="69587754"/>
    <w:rsid w:val="69705695"/>
    <w:rsid w:val="69725A07"/>
    <w:rsid w:val="697D72E9"/>
    <w:rsid w:val="69B8B649"/>
    <w:rsid w:val="69F1A897"/>
    <w:rsid w:val="69FD8EEC"/>
    <w:rsid w:val="6A1E5749"/>
    <w:rsid w:val="6A23A813"/>
    <w:rsid w:val="6A3105F8"/>
    <w:rsid w:val="6A4106F7"/>
    <w:rsid w:val="6A704BAD"/>
    <w:rsid w:val="6AD03BFC"/>
    <w:rsid w:val="6AE188FA"/>
    <w:rsid w:val="6AEAB8D8"/>
    <w:rsid w:val="6B0E2A68"/>
    <w:rsid w:val="6B931B5C"/>
    <w:rsid w:val="6BA63326"/>
    <w:rsid w:val="6C2575D1"/>
    <w:rsid w:val="6C36D966"/>
    <w:rsid w:val="6CD666D7"/>
    <w:rsid w:val="6D08F10C"/>
    <w:rsid w:val="6D352FAE"/>
    <w:rsid w:val="6D4B43E2"/>
    <w:rsid w:val="6D79590B"/>
    <w:rsid w:val="6DA6C30C"/>
    <w:rsid w:val="6DC6C4C6"/>
    <w:rsid w:val="6DD26529"/>
    <w:rsid w:val="6E1CC34D"/>
    <w:rsid w:val="6E469CE7"/>
    <w:rsid w:val="6E4A5DB9"/>
    <w:rsid w:val="6E6B0DF7"/>
    <w:rsid w:val="6E79C3C9"/>
    <w:rsid w:val="6F0A28E0"/>
    <w:rsid w:val="6FC4B639"/>
    <w:rsid w:val="6FC7B8D8"/>
    <w:rsid w:val="700974E5"/>
    <w:rsid w:val="702B49BC"/>
    <w:rsid w:val="705B9BBE"/>
    <w:rsid w:val="706541B4"/>
    <w:rsid w:val="70668C7F"/>
    <w:rsid w:val="7068CF4E"/>
    <w:rsid w:val="70739956"/>
    <w:rsid w:val="7079470E"/>
    <w:rsid w:val="70A0B3B3"/>
    <w:rsid w:val="70E5AD2D"/>
    <w:rsid w:val="70EDA44C"/>
    <w:rsid w:val="71134706"/>
    <w:rsid w:val="7139398F"/>
    <w:rsid w:val="715D3D13"/>
    <w:rsid w:val="7166A9DF"/>
    <w:rsid w:val="71E2A511"/>
    <w:rsid w:val="7220CE56"/>
    <w:rsid w:val="725CA78D"/>
    <w:rsid w:val="725D37F2"/>
    <w:rsid w:val="72978E08"/>
    <w:rsid w:val="72A3DF64"/>
    <w:rsid w:val="72BD18B7"/>
    <w:rsid w:val="72FE067F"/>
    <w:rsid w:val="730C01E5"/>
    <w:rsid w:val="731E7F63"/>
    <w:rsid w:val="734115A7"/>
    <w:rsid w:val="736801E0"/>
    <w:rsid w:val="73A8C4B5"/>
    <w:rsid w:val="743DA64B"/>
    <w:rsid w:val="74504966"/>
    <w:rsid w:val="74506887"/>
    <w:rsid w:val="74993079"/>
    <w:rsid w:val="749E3085"/>
    <w:rsid w:val="74B849CE"/>
    <w:rsid w:val="74CD3569"/>
    <w:rsid w:val="74E80581"/>
    <w:rsid w:val="74F89F1D"/>
    <w:rsid w:val="7506194A"/>
    <w:rsid w:val="751602A6"/>
    <w:rsid w:val="75175523"/>
    <w:rsid w:val="75B5BD37"/>
    <w:rsid w:val="76197BD0"/>
    <w:rsid w:val="762B6D4D"/>
    <w:rsid w:val="764B728C"/>
    <w:rsid w:val="7652657F"/>
    <w:rsid w:val="76A9CDD9"/>
    <w:rsid w:val="76B1993A"/>
    <w:rsid w:val="76D3B120"/>
    <w:rsid w:val="774123EE"/>
    <w:rsid w:val="7743BD73"/>
    <w:rsid w:val="7807E814"/>
    <w:rsid w:val="7808063D"/>
    <w:rsid w:val="780D22E8"/>
    <w:rsid w:val="7883C7D0"/>
    <w:rsid w:val="78C2B9A8"/>
    <w:rsid w:val="78C67E71"/>
    <w:rsid w:val="78C68004"/>
    <w:rsid w:val="792AB871"/>
    <w:rsid w:val="792C827D"/>
    <w:rsid w:val="793FE1BB"/>
    <w:rsid w:val="794C04AD"/>
    <w:rsid w:val="79528256"/>
    <w:rsid w:val="7975E139"/>
    <w:rsid w:val="798BAF6A"/>
    <w:rsid w:val="79971D32"/>
    <w:rsid w:val="79D13EF6"/>
    <w:rsid w:val="7A0D6EC5"/>
    <w:rsid w:val="7A5E8A09"/>
    <w:rsid w:val="7A760826"/>
    <w:rsid w:val="7A8843BA"/>
    <w:rsid w:val="7AC557BC"/>
    <w:rsid w:val="7ADEFBC5"/>
    <w:rsid w:val="7B1E419F"/>
    <w:rsid w:val="7B4BE13B"/>
    <w:rsid w:val="7B58276E"/>
    <w:rsid w:val="7B60362D"/>
    <w:rsid w:val="7B8BC359"/>
    <w:rsid w:val="7C080443"/>
    <w:rsid w:val="7C08FDDA"/>
    <w:rsid w:val="7C2B9C2E"/>
    <w:rsid w:val="7C3056F3"/>
    <w:rsid w:val="7C38F807"/>
    <w:rsid w:val="7C53B03A"/>
    <w:rsid w:val="7CD3E8DA"/>
    <w:rsid w:val="7D0E685B"/>
    <w:rsid w:val="7D344B0A"/>
    <w:rsid w:val="7D35BADC"/>
    <w:rsid w:val="7D751797"/>
    <w:rsid w:val="7D786EC6"/>
    <w:rsid w:val="7DDCE044"/>
    <w:rsid w:val="7E0216D8"/>
    <w:rsid w:val="7E3EC700"/>
    <w:rsid w:val="7E59651A"/>
    <w:rsid w:val="7E7622D8"/>
    <w:rsid w:val="7E92046E"/>
    <w:rsid w:val="7EC989BE"/>
    <w:rsid w:val="7F7BC56C"/>
    <w:rsid w:val="7F97C9B3"/>
    <w:rsid w:val="7F9E2A9A"/>
    <w:rsid w:val="7F9E699C"/>
    <w:rsid w:val="7FA57C2F"/>
    <w:rsid w:val="7FC7D93A"/>
    <w:rsid w:val="7FF5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6CDE"/>
  <w15:chartTrackingRefBased/>
  <w15:docId w15:val="{2F793529-55AE-4CBE-92EE-19A47A81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C9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B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45BA"/>
  </w:style>
  <w:style w:type="character" w:customStyle="1" w:styleId="eop">
    <w:name w:val="eop"/>
    <w:basedOn w:val="DefaultParagraphFont"/>
    <w:rsid w:val="007B45BA"/>
  </w:style>
  <w:style w:type="table" w:styleId="TableGrid">
    <w:name w:val="Table Grid"/>
    <w:basedOn w:val="TableNormal"/>
    <w:uiPriority w:val="39"/>
    <w:rsid w:val="007B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2B"/>
  </w:style>
  <w:style w:type="paragraph" w:styleId="Footer">
    <w:name w:val="footer"/>
    <w:basedOn w:val="Normal"/>
    <w:link w:val="FooterChar"/>
    <w:uiPriority w:val="99"/>
    <w:unhideWhenUsed/>
    <w:rsid w:val="009C6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2B"/>
  </w:style>
  <w:style w:type="character" w:styleId="CommentReference">
    <w:name w:val="annotation reference"/>
    <w:basedOn w:val="DefaultParagraphFont"/>
    <w:uiPriority w:val="99"/>
    <w:semiHidden/>
    <w:unhideWhenUsed/>
    <w:rsid w:val="00F15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E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48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C02DA0367004BA09B6071CAB89D27" ma:contentTypeVersion="4" ma:contentTypeDescription="Create a new document." ma:contentTypeScope="" ma:versionID="589a9c0da9f75934f187e9f3941ba76a">
  <xsd:schema xmlns:xsd="http://www.w3.org/2001/XMLSchema" xmlns:xs="http://www.w3.org/2001/XMLSchema" xmlns:p="http://schemas.microsoft.com/office/2006/metadata/properties" xmlns:ns2="e2879cbd-08c7-480e-b7e7-6771d5aa4d82" xmlns:ns3="c418799c-7af9-4186-91e5-edb824374516" targetNamespace="http://schemas.microsoft.com/office/2006/metadata/properties" ma:root="true" ma:fieldsID="338a3ced1e0203a82a13bff4d6e9371b" ns2:_="" ns3:_="">
    <xsd:import namespace="e2879cbd-08c7-480e-b7e7-6771d5aa4d82"/>
    <xsd:import namespace="c418799c-7af9-4186-91e5-edb82437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9cbd-08c7-480e-b7e7-6771d5aa4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8799c-7af9-4186-91e5-edb82437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86187-ACF1-445E-BA39-C86E6484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79cbd-08c7-480e-b7e7-6771d5aa4d82"/>
    <ds:schemaRef ds:uri="c418799c-7af9-4186-91e5-edb82437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AEAE4-CE0B-4DCB-B57F-D9FFCBE11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8C5FE-8C81-4116-9483-8B784AC28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1528</Words>
  <Characters>8713</Characters>
  <Application>Microsoft Office Word</Application>
  <DocSecurity>0</DocSecurity>
  <Lines>72</Lines>
  <Paragraphs>20</Paragraphs>
  <ScaleCrop>false</ScaleCrop>
  <Company>UoB IT Services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Nash (Registry)</dc:creator>
  <cp:keywords/>
  <dc:description/>
  <cp:lastModifiedBy>Lilian Nash (Registry)</cp:lastModifiedBy>
  <cp:revision>14</cp:revision>
  <dcterms:created xsi:type="dcterms:W3CDTF">2022-08-25T14:02:00Z</dcterms:created>
  <dcterms:modified xsi:type="dcterms:W3CDTF">2022-10-18T13:23:00Z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0x0101006C7C02DA0367004BA09B6071CAB89D27</vt:lpwstr>
  </property>
</Properties>
</file>