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D1241" w14:textId="77777777" w:rsidR="00E049D5" w:rsidRDefault="00E049D5" w:rsidP="00EC2BEF">
      <w:pPr>
        <w:pStyle w:val="Title"/>
        <w:jc w:val="center"/>
      </w:pPr>
      <w:r>
        <w:t>Postgraduate Researc</w:t>
      </w:r>
      <w:r w:rsidR="00DA5799">
        <w:t>h Experience Survey (PRES) 2019</w:t>
      </w:r>
    </w:p>
    <w:p w14:paraId="64A2A994" w14:textId="77777777" w:rsidR="00153410" w:rsidRDefault="00153410" w:rsidP="00736FE3">
      <w:pPr>
        <w:jc w:val="both"/>
      </w:pPr>
    </w:p>
    <w:p w14:paraId="53F8AD06" w14:textId="54CE7536" w:rsidR="00DA5799" w:rsidRPr="00574910" w:rsidRDefault="00DA5799" w:rsidP="00736FE3">
      <w:pPr>
        <w:jc w:val="both"/>
        <w:rPr>
          <w:rFonts w:asciiTheme="majorHAnsi" w:hAnsiTheme="majorHAnsi" w:cstheme="majorHAnsi"/>
        </w:rPr>
      </w:pPr>
      <w:r w:rsidRPr="00574910">
        <w:rPr>
          <w:rFonts w:asciiTheme="majorHAnsi" w:hAnsiTheme="majorHAnsi" w:cstheme="majorHAnsi"/>
        </w:rPr>
        <w:t xml:space="preserve">Thank you to everyone </w:t>
      </w:r>
      <w:r w:rsidR="00B62CA9" w:rsidRPr="00574910">
        <w:rPr>
          <w:rFonts w:asciiTheme="majorHAnsi" w:hAnsiTheme="majorHAnsi" w:cstheme="majorHAnsi"/>
        </w:rPr>
        <w:t xml:space="preserve">who </w:t>
      </w:r>
      <w:r w:rsidRPr="00574910">
        <w:rPr>
          <w:rFonts w:asciiTheme="majorHAnsi" w:hAnsiTheme="majorHAnsi" w:cstheme="majorHAnsi"/>
        </w:rPr>
        <w:t xml:space="preserve">participated in the 2019 Postgraduate Research </w:t>
      </w:r>
      <w:r w:rsidR="00E85084" w:rsidRPr="00574910">
        <w:rPr>
          <w:rFonts w:asciiTheme="majorHAnsi" w:hAnsiTheme="majorHAnsi" w:cstheme="majorHAnsi"/>
        </w:rPr>
        <w:t xml:space="preserve">Experience </w:t>
      </w:r>
      <w:r w:rsidRPr="00574910">
        <w:rPr>
          <w:rFonts w:asciiTheme="majorHAnsi" w:hAnsiTheme="majorHAnsi" w:cstheme="majorHAnsi"/>
        </w:rPr>
        <w:t>Survey (PRES)</w:t>
      </w:r>
      <w:r w:rsidR="00B62CA9" w:rsidRPr="00574910">
        <w:rPr>
          <w:rFonts w:asciiTheme="majorHAnsi" w:hAnsiTheme="majorHAnsi" w:cstheme="majorHAnsi"/>
        </w:rPr>
        <w:t>.</w:t>
      </w:r>
      <w:r w:rsidR="00642779" w:rsidRPr="00574910">
        <w:rPr>
          <w:rFonts w:asciiTheme="majorHAnsi" w:hAnsiTheme="majorHAnsi" w:cstheme="majorHAnsi"/>
        </w:rPr>
        <w:t xml:space="preserve"> </w:t>
      </w:r>
      <w:r w:rsidR="00B62CA9" w:rsidRPr="00574910">
        <w:rPr>
          <w:rFonts w:asciiTheme="majorHAnsi" w:hAnsiTheme="majorHAnsi" w:cstheme="majorHAnsi"/>
        </w:rPr>
        <w:t>T</w:t>
      </w:r>
      <w:r w:rsidRPr="00574910">
        <w:rPr>
          <w:rFonts w:asciiTheme="majorHAnsi" w:hAnsiTheme="majorHAnsi" w:cstheme="majorHAnsi"/>
        </w:rPr>
        <w:t>he survey received a 48.6% response rate</w:t>
      </w:r>
      <w:r w:rsidR="00F40FC6" w:rsidRPr="00574910">
        <w:rPr>
          <w:rFonts w:asciiTheme="majorHAnsi" w:hAnsiTheme="majorHAnsi" w:cstheme="majorHAnsi"/>
        </w:rPr>
        <w:t xml:space="preserve"> (1,998 PGRs)</w:t>
      </w:r>
      <w:r w:rsidRPr="00574910">
        <w:rPr>
          <w:rFonts w:asciiTheme="majorHAnsi" w:hAnsiTheme="majorHAnsi" w:cstheme="majorHAnsi"/>
        </w:rPr>
        <w:t>, which is the highest response to date. Whil</w:t>
      </w:r>
      <w:r w:rsidR="00B62CA9" w:rsidRPr="00574910">
        <w:rPr>
          <w:rFonts w:asciiTheme="majorHAnsi" w:hAnsiTheme="majorHAnsi" w:cstheme="majorHAnsi"/>
        </w:rPr>
        <w:t>e</w:t>
      </w:r>
      <w:r w:rsidRPr="00574910">
        <w:rPr>
          <w:rFonts w:asciiTheme="majorHAnsi" w:hAnsiTheme="majorHAnsi" w:cstheme="majorHAnsi"/>
        </w:rPr>
        <w:t xml:space="preserve"> you may have </w:t>
      </w:r>
      <w:r w:rsidR="00B62CA9" w:rsidRPr="00574910">
        <w:rPr>
          <w:rFonts w:asciiTheme="majorHAnsi" w:hAnsiTheme="majorHAnsi" w:cstheme="majorHAnsi"/>
        </w:rPr>
        <w:t>received numerous</w:t>
      </w:r>
      <w:r w:rsidRPr="00574910">
        <w:rPr>
          <w:rFonts w:asciiTheme="majorHAnsi" w:hAnsiTheme="majorHAnsi" w:cstheme="majorHAnsi"/>
        </w:rPr>
        <w:t xml:space="preserve"> reminde</w:t>
      </w:r>
      <w:r w:rsidR="00B62CA9" w:rsidRPr="00574910">
        <w:rPr>
          <w:rFonts w:asciiTheme="majorHAnsi" w:hAnsiTheme="majorHAnsi" w:cstheme="majorHAnsi"/>
        </w:rPr>
        <w:t>rs</w:t>
      </w:r>
      <w:r w:rsidRPr="00574910">
        <w:rPr>
          <w:rFonts w:asciiTheme="majorHAnsi" w:hAnsiTheme="majorHAnsi" w:cstheme="majorHAnsi"/>
        </w:rPr>
        <w:t xml:space="preserve"> to complete the survey, this reflect</w:t>
      </w:r>
      <w:r w:rsidR="00B62CA9" w:rsidRPr="00574910">
        <w:rPr>
          <w:rFonts w:asciiTheme="majorHAnsi" w:hAnsiTheme="majorHAnsi" w:cstheme="majorHAnsi"/>
        </w:rPr>
        <w:t>s</w:t>
      </w:r>
      <w:r w:rsidRPr="00574910">
        <w:rPr>
          <w:rFonts w:asciiTheme="majorHAnsi" w:hAnsiTheme="majorHAnsi" w:cstheme="majorHAnsi"/>
        </w:rPr>
        <w:t xml:space="preserve"> the importance of your feedback to us. </w:t>
      </w:r>
      <w:r w:rsidR="00F40FC6" w:rsidRPr="00574910">
        <w:rPr>
          <w:rFonts w:asciiTheme="majorHAnsi" w:hAnsiTheme="majorHAnsi" w:cstheme="majorHAnsi"/>
        </w:rPr>
        <w:t>Our PGR</w:t>
      </w:r>
      <w:r w:rsidRPr="00574910">
        <w:rPr>
          <w:rFonts w:asciiTheme="majorHAnsi" w:hAnsiTheme="majorHAnsi" w:cstheme="majorHAnsi"/>
        </w:rPr>
        <w:t xml:space="preserve"> population is diverse and the experiences of each PG</w:t>
      </w:r>
      <w:r w:rsidR="00F40FC6" w:rsidRPr="00574910">
        <w:rPr>
          <w:rFonts w:asciiTheme="majorHAnsi" w:hAnsiTheme="majorHAnsi" w:cstheme="majorHAnsi"/>
        </w:rPr>
        <w:t>R are</w:t>
      </w:r>
      <w:r w:rsidRPr="00574910">
        <w:rPr>
          <w:rFonts w:asciiTheme="majorHAnsi" w:hAnsiTheme="majorHAnsi" w:cstheme="majorHAnsi"/>
        </w:rPr>
        <w:t xml:space="preserve"> unique</w:t>
      </w:r>
      <w:r w:rsidR="00B62CA9" w:rsidRPr="00574910">
        <w:rPr>
          <w:rFonts w:asciiTheme="majorHAnsi" w:hAnsiTheme="majorHAnsi" w:cstheme="majorHAnsi"/>
        </w:rPr>
        <w:t>.</w:t>
      </w:r>
      <w:r w:rsidRPr="00574910">
        <w:rPr>
          <w:rFonts w:asciiTheme="majorHAnsi" w:hAnsiTheme="majorHAnsi" w:cstheme="majorHAnsi"/>
        </w:rPr>
        <w:t xml:space="preserve"> </w:t>
      </w:r>
      <w:r w:rsidR="00B62CA9" w:rsidRPr="00574910">
        <w:rPr>
          <w:rFonts w:asciiTheme="majorHAnsi" w:hAnsiTheme="majorHAnsi" w:cstheme="majorHAnsi"/>
        </w:rPr>
        <w:t>A</w:t>
      </w:r>
      <w:r w:rsidRPr="00574910">
        <w:rPr>
          <w:rFonts w:asciiTheme="majorHAnsi" w:hAnsiTheme="majorHAnsi" w:cstheme="majorHAnsi"/>
        </w:rPr>
        <w:t xml:space="preserve"> high response rate provides greater assurance </w:t>
      </w:r>
      <w:r w:rsidR="00F40FC6" w:rsidRPr="00574910">
        <w:rPr>
          <w:rFonts w:asciiTheme="majorHAnsi" w:hAnsiTheme="majorHAnsi" w:cstheme="majorHAnsi"/>
        </w:rPr>
        <w:t>that the feedback receive</w:t>
      </w:r>
      <w:r w:rsidR="00B24E9D" w:rsidRPr="00574910">
        <w:rPr>
          <w:rFonts w:asciiTheme="majorHAnsi" w:hAnsiTheme="majorHAnsi" w:cstheme="majorHAnsi"/>
        </w:rPr>
        <w:t>d</w:t>
      </w:r>
      <w:r w:rsidR="00F40FC6" w:rsidRPr="00574910">
        <w:rPr>
          <w:rFonts w:asciiTheme="majorHAnsi" w:hAnsiTheme="majorHAnsi" w:cstheme="majorHAnsi"/>
        </w:rPr>
        <w:t xml:space="preserve"> reflects </w:t>
      </w:r>
      <w:r w:rsidR="00B62CA9" w:rsidRPr="00574910">
        <w:rPr>
          <w:rFonts w:asciiTheme="majorHAnsi" w:hAnsiTheme="majorHAnsi" w:cstheme="majorHAnsi"/>
        </w:rPr>
        <w:t>everyone</w:t>
      </w:r>
      <w:r w:rsidR="00F40FC6" w:rsidRPr="00574910">
        <w:rPr>
          <w:rFonts w:asciiTheme="majorHAnsi" w:hAnsiTheme="majorHAnsi" w:cstheme="majorHAnsi"/>
        </w:rPr>
        <w:t>’s experiences.</w:t>
      </w:r>
      <w:r w:rsidRPr="00574910">
        <w:rPr>
          <w:rFonts w:asciiTheme="majorHAnsi" w:hAnsiTheme="majorHAnsi" w:cstheme="majorHAnsi"/>
        </w:rPr>
        <w:t xml:space="preserve"> </w:t>
      </w:r>
      <w:r w:rsidR="00B24E9D" w:rsidRPr="00574910">
        <w:rPr>
          <w:rFonts w:asciiTheme="majorHAnsi" w:hAnsiTheme="majorHAnsi" w:cstheme="majorHAnsi"/>
        </w:rPr>
        <w:t>The results identify what is working well and what would benefit from greater attention.</w:t>
      </w:r>
    </w:p>
    <w:p w14:paraId="138D9A98" w14:textId="5085B565" w:rsidR="00E049D5" w:rsidRPr="00574910" w:rsidRDefault="00B24E9D" w:rsidP="00736FE3">
      <w:pPr>
        <w:jc w:val="both"/>
        <w:rPr>
          <w:rFonts w:asciiTheme="majorHAnsi" w:hAnsiTheme="majorHAnsi" w:cstheme="majorHAnsi"/>
        </w:rPr>
      </w:pPr>
      <w:r w:rsidRPr="00574910">
        <w:rPr>
          <w:rFonts w:asciiTheme="majorHAnsi" w:hAnsiTheme="majorHAnsi" w:cstheme="majorHAnsi"/>
        </w:rPr>
        <w:t>T</w:t>
      </w:r>
      <w:r w:rsidR="00642779" w:rsidRPr="00574910">
        <w:rPr>
          <w:rFonts w:asciiTheme="majorHAnsi" w:hAnsiTheme="majorHAnsi" w:cstheme="majorHAnsi"/>
        </w:rPr>
        <w:t xml:space="preserve">his article </w:t>
      </w:r>
      <w:r w:rsidRPr="00574910">
        <w:rPr>
          <w:rFonts w:asciiTheme="majorHAnsi" w:hAnsiTheme="majorHAnsi" w:cstheme="majorHAnsi"/>
        </w:rPr>
        <w:t>gives</w:t>
      </w:r>
      <w:r w:rsidR="00DA5799" w:rsidRPr="00574910">
        <w:rPr>
          <w:rFonts w:asciiTheme="majorHAnsi" w:hAnsiTheme="majorHAnsi" w:cstheme="majorHAnsi"/>
        </w:rPr>
        <w:t xml:space="preserve"> an overview of the results as well as the</w:t>
      </w:r>
      <w:r w:rsidR="00642779" w:rsidRPr="00574910">
        <w:rPr>
          <w:rFonts w:asciiTheme="majorHAnsi" w:hAnsiTheme="majorHAnsi" w:cstheme="majorHAnsi"/>
        </w:rPr>
        <w:t xml:space="preserve"> initial</w:t>
      </w:r>
      <w:r w:rsidR="00DA5799" w:rsidRPr="00574910">
        <w:rPr>
          <w:rFonts w:asciiTheme="majorHAnsi" w:hAnsiTheme="majorHAnsi" w:cstheme="majorHAnsi"/>
        </w:rPr>
        <w:t xml:space="preserve"> actions that are being taken in response to </w:t>
      </w:r>
      <w:r w:rsidRPr="00574910">
        <w:rPr>
          <w:rFonts w:asciiTheme="majorHAnsi" w:hAnsiTheme="majorHAnsi" w:cstheme="majorHAnsi"/>
        </w:rPr>
        <w:t>the</w:t>
      </w:r>
      <w:r w:rsidR="00DA5799" w:rsidRPr="00574910">
        <w:rPr>
          <w:rFonts w:asciiTheme="majorHAnsi" w:hAnsiTheme="majorHAnsi" w:cstheme="majorHAnsi"/>
        </w:rPr>
        <w:t xml:space="preserve"> feedback.</w:t>
      </w:r>
      <w:r w:rsidR="00642779" w:rsidRPr="00574910">
        <w:rPr>
          <w:rFonts w:asciiTheme="majorHAnsi" w:hAnsiTheme="majorHAnsi" w:cstheme="majorHAnsi"/>
        </w:rPr>
        <w:t xml:space="preserve"> </w:t>
      </w:r>
      <w:r w:rsidRPr="00574910">
        <w:rPr>
          <w:rFonts w:asciiTheme="majorHAnsi" w:hAnsiTheme="majorHAnsi" w:cstheme="majorHAnsi"/>
        </w:rPr>
        <w:t>F</w:t>
      </w:r>
      <w:r w:rsidR="00642779" w:rsidRPr="00574910">
        <w:rPr>
          <w:rFonts w:asciiTheme="majorHAnsi" w:hAnsiTheme="majorHAnsi" w:cstheme="majorHAnsi"/>
        </w:rPr>
        <w:t>urther updates</w:t>
      </w:r>
      <w:r w:rsidRPr="00574910">
        <w:rPr>
          <w:rFonts w:asciiTheme="majorHAnsi" w:hAnsiTheme="majorHAnsi" w:cstheme="majorHAnsi"/>
        </w:rPr>
        <w:t xml:space="preserve"> will be given</w:t>
      </w:r>
      <w:r w:rsidR="00642779" w:rsidRPr="00574910">
        <w:rPr>
          <w:rFonts w:asciiTheme="majorHAnsi" w:hAnsiTheme="majorHAnsi" w:cstheme="majorHAnsi"/>
        </w:rPr>
        <w:t xml:space="preserve"> over the coming year.</w:t>
      </w:r>
    </w:p>
    <w:p w14:paraId="06A1F35B" w14:textId="4C4EC4F5" w:rsidR="00F40FC6" w:rsidRPr="00574910" w:rsidRDefault="00F40FC6" w:rsidP="00736FE3">
      <w:pPr>
        <w:jc w:val="both"/>
        <w:rPr>
          <w:rFonts w:asciiTheme="majorHAnsi" w:hAnsiTheme="majorHAnsi" w:cstheme="majorHAnsi"/>
        </w:rPr>
      </w:pPr>
      <w:r w:rsidRPr="00574910">
        <w:rPr>
          <w:rFonts w:asciiTheme="majorHAnsi" w:hAnsiTheme="majorHAnsi" w:cstheme="majorHAnsi"/>
        </w:rPr>
        <w:t>Overall</w:t>
      </w:r>
      <w:r w:rsidR="00B24E9D" w:rsidRPr="00574910">
        <w:rPr>
          <w:rFonts w:asciiTheme="majorHAnsi" w:hAnsiTheme="majorHAnsi" w:cstheme="majorHAnsi"/>
        </w:rPr>
        <w:t>,</w:t>
      </w:r>
      <w:r w:rsidRPr="00574910">
        <w:rPr>
          <w:rFonts w:asciiTheme="majorHAnsi" w:hAnsiTheme="majorHAnsi" w:cstheme="majorHAnsi"/>
        </w:rPr>
        <w:t xml:space="preserve"> 79% of </w:t>
      </w:r>
      <w:r w:rsidR="00EC2BEF" w:rsidRPr="00574910">
        <w:rPr>
          <w:rFonts w:asciiTheme="majorHAnsi" w:hAnsiTheme="majorHAnsi" w:cstheme="majorHAnsi"/>
        </w:rPr>
        <w:t xml:space="preserve">University of Birmingham </w:t>
      </w:r>
      <w:r w:rsidRPr="00574910">
        <w:rPr>
          <w:rFonts w:asciiTheme="majorHAnsi" w:hAnsiTheme="majorHAnsi" w:cstheme="majorHAnsi"/>
        </w:rPr>
        <w:t xml:space="preserve">PGRs are satisfied with the experience of their research degree. You told </w:t>
      </w:r>
      <w:r w:rsidR="00E049D5" w:rsidRPr="00574910">
        <w:rPr>
          <w:rFonts w:asciiTheme="majorHAnsi" w:hAnsiTheme="majorHAnsi" w:cstheme="majorHAnsi"/>
        </w:rPr>
        <w:t>us that you rate your experienc</w:t>
      </w:r>
      <w:r w:rsidRPr="00574910">
        <w:rPr>
          <w:rFonts w:asciiTheme="majorHAnsi" w:hAnsiTheme="majorHAnsi" w:cstheme="majorHAnsi"/>
        </w:rPr>
        <w:t>e of supervision highly</w:t>
      </w:r>
      <w:r w:rsidR="00642779" w:rsidRPr="00574910">
        <w:rPr>
          <w:rFonts w:asciiTheme="majorHAnsi" w:hAnsiTheme="majorHAnsi" w:cstheme="majorHAnsi"/>
        </w:rPr>
        <w:t xml:space="preserve"> with</w:t>
      </w:r>
      <w:r w:rsidRPr="00574910">
        <w:rPr>
          <w:rFonts w:asciiTheme="majorHAnsi" w:hAnsiTheme="majorHAnsi" w:cstheme="majorHAnsi"/>
        </w:rPr>
        <w:t>:</w:t>
      </w:r>
    </w:p>
    <w:p w14:paraId="0E01A4BB" w14:textId="77777777" w:rsidR="00F40FC6" w:rsidRPr="00574910" w:rsidRDefault="00F40FC6" w:rsidP="00736FE3">
      <w:pPr>
        <w:pStyle w:val="ListParagraph"/>
        <w:numPr>
          <w:ilvl w:val="0"/>
          <w:numId w:val="1"/>
        </w:numPr>
        <w:jc w:val="both"/>
        <w:rPr>
          <w:rFonts w:asciiTheme="majorHAnsi" w:hAnsiTheme="majorHAnsi" w:cstheme="majorHAnsi"/>
        </w:rPr>
      </w:pPr>
      <w:r w:rsidRPr="00574910">
        <w:rPr>
          <w:rFonts w:asciiTheme="majorHAnsi" w:hAnsiTheme="majorHAnsi" w:cstheme="majorHAnsi"/>
        </w:rPr>
        <w:t>91%</w:t>
      </w:r>
      <w:r w:rsidR="00642779" w:rsidRPr="00574910">
        <w:rPr>
          <w:rFonts w:asciiTheme="majorHAnsi" w:hAnsiTheme="majorHAnsi" w:cstheme="majorHAnsi"/>
        </w:rPr>
        <w:t xml:space="preserve"> agreeing</w:t>
      </w:r>
      <w:r w:rsidRPr="00574910">
        <w:rPr>
          <w:rFonts w:asciiTheme="majorHAnsi" w:hAnsiTheme="majorHAnsi" w:cstheme="majorHAnsi"/>
        </w:rPr>
        <w:t xml:space="preserve"> their</w:t>
      </w:r>
      <w:r w:rsidR="00E049D5" w:rsidRPr="00574910">
        <w:rPr>
          <w:rFonts w:asciiTheme="majorHAnsi" w:hAnsiTheme="majorHAnsi" w:cstheme="majorHAnsi"/>
        </w:rPr>
        <w:t xml:space="preserve"> supervisor</w:t>
      </w:r>
      <w:r w:rsidRPr="00574910">
        <w:rPr>
          <w:rFonts w:asciiTheme="majorHAnsi" w:hAnsiTheme="majorHAnsi" w:cstheme="majorHAnsi"/>
        </w:rPr>
        <w:t>(s)</w:t>
      </w:r>
      <w:r w:rsidR="00E049D5" w:rsidRPr="00574910">
        <w:rPr>
          <w:rFonts w:asciiTheme="majorHAnsi" w:hAnsiTheme="majorHAnsi" w:cstheme="majorHAnsi"/>
        </w:rPr>
        <w:t xml:space="preserve"> has the skills and subject knowledge to support your research.  </w:t>
      </w:r>
    </w:p>
    <w:p w14:paraId="70195606" w14:textId="77777777" w:rsidR="00F40FC6" w:rsidRPr="00574910" w:rsidRDefault="00642779" w:rsidP="00736FE3">
      <w:pPr>
        <w:pStyle w:val="ListParagraph"/>
        <w:numPr>
          <w:ilvl w:val="0"/>
          <w:numId w:val="1"/>
        </w:numPr>
        <w:jc w:val="both"/>
        <w:rPr>
          <w:rFonts w:asciiTheme="majorHAnsi" w:hAnsiTheme="majorHAnsi" w:cstheme="majorHAnsi"/>
        </w:rPr>
      </w:pPr>
      <w:r w:rsidRPr="00574910">
        <w:rPr>
          <w:rFonts w:asciiTheme="majorHAnsi" w:hAnsiTheme="majorHAnsi" w:cstheme="majorHAnsi"/>
        </w:rPr>
        <w:t>87% agreeing</w:t>
      </w:r>
      <w:r w:rsidR="00F40FC6" w:rsidRPr="00574910">
        <w:rPr>
          <w:rFonts w:asciiTheme="majorHAnsi" w:hAnsiTheme="majorHAnsi" w:cstheme="majorHAnsi"/>
        </w:rPr>
        <w:t xml:space="preserve"> their supervisor(s) provide feedback that helps them to direct their research activities.</w:t>
      </w:r>
    </w:p>
    <w:p w14:paraId="5FD16AD1" w14:textId="443BE56C" w:rsidR="0045198A" w:rsidRPr="00574910" w:rsidRDefault="00642779" w:rsidP="005E3A44">
      <w:pPr>
        <w:pStyle w:val="ListParagraph"/>
        <w:numPr>
          <w:ilvl w:val="0"/>
          <w:numId w:val="1"/>
        </w:numPr>
        <w:jc w:val="both"/>
        <w:rPr>
          <w:rFonts w:asciiTheme="majorHAnsi" w:hAnsiTheme="majorHAnsi" w:cstheme="majorHAnsi"/>
        </w:rPr>
      </w:pPr>
      <w:r w:rsidRPr="00574910">
        <w:rPr>
          <w:rFonts w:asciiTheme="majorHAnsi" w:hAnsiTheme="majorHAnsi" w:cstheme="majorHAnsi"/>
        </w:rPr>
        <w:t>77% agreeing</w:t>
      </w:r>
      <w:r w:rsidR="00F40FC6" w:rsidRPr="00574910">
        <w:rPr>
          <w:rFonts w:asciiTheme="majorHAnsi" w:hAnsiTheme="majorHAnsi" w:cstheme="majorHAnsi"/>
        </w:rPr>
        <w:t xml:space="preserve"> their supervisor(s) help to identify training and development needs.</w:t>
      </w:r>
    </w:p>
    <w:p w14:paraId="7FFBADD6" w14:textId="0508DE88" w:rsidR="00E049D5" w:rsidRPr="00574910" w:rsidRDefault="00B24E9D" w:rsidP="00736FE3">
      <w:pPr>
        <w:jc w:val="both"/>
        <w:rPr>
          <w:rFonts w:asciiTheme="majorHAnsi" w:hAnsiTheme="majorHAnsi" w:cstheme="majorHAnsi"/>
        </w:rPr>
      </w:pPr>
      <w:r w:rsidRPr="00574910">
        <w:rPr>
          <w:rFonts w:asciiTheme="majorHAnsi" w:hAnsiTheme="majorHAnsi" w:cstheme="majorHAnsi"/>
        </w:rPr>
        <w:t>There were also positive results i</w:t>
      </w:r>
      <w:r w:rsidR="00555229" w:rsidRPr="00574910">
        <w:rPr>
          <w:rFonts w:asciiTheme="majorHAnsi" w:hAnsiTheme="majorHAnsi" w:cstheme="majorHAnsi"/>
        </w:rPr>
        <w:t>n terms of resources</w:t>
      </w:r>
      <w:r w:rsidRPr="00574910">
        <w:rPr>
          <w:rFonts w:asciiTheme="majorHAnsi" w:hAnsiTheme="majorHAnsi" w:cstheme="majorHAnsi"/>
        </w:rPr>
        <w:t>:</w:t>
      </w:r>
      <w:r w:rsidR="00555229" w:rsidRPr="00574910">
        <w:rPr>
          <w:rFonts w:asciiTheme="majorHAnsi" w:hAnsiTheme="majorHAnsi" w:cstheme="majorHAnsi"/>
        </w:rPr>
        <w:t xml:space="preserve"> 76</w:t>
      </w:r>
      <w:r w:rsidR="00E049D5" w:rsidRPr="00574910">
        <w:rPr>
          <w:rFonts w:asciiTheme="majorHAnsi" w:hAnsiTheme="majorHAnsi" w:cstheme="majorHAnsi"/>
        </w:rPr>
        <w:t>% reported that they have a suitable working space</w:t>
      </w:r>
      <w:r w:rsidRPr="00574910">
        <w:rPr>
          <w:rFonts w:asciiTheme="majorHAnsi" w:hAnsiTheme="majorHAnsi" w:cstheme="majorHAnsi"/>
        </w:rPr>
        <w:t>;</w:t>
      </w:r>
      <w:r w:rsidR="00E049D5" w:rsidRPr="00574910">
        <w:rPr>
          <w:rFonts w:asciiTheme="majorHAnsi" w:hAnsiTheme="majorHAnsi" w:cstheme="majorHAnsi"/>
        </w:rPr>
        <w:t xml:space="preserve"> </w:t>
      </w:r>
      <w:r w:rsidR="00555229" w:rsidRPr="00574910">
        <w:rPr>
          <w:rFonts w:asciiTheme="majorHAnsi" w:hAnsiTheme="majorHAnsi" w:cstheme="majorHAnsi"/>
        </w:rPr>
        <w:t>77% adequate computing resources and facilities</w:t>
      </w:r>
      <w:r w:rsidRPr="00574910">
        <w:rPr>
          <w:rFonts w:asciiTheme="majorHAnsi" w:hAnsiTheme="majorHAnsi" w:cstheme="majorHAnsi"/>
        </w:rPr>
        <w:t>;</w:t>
      </w:r>
      <w:r w:rsidR="00555229" w:rsidRPr="00574910">
        <w:rPr>
          <w:rFonts w:asciiTheme="majorHAnsi" w:hAnsiTheme="majorHAnsi" w:cstheme="majorHAnsi"/>
        </w:rPr>
        <w:t xml:space="preserve"> and 85% adequate provision of library facilities</w:t>
      </w:r>
      <w:r w:rsidR="00E049D5" w:rsidRPr="00574910">
        <w:rPr>
          <w:rFonts w:asciiTheme="majorHAnsi" w:hAnsiTheme="majorHAnsi" w:cstheme="majorHAnsi"/>
        </w:rPr>
        <w:t xml:space="preserve">.  </w:t>
      </w:r>
    </w:p>
    <w:p w14:paraId="093C19BC" w14:textId="3DF57EAF" w:rsidR="00E049D5" w:rsidRPr="00574910" w:rsidRDefault="00555229" w:rsidP="00736FE3">
      <w:pPr>
        <w:jc w:val="both"/>
        <w:rPr>
          <w:rFonts w:asciiTheme="majorHAnsi" w:hAnsiTheme="majorHAnsi" w:cstheme="majorHAnsi"/>
        </w:rPr>
      </w:pPr>
      <w:r w:rsidRPr="00574910">
        <w:rPr>
          <w:rFonts w:asciiTheme="majorHAnsi" w:hAnsiTheme="majorHAnsi" w:cstheme="majorHAnsi"/>
        </w:rPr>
        <w:t xml:space="preserve">The survey identified ‘Research Culture’ as an area we particularly need to </w:t>
      </w:r>
      <w:r w:rsidR="00B24E9D" w:rsidRPr="00574910">
        <w:rPr>
          <w:rFonts w:asciiTheme="majorHAnsi" w:hAnsiTheme="majorHAnsi" w:cstheme="majorHAnsi"/>
        </w:rPr>
        <w:t>improve.</w:t>
      </w:r>
      <w:r w:rsidRPr="00574910">
        <w:rPr>
          <w:rFonts w:asciiTheme="majorHAnsi" w:hAnsiTheme="majorHAnsi" w:cstheme="majorHAnsi"/>
        </w:rPr>
        <w:t xml:space="preserve"> </w:t>
      </w:r>
      <w:r w:rsidR="00B24E9D" w:rsidRPr="00574910">
        <w:rPr>
          <w:rFonts w:asciiTheme="majorHAnsi" w:hAnsiTheme="majorHAnsi" w:cstheme="majorHAnsi"/>
        </w:rPr>
        <w:t>The</w:t>
      </w:r>
      <w:r w:rsidRPr="00574910">
        <w:rPr>
          <w:rFonts w:asciiTheme="majorHAnsi" w:hAnsiTheme="majorHAnsi" w:cstheme="majorHAnsi"/>
        </w:rPr>
        <w:t xml:space="preserve"> overall score in this section dropped from 63% in 2017 to 61% in 2019. College</w:t>
      </w:r>
      <w:r w:rsidR="00153410" w:rsidRPr="00574910">
        <w:rPr>
          <w:rFonts w:asciiTheme="majorHAnsi" w:hAnsiTheme="majorHAnsi" w:cstheme="majorHAnsi"/>
        </w:rPr>
        <w:t>s</w:t>
      </w:r>
      <w:r w:rsidRPr="00574910">
        <w:rPr>
          <w:rFonts w:asciiTheme="majorHAnsi" w:hAnsiTheme="majorHAnsi" w:cstheme="majorHAnsi"/>
        </w:rPr>
        <w:t xml:space="preserve"> have been asked to develop and implement action plans to improve research culture in each College.</w:t>
      </w:r>
    </w:p>
    <w:p w14:paraId="4F2128D8" w14:textId="344B06A3" w:rsidR="00555229" w:rsidRPr="00574910" w:rsidRDefault="00736FE3" w:rsidP="00736FE3">
      <w:pPr>
        <w:jc w:val="both"/>
        <w:rPr>
          <w:rFonts w:asciiTheme="majorHAnsi" w:hAnsiTheme="majorHAnsi" w:cstheme="majorHAnsi"/>
        </w:rPr>
      </w:pPr>
      <w:r w:rsidRPr="00574910">
        <w:rPr>
          <w:rFonts w:asciiTheme="majorHAnsi" w:hAnsiTheme="majorHAnsi" w:cstheme="majorHAnsi"/>
        </w:rPr>
        <w:t>73%</w:t>
      </w:r>
      <w:r w:rsidR="0045198A" w:rsidRPr="00574910">
        <w:rPr>
          <w:rFonts w:asciiTheme="majorHAnsi" w:hAnsiTheme="majorHAnsi" w:cstheme="majorHAnsi"/>
        </w:rPr>
        <w:t xml:space="preserve"> of respondents reported they had ‘received training to develop their research skills’ </w:t>
      </w:r>
      <w:r w:rsidRPr="00574910">
        <w:rPr>
          <w:rFonts w:asciiTheme="majorHAnsi" w:hAnsiTheme="majorHAnsi" w:cstheme="majorHAnsi"/>
        </w:rPr>
        <w:t>and 38%</w:t>
      </w:r>
      <w:r w:rsidR="0045198A" w:rsidRPr="00574910">
        <w:rPr>
          <w:rFonts w:asciiTheme="majorHAnsi" w:hAnsiTheme="majorHAnsi" w:cstheme="majorHAnsi"/>
        </w:rPr>
        <w:t xml:space="preserve"> ‘received training to develop their transferable skills’. </w:t>
      </w:r>
      <w:r w:rsidR="001D60B0" w:rsidRPr="00574910">
        <w:rPr>
          <w:rFonts w:asciiTheme="majorHAnsi" w:hAnsiTheme="majorHAnsi" w:cstheme="majorHAnsi"/>
        </w:rPr>
        <w:t>We will review central and local communications t</w:t>
      </w:r>
      <w:r w:rsidR="0045198A" w:rsidRPr="00574910">
        <w:rPr>
          <w:rFonts w:asciiTheme="majorHAnsi" w:hAnsiTheme="majorHAnsi" w:cstheme="majorHAnsi"/>
        </w:rPr>
        <w:t>o ensure all PGRs are aware of the research and transferable skills training available</w:t>
      </w:r>
      <w:r w:rsidR="001D60B0" w:rsidRPr="00574910">
        <w:rPr>
          <w:rFonts w:asciiTheme="majorHAnsi" w:hAnsiTheme="majorHAnsi" w:cstheme="majorHAnsi"/>
        </w:rPr>
        <w:t>.</w:t>
      </w:r>
    </w:p>
    <w:p w14:paraId="644BB1AE" w14:textId="46530951" w:rsidR="00E049D5" w:rsidRPr="00574910" w:rsidRDefault="00E049D5" w:rsidP="00736FE3">
      <w:pPr>
        <w:jc w:val="both"/>
        <w:rPr>
          <w:rFonts w:asciiTheme="majorHAnsi" w:hAnsiTheme="majorHAnsi" w:cstheme="majorHAnsi"/>
        </w:rPr>
      </w:pPr>
      <w:r w:rsidRPr="00574910">
        <w:rPr>
          <w:rFonts w:asciiTheme="majorHAnsi" w:hAnsiTheme="majorHAnsi" w:cstheme="majorHAnsi"/>
        </w:rPr>
        <w:t>There is still work to do in developing responsiveness to PGR</w:t>
      </w:r>
      <w:r w:rsidR="00881658" w:rsidRPr="00574910">
        <w:rPr>
          <w:rFonts w:asciiTheme="majorHAnsi" w:hAnsiTheme="majorHAnsi" w:cstheme="majorHAnsi"/>
        </w:rPr>
        <w:t xml:space="preserve"> feedback.  55</w:t>
      </w:r>
      <w:r w:rsidRPr="00574910">
        <w:rPr>
          <w:rFonts w:asciiTheme="majorHAnsi" w:hAnsiTheme="majorHAnsi" w:cstheme="majorHAnsi"/>
        </w:rPr>
        <w:t xml:space="preserve">% </w:t>
      </w:r>
      <w:r w:rsidR="00703941" w:rsidRPr="00574910">
        <w:rPr>
          <w:rFonts w:asciiTheme="majorHAnsi" w:hAnsiTheme="majorHAnsi" w:cstheme="majorHAnsi"/>
        </w:rPr>
        <w:t xml:space="preserve">of the survey respondents </w:t>
      </w:r>
      <w:r w:rsidRPr="00574910">
        <w:rPr>
          <w:rFonts w:asciiTheme="majorHAnsi" w:hAnsiTheme="majorHAnsi" w:cstheme="majorHAnsi"/>
        </w:rPr>
        <w:t>agreed that “my institution values and responds to feedback from research degree students” which is fractionally down from the 201</w:t>
      </w:r>
      <w:r w:rsidR="00881658" w:rsidRPr="00574910">
        <w:rPr>
          <w:rFonts w:asciiTheme="majorHAnsi" w:hAnsiTheme="majorHAnsi" w:cstheme="majorHAnsi"/>
        </w:rPr>
        <w:t>7</w:t>
      </w:r>
      <w:r w:rsidRPr="00574910">
        <w:rPr>
          <w:rFonts w:asciiTheme="majorHAnsi" w:hAnsiTheme="majorHAnsi" w:cstheme="majorHAnsi"/>
        </w:rPr>
        <w:t xml:space="preserve"> </w:t>
      </w:r>
      <w:r w:rsidR="001D60B0" w:rsidRPr="00574910">
        <w:rPr>
          <w:rFonts w:asciiTheme="majorHAnsi" w:hAnsiTheme="majorHAnsi" w:cstheme="majorHAnsi"/>
        </w:rPr>
        <w:t>survey</w:t>
      </w:r>
      <w:r w:rsidRPr="00574910">
        <w:rPr>
          <w:rFonts w:asciiTheme="majorHAnsi" w:hAnsiTheme="majorHAnsi" w:cstheme="majorHAnsi"/>
        </w:rPr>
        <w:t xml:space="preserve"> and </w:t>
      </w:r>
      <w:r w:rsidR="00736FE3" w:rsidRPr="00574910">
        <w:rPr>
          <w:rFonts w:asciiTheme="majorHAnsi" w:hAnsiTheme="majorHAnsi" w:cstheme="majorHAnsi"/>
        </w:rPr>
        <w:t>we aim to improve this</w:t>
      </w:r>
      <w:r w:rsidRPr="00574910">
        <w:rPr>
          <w:rFonts w:asciiTheme="majorHAnsi" w:hAnsiTheme="majorHAnsi" w:cstheme="majorHAnsi"/>
        </w:rPr>
        <w:t xml:space="preserve">.  </w:t>
      </w:r>
    </w:p>
    <w:p w14:paraId="739AC6EE" w14:textId="3CD9FFF2" w:rsidR="00E54F7C" w:rsidRDefault="00EC2BEF" w:rsidP="00736FE3">
      <w:pPr>
        <w:jc w:val="both"/>
        <w:rPr>
          <w:rFonts w:asciiTheme="majorHAnsi" w:hAnsiTheme="majorHAnsi" w:cstheme="majorHAnsi"/>
        </w:rPr>
      </w:pPr>
      <w:r w:rsidRPr="00574910">
        <w:rPr>
          <w:rFonts w:asciiTheme="majorHAnsi" w:hAnsiTheme="majorHAnsi" w:cstheme="majorHAnsi"/>
        </w:rPr>
        <w:t xml:space="preserve">Details of results and outcomes in your College are shown below. </w:t>
      </w:r>
      <w:proofErr w:type="gramStart"/>
      <w:r w:rsidR="001D60B0" w:rsidRPr="00574910">
        <w:rPr>
          <w:rFonts w:asciiTheme="majorHAnsi" w:hAnsiTheme="majorHAnsi" w:cstheme="majorHAnsi"/>
        </w:rPr>
        <w:t>I</w:t>
      </w:r>
      <w:r w:rsidR="00E049D5" w:rsidRPr="00574910">
        <w:rPr>
          <w:rFonts w:asciiTheme="majorHAnsi" w:hAnsiTheme="majorHAnsi" w:cstheme="majorHAnsi"/>
        </w:rPr>
        <w:t xml:space="preserve">f you have any questions or would like to </w:t>
      </w:r>
      <w:r w:rsidR="00703941" w:rsidRPr="00574910">
        <w:rPr>
          <w:rFonts w:asciiTheme="majorHAnsi" w:hAnsiTheme="majorHAnsi" w:cstheme="majorHAnsi"/>
        </w:rPr>
        <w:t xml:space="preserve">share any </w:t>
      </w:r>
      <w:r w:rsidR="00E049D5" w:rsidRPr="00574910">
        <w:rPr>
          <w:rFonts w:asciiTheme="majorHAnsi" w:hAnsiTheme="majorHAnsi" w:cstheme="majorHAnsi"/>
        </w:rPr>
        <w:t>comment</w:t>
      </w:r>
      <w:r w:rsidR="00703941" w:rsidRPr="00574910">
        <w:rPr>
          <w:rFonts w:asciiTheme="majorHAnsi" w:hAnsiTheme="majorHAnsi" w:cstheme="majorHAnsi"/>
        </w:rPr>
        <w:t>s,</w:t>
      </w:r>
      <w:proofErr w:type="gramEnd"/>
      <w:r w:rsidR="00E049D5" w:rsidRPr="00574910">
        <w:rPr>
          <w:rFonts w:asciiTheme="majorHAnsi" w:hAnsiTheme="majorHAnsi" w:cstheme="majorHAnsi"/>
        </w:rPr>
        <w:t xml:space="preserve"> please email </w:t>
      </w:r>
      <w:hyperlink r:id="rId8" w:history="1">
        <w:r w:rsidR="00E049D5" w:rsidRPr="00574910">
          <w:rPr>
            <w:rStyle w:val="Hyperlink"/>
            <w:rFonts w:asciiTheme="majorHAnsi" w:hAnsiTheme="majorHAnsi" w:cstheme="majorHAnsi"/>
          </w:rPr>
          <w:t>graduateschool@contacts.bham.ac.uk</w:t>
        </w:r>
      </w:hyperlink>
      <w:r w:rsidR="00E049D5" w:rsidRPr="00574910">
        <w:rPr>
          <w:rFonts w:asciiTheme="majorHAnsi" w:hAnsiTheme="majorHAnsi" w:cstheme="majorHAnsi"/>
        </w:rPr>
        <w:t>.</w:t>
      </w:r>
    </w:p>
    <w:p w14:paraId="123CB943" w14:textId="3E9C0AB8" w:rsidR="00574910" w:rsidRDefault="00574910">
      <w:pPr>
        <w:rPr>
          <w:rFonts w:asciiTheme="majorHAnsi" w:hAnsiTheme="majorHAnsi" w:cstheme="majorHAnsi"/>
        </w:rPr>
      </w:pPr>
      <w:r>
        <w:rPr>
          <w:rFonts w:asciiTheme="majorHAnsi" w:hAnsiTheme="majorHAnsi" w:cstheme="majorHAnsi"/>
        </w:rPr>
        <w:br w:type="page"/>
      </w:r>
    </w:p>
    <w:p w14:paraId="03540459" w14:textId="77777777" w:rsidR="00574910" w:rsidRPr="00574910" w:rsidRDefault="00574910" w:rsidP="00736FE3">
      <w:pPr>
        <w:jc w:val="both"/>
        <w:rPr>
          <w:rFonts w:asciiTheme="majorHAnsi" w:hAnsiTheme="majorHAnsi" w:cstheme="majorHAnsi"/>
        </w:rPr>
      </w:pPr>
    </w:p>
    <w:p w14:paraId="4823BF86" w14:textId="471B27BF" w:rsidR="00EC2BEF" w:rsidRDefault="00EC2BEF" w:rsidP="00056637">
      <w:pPr>
        <w:pStyle w:val="Title"/>
        <w:jc w:val="center"/>
      </w:pPr>
      <w:r>
        <w:t>C</w:t>
      </w:r>
      <w:r w:rsidR="00404288">
        <w:t>ollege of Arts and Law Response</w:t>
      </w:r>
    </w:p>
    <w:p w14:paraId="5434EFE9" w14:textId="38D40940" w:rsidR="00847D88" w:rsidRPr="00574910" w:rsidRDefault="00847D88" w:rsidP="00774BBB">
      <w:pPr>
        <w:jc w:val="both"/>
        <w:rPr>
          <w:rFonts w:asciiTheme="majorHAnsi" w:hAnsiTheme="majorHAnsi" w:cstheme="majorHAnsi"/>
        </w:rPr>
      </w:pPr>
      <w:r>
        <w:br/>
      </w:r>
      <w:r w:rsidR="004043DE" w:rsidRPr="00574910">
        <w:rPr>
          <w:rFonts w:asciiTheme="majorHAnsi" w:hAnsiTheme="majorHAnsi" w:cstheme="majorHAnsi"/>
        </w:rPr>
        <w:t>For the 2019 survey the University saw an overall increase in the number of responses (from 43.5% to 48%) from 2017. CAL also saw an increase, although not on the same scale with the final response rate of 46% slightly lower than the University’s as a whole and only the fourth highest of the individual colleges.</w:t>
      </w:r>
    </w:p>
    <w:p w14:paraId="3973B09F" w14:textId="77777777" w:rsidR="004043DE" w:rsidRPr="00574910" w:rsidRDefault="004043DE" w:rsidP="00774BBB">
      <w:pPr>
        <w:jc w:val="both"/>
        <w:rPr>
          <w:rFonts w:asciiTheme="majorHAnsi" w:hAnsiTheme="majorHAnsi" w:cstheme="majorHAnsi"/>
        </w:rPr>
      </w:pPr>
    </w:p>
    <w:p w14:paraId="198DD3F1" w14:textId="05A4E808" w:rsidR="00847D88" w:rsidRPr="00574910" w:rsidRDefault="00847D88" w:rsidP="00774BBB">
      <w:pPr>
        <w:jc w:val="both"/>
        <w:rPr>
          <w:rFonts w:asciiTheme="majorHAnsi" w:hAnsiTheme="majorHAnsi" w:cstheme="majorHAnsi"/>
          <w:u w:val="single"/>
        </w:rPr>
      </w:pPr>
      <w:r w:rsidRPr="00574910">
        <w:rPr>
          <w:rFonts w:asciiTheme="majorHAnsi" w:hAnsiTheme="majorHAnsi" w:cstheme="majorHAnsi"/>
          <w:u w:val="single"/>
        </w:rPr>
        <w:t>PRES Headlines for CAL</w:t>
      </w:r>
    </w:p>
    <w:p w14:paraId="22663128" w14:textId="1F3B7130" w:rsidR="00847D88" w:rsidRPr="00574910" w:rsidRDefault="004043DE" w:rsidP="00774BBB">
      <w:pPr>
        <w:pStyle w:val="ListParagraph"/>
        <w:numPr>
          <w:ilvl w:val="0"/>
          <w:numId w:val="2"/>
        </w:numPr>
        <w:jc w:val="both"/>
        <w:rPr>
          <w:rFonts w:asciiTheme="majorHAnsi" w:hAnsiTheme="majorHAnsi" w:cstheme="majorHAnsi"/>
        </w:rPr>
      </w:pPr>
      <w:r w:rsidRPr="00574910">
        <w:rPr>
          <w:rFonts w:asciiTheme="majorHAnsi" w:hAnsiTheme="majorHAnsi" w:cstheme="majorHAnsi"/>
        </w:rPr>
        <w:t>87% of CAL PGRS are “</w:t>
      </w:r>
      <w:r w:rsidRPr="00574910">
        <w:rPr>
          <w:rFonts w:asciiTheme="majorHAnsi" w:hAnsiTheme="majorHAnsi" w:cstheme="majorHAnsi"/>
          <w:i/>
        </w:rPr>
        <w:t xml:space="preserve">overall satisfied” </w:t>
      </w:r>
      <w:r w:rsidRPr="00574910">
        <w:rPr>
          <w:rFonts w:asciiTheme="majorHAnsi" w:hAnsiTheme="majorHAnsi" w:cstheme="majorHAnsi"/>
        </w:rPr>
        <w:t xml:space="preserve">with their experience which remains the highest at </w:t>
      </w:r>
      <w:proofErr w:type="spellStart"/>
      <w:r w:rsidRPr="00574910">
        <w:rPr>
          <w:rFonts w:asciiTheme="majorHAnsi" w:hAnsiTheme="majorHAnsi" w:cstheme="majorHAnsi"/>
        </w:rPr>
        <w:t>UoB</w:t>
      </w:r>
      <w:proofErr w:type="spellEnd"/>
      <w:r w:rsidRPr="00574910">
        <w:rPr>
          <w:rFonts w:asciiTheme="majorHAnsi" w:hAnsiTheme="majorHAnsi" w:cstheme="majorHAnsi"/>
        </w:rPr>
        <w:t>) and is a slight increase on the 84% in the 2017 survey.</w:t>
      </w:r>
      <w:r w:rsidRPr="00574910">
        <w:rPr>
          <w:rStyle w:val="FootnoteReference"/>
          <w:rFonts w:asciiTheme="majorHAnsi" w:hAnsiTheme="majorHAnsi" w:cstheme="majorHAnsi"/>
        </w:rPr>
        <w:footnoteReference w:id="1"/>
      </w:r>
    </w:p>
    <w:p w14:paraId="4671FDD4" w14:textId="14F43C0A" w:rsidR="004043DE" w:rsidRPr="00574910" w:rsidRDefault="004043DE" w:rsidP="00774BBB">
      <w:pPr>
        <w:pStyle w:val="ListParagraph"/>
        <w:numPr>
          <w:ilvl w:val="0"/>
          <w:numId w:val="2"/>
        </w:numPr>
        <w:jc w:val="both"/>
        <w:rPr>
          <w:rFonts w:asciiTheme="majorHAnsi" w:hAnsiTheme="majorHAnsi" w:cstheme="majorHAnsi"/>
        </w:rPr>
      </w:pPr>
      <w:r w:rsidRPr="00574910">
        <w:rPr>
          <w:rFonts w:asciiTheme="majorHAnsi" w:hAnsiTheme="majorHAnsi" w:cstheme="majorHAnsi"/>
        </w:rPr>
        <w:t xml:space="preserve">88% of CAL PGRs think they are likely to </w:t>
      </w:r>
      <w:r w:rsidRPr="00574910">
        <w:rPr>
          <w:rFonts w:asciiTheme="majorHAnsi" w:hAnsiTheme="majorHAnsi" w:cstheme="majorHAnsi"/>
          <w:i/>
        </w:rPr>
        <w:t>submit their thesis on time</w:t>
      </w:r>
      <w:r w:rsidRPr="00574910">
        <w:rPr>
          <w:rFonts w:asciiTheme="majorHAnsi" w:hAnsiTheme="majorHAnsi" w:cstheme="majorHAnsi"/>
        </w:rPr>
        <w:t xml:space="preserve"> which is again a slight increase on 2017 and remains the highest in </w:t>
      </w:r>
      <w:proofErr w:type="spellStart"/>
      <w:r w:rsidRPr="00574910">
        <w:rPr>
          <w:rFonts w:asciiTheme="majorHAnsi" w:hAnsiTheme="majorHAnsi" w:cstheme="majorHAnsi"/>
        </w:rPr>
        <w:t>UoB</w:t>
      </w:r>
      <w:proofErr w:type="spellEnd"/>
      <w:r w:rsidRPr="00574910">
        <w:rPr>
          <w:rFonts w:asciiTheme="majorHAnsi" w:hAnsiTheme="majorHAnsi" w:cstheme="majorHAnsi"/>
        </w:rPr>
        <w:t>.</w:t>
      </w:r>
    </w:p>
    <w:p w14:paraId="78AFF72A" w14:textId="370AE5EA" w:rsidR="004043DE" w:rsidRPr="00574910" w:rsidRDefault="00F413ED" w:rsidP="00774BBB">
      <w:pPr>
        <w:pStyle w:val="ListParagraph"/>
        <w:numPr>
          <w:ilvl w:val="0"/>
          <w:numId w:val="2"/>
        </w:numPr>
        <w:jc w:val="both"/>
        <w:rPr>
          <w:rFonts w:asciiTheme="majorHAnsi" w:hAnsiTheme="majorHAnsi" w:cstheme="majorHAnsi"/>
        </w:rPr>
      </w:pPr>
      <w:r w:rsidRPr="00574910">
        <w:rPr>
          <w:rFonts w:asciiTheme="majorHAnsi" w:hAnsiTheme="majorHAnsi" w:cstheme="majorHAnsi"/>
        </w:rPr>
        <w:t>53% of CAL PGRs are thinking of an academic career in higher education once they have completed their research degree – significantly above the Russell Group average of 36%.</w:t>
      </w:r>
    </w:p>
    <w:p w14:paraId="38231062" w14:textId="14978C96" w:rsidR="00F413ED" w:rsidRPr="00574910" w:rsidRDefault="00F413ED" w:rsidP="00774BBB">
      <w:pPr>
        <w:pStyle w:val="ListParagraph"/>
        <w:numPr>
          <w:ilvl w:val="0"/>
          <w:numId w:val="2"/>
        </w:numPr>
        <w:jc w:val="both"/>
        <w:rPr>
          <w:rFonts w:asciiTheme="majorHAnsi" w:hAnsiTheme="majorHAnsi" w:cstheme="majorHAnsi"/>
        </w:rPr>
      </w:pPr>
      <w:r w:rsidRPr="00574910">
        <w:rPr>
          <w:rFonts w:asciiTheme="majorHAnsi" w:hAnsiTheme="majorHAnsi" w:cstheme="majorHAnsi"/>
        </w:rPr>
        <w:t>31% of CAL PGRs have t</w:t>
      </w:r>
      <w:r w:rsidR="00324939" w:rsidRPr="00574910">
        <w:rPr>
          <w:rFonts w:asciiTheme="majorHAnsi" w:hAnsiTheme="majorHAnsi" w:cstheme="majorHAnsi"/>
        </w:rPr>
        <w:t xml:space="preserve">aught as part of their degree, somewhat below the </w:t>
      </w:r>
      <w:proofErr w:type="spellStart"/>
      <w:r w:rsidR="00324939" w:rsidRPr="00574910">
        <w:rPr>
          <w:rFonts w:asciiTheme="majorHAnsi" w:hAnsiTheme="majorHAnsi" w:cstheme="majorHAnsi"/>
        </w:rPr>
        <w:t>UoB</w:t>
      </w:r>
      <w:proofErr w:type="spellEnd"/>
      <w:r w:rsidR="00324939" w:rsidRPr="00574910">
        <w:rPr>
          <w:rFonts w:asciiTheme="majorHAnsi" w:hAnsiTheme="majorHAnsi" w:cstheme="majorHAnsi"/>
        </w:rPr>
        <w:t xml:space="preserve"> average of 44% and the Russell Group average of 52%.</w:t>
      </w:r>
    </w:p>
    <w:p w14:paraId="7731B9EF" w14:textId="7DF0BCEB" w:rsidR="00847D88" w:rsidRPr="00574910" w:rsidRDefault="00F94FC1" w:rsidP="00774BBB">
      <w:pPr>
        <w:jc w:val="both"/>
        <w:rPr>
          <w:rFonts w:asciiTheme="majorHAnsi" w:hAnsiTheme="majorHAnsi" w:cstheme="majorHAnsi"/>
        </w:rPr>
      </w:pPr>
      <w:proofErr w:type="spellStart"/>
      <w:r w:rsidRPr="00574910">
        <w:rPr>
          <w:rFonts w:asciiTheme="majorHAnsi" w:hAnsiTheme="majorHAnsi" w:cstheme="majorHAnsi"/>
        </w:rPr>
        <w:t>UoB</w:t>
      </w:r>
      <w:proofErr w:type="spellEnd"/>
      <w:r w:rsidR="004F7B71" w:rsidRPr="00574910">
        <w:rPr>
          <w:rFonts w:asciiTheme="majorHAnsi" w:hAnsiTheme="majorHAnsi" w:cstheme="majorHAnsi"/>
        </w:rPr>
        <w:t xml:space="preserve"> continued to have lower results than the Russell Group overall for Resources and Research Culture</w:t>
      </w:r>
      <w:r w:rsidRPr="00574910">
        <w:rPr>
          <w:rFonts w:asciiTheme="majorHAnsi" w:hAnsiTheme="majorHAnsi" w:cstheme="majorHAnsi"/>
        </w:rPr>
        <w:t>.</w:t>
      </w:r>
      <w:r w:rsidR="00F31635" w:rsidRPr="00574910">
        <w:rPr>
          <w:rFonts w:asciiTheme="majorHAnsi" w:hAnsiTheme="majorHAnsi" w:cstheme="majorHAnsi"/>
        </w:rPr>
        <w:t xml:space="preserve"> CAL, however, continued to have lower results than </w:t>
      </w:r>
      <w:proofErr w:type="spellStart"/>
      <w:r w:rsidR="00F31635" w:rsidRPr="00574910">
        <w:rPr>
          <w:rFonts w:asciiTheme="majorHAnsi" w:hAnsiTheme="majorHAnsi" w:cstheme="majorHAnsi"/>
        </w:rPr>
        <w:t>UoB</w:t>
      </w:r>
      <w:proofErr w:type="spellEnd"/>
      <w:r w:rsidR="00F31635" w:rsidRPr="00574910">
        <w:rPr>
          <w:rFonts w:asciiTheme="majorHAnsi" w:hAnsiTheme="majorHAnsi" w:cstheme="majorHAnsi"/>
        </w:rPr>
        <w:t xml:space="preserve"> for the majority of the questions of both sections</w:t>
      </w:r>
      <w:r w:rsidR="006C3390" w:rsidRPr="00574910">
        <w:rPr>
          <w:rFonts w:asciiTheme="majorHAnsi" w:hAnsiTheme="majorHAnsi" w:cstheme="majorHAnsi"/>
        </w:rPr>
        <w:t xml:space="preserve"> and some of the results were lower than those for 2017. In contrast the sections on Supervision, Responsibilities, and Research Skills were particularly strong areas </w:t>
      </w:r>
      <w:r w:rsidR="008B0486" w:rsidRPr="00574910">
        <w:rPr>
          <w:rFonts w:asciiTheme="majorHAnsi" w:hAnsiTheme="majorHAnsi" w:cstheme="majorHAnsi"/>
        </w:rPr>
        <w:t xml:space="preserve">for CAL where it outperformed both </w:t>
      </w:r>
      <w:proofErr w:type="spellStart"/>
      <w:r w:rsidR="008B0486" w:rsidRPr="00574910">
        <w:rPr>
          <w:rFonts w:asciiTheme="majorHAnsi" w:hAnsiTheme="majorHAnsi" w:cstheme="majorHAnsi"/>
        </w:rPr>
        <w:t>UoB</w:t>
      </w:r>
      <w:proofErr w:type="spellEnd"/>
      <w:r w:rsidR="008B0486" w:rsidRPr="00574910">
        <w:rPr>
          <w:rFonts w:asciiTheme="majorHAnsi" w:hAnsiTheme="majorHAnsi" w:cstheme="majorHAnsi"/>
        </w:rPr>
        <w:t xml:space="preserve"> and the Russell Group with, for example, 94% of CAL students saying that their ‘supervisor/s have the skills and subject knowledge to support my research’.</w:t>
      </w:r>
    </w:p>
    <w:p w14:paraId="30AFC463" w14:textId="77777777" w:rsidR="00324939" w:rsidRPr="00574910" w:rsidRDefault="00324939" w:rsidP="00774BBB">
      <w:pPr>
        <w:jc w:val="both"/>
        <w:rPr>
          <w:rFonts w:asciiTheme="majorHAnsi" w:hAnsiTheme="majorHAnsi" w:cstheme="majorHAnsi"/>
          <w:u w:val="single"/>
        </w:rPr>
      </w:pPr>
    </w:p>
    <w:p w14:paraId="59F3B783" w14:textId="14F907DF" w:rsidR="00F94FC1" w:rsidRPr="00574910" w:rsidRDefault="00F94FC1" w:rsidP="00774BBB">
      <w:pPr>
        <w:jc w:val="both"/>
        <w:rPr>
          <w:rFonts w:asciiTheme="majorHAnsi" w:hAnsiTheme="majorHAnsi" w:cstheme="majorHAnsi"/>
          <w:u w:val="single"/>
        </w:rPr>
      </w:pPr>
      <w:r w:rsidRPr="00574910">
        <w:rPr>
          <w:rFonts w:asciiTheme="majorHAnsi" w:hAnsiTheme="majorHAnsi" w:cstheme="majorHAnsi"/>
          <w:u w:val="single"/>
        </w:rPr>
        <w:t>Action Plan</w:t>
      </w:r>
    </w:p>
    <w:p w14:paraId="220065AF" w14:textId="0C240D7F" w:rsidR="00F94FC1" w:rsidRPr="00574910" w:rsidRDefault="00F94FC1" w:rsidP="00774BBB">
      <w:pPr>
        <w:jc w:val="both"/>
        <w:rPr>
          <w:rFonts w:asciiTheme="majorHAnsi" w:hAnsiTheme="majorHAnsi" w:cstheme="majorHAnsi"/>
        </w:rPr>
      </w:pPr>
      <w:r w:rsidRPr="00574910">
        <w:rPr>
          <w:rFonts w:asciiTheme="majorHAnsi" w:hAnsiTheme="majorHAnsi" w:cstheme="majorHAnsi"/>
        </w:rPr>
        <w:t>The College PG Student Experience Officer undertook a detailed analysis of the PRES 2019 data, examining both College and Schoo</w:t>
      </w:r>
      <w:bookmarkStart w:id="0" w:name="_GoBack"/>
      <w:bookmarkEnd w:id="0"/>
      <w:r w:rsidRPr="00574910">
        <w:rPr>
          <w:rFonts w:asciiTheme="majorHAnsi" w:hAnsiTheme="majorHAnsi" w:cstheme="majorHAnsi"/>
        </w:rPr>
        <w:t>l-level outcomes. The College Graduate School has considered and will be working on the following issues:</w:t>
      </w:r>
    </w:p>
    <w:p w14:paraId="6C36BEBE" w14:textId="77777777" w:rsidR="00F94FC1" w:rsidRPr="00574910" w:rsidRDefault="00F94FC1" w:rsidP="0097707E">
      <w:pPr>
        <w:rPr>
          <w:rFonts w:asciiTheme="majorHAnsi" w:hAnsiTheme="majorHAnsi" w:cstheme="majorHAnsi"/>
        </w:rPr>
      </w:pPr>
    </w:p>
    <w:tbl>
      <w:tblPr>
        <w:tblStyle w:val="TableGrid"/>
        <w:tblW w:w="0" w:type="auto"/>
        <w:tblLook w:val="04A0" w:firstRow="1" w:lastRow="0" w:firstColumn="1" w:lastColumn="0" w:noHBand="0" w:noVBand="1"/>
      </w:tblPr>
      <w:tblGrid>
        <w:gridCol w:w="1555"/>
        <w:gridCol w:w="3969"/>
        <w:gridCol w:w="3492"/>
      </w:tblGrid>
      <w:tr w:rsidR="00F94FC1" w:rsidRPr="00574910" w14:paraId="410E5027" w14:textId="77777777" w:rsidTr="00FA6255">
        <w:tc>
          <w:tcPr>
            <w:tcW w:w="1555" w:type="dxa"/>
          </w:tcPr>
          <w:p w14:paraId="567B96A5" w14:textId="48EFAF42" w:rsidR="00F94FC1" w:rsidRPr="00574910" w:rsidRDefault="00F94FC1" w:rsidP="0097707E">
            <w:pPr>
              <w:rPr>
                <w:rFonts w:asciiTheme="majorHAnsi" w:hAnsiTheme="majorHAnsi" w:cstheme="majorHAnsi"/>
              </w:rPr>
            </w:pPr>
            <w:r w:rsidRPr="00574910">
              <w:rPr>
                <w:rFonts w:asciiTheme="majorHAnsi" w:hAnsiTheme="majorHAnsi" w:cstheme="majorHAnsi"/>
              </w:rPr>
              <w:t>Area</w:t>
            </w:r>
          </w:p>
        </w:tc>
        <w:tc>
          <w:tcPr>
            <w:tcW w:w="3969" w:type="dxa"/>
          </w:tcPr>
          <w:p w14:paraId="5E4F0E2F" w14:textId="2EDBEE75" w:rsidR="00F94FC1" w:rsidRPr="00574910" w:rsidRDefault="00F94FC1" w:rsidP="0097707E">
            <w:pPr>
              <w:rPr>
                <w:rFonts w:asciiTheme="majorHAnsi" w:hAnsiTheme="majorHAnsi" w:cstheme="majorHAnsi"/>
              </w:rPr>
            </w:pPr>
            <w:r w:rsidRPr="00574910">
              <w:rPr>
                <w:rFonts w:asciiTheme="majorHAnsi" w:hAnsiTheme="majorHAnsi" w:cstheme="majorHAnsi"/>
              </w:rPr>
              <w:t>Actions taken</w:t>
            </w:r>
          </w:p>
        </w:tc>
        <w:tc>
          <w:tcPr>
            <w:tcW w:w="3492" w:type="dxa"/>
          </w:tcPr>
          <w:p w14:paraId="19DFFD8A" w14:textId="09FF2547" w:rsidR="00F94FC1" w:rsidRPr="00574910" w:rsidRDefault="00F94FC1" w:rsidP="0097707E">
            <w:pPr>
              <w:rPr>
                <w:rFonts w:asciiTheme="majorHAnsi" w:hAnsiTheme="majorHAnsi" w:cstheme="majorHAnsi"/>
              </w:rPr>
            </w:pPr>
            <w:r w:rsidRPr="00574910">
              <w:rPr>
                <w:rFonts w:asciiTheme="majorHAnsi" w:hAnsiTheme="majorHAnsi" w:cstheme="majorHAnsi"/>
              </w:rPr>
              <w:t>Actions planned</w:t>
            </w:r>
          </w:p>
        </w:tc>
      </w:tr>
      <w:tr w:rsidR="00F94FC1" w:rsidRPr="00574910" w14:paraId="29023D5D" w14:textId="77777777" w:rsidTr="00FA6255">
        <w:trPr>
          <w:trHeight w:val="699"/>
        </w:trPr>
        <w:tc>
          <w:tcPr>
            <w:tcW w:w="1555" w:type="dxa"/>
          </w:tcPr>
          <w:p w14:paraId="42D98B62" w14:textId="77777777" w:rsidR="00F94FC1" w:rsidRPr="00574910" w:rsidRDefault="00F94FC1" w:rsidP="0097707E">
            <w:pPr>
              <w:rPr>
                <w:rFonts w:asciiTheme="majorHAnsi" w:hAnsiTheme="majorHAnsi" w:cstheme="majorHAnsi"/>
              </w:rPr>
            </w:pPr>
          </w:p>
          <w:p w14:paraId="56777904" w14:textId="77777777" w:rsidR="00963413" w:rsidRPr="00574910" w:rsidRDefault="00963413" w:rsidP="0097707E">
            <w:pPr>
              <w:rPr>
                <w:rFonts w:asciiTheme="majorHAnsi" w:hAnsiTheme="majorHAnsi" w:cstheme="majorHAnsi"/>
              </w:rPr>
            </w:pPr>
          </w:p>
          <w:p w14:paraId="5D25CAC6" w14:textId="1149356A" w:rsidR="00963413" w:rsidRPr="00574910" w:rsidRDefault="00963413" w:rsidP="0097707E">
            <w:pPr>
              <w:rPr>
                <w:rFonts w:asciiTheme="majorHAnsi" w:hAnsiTheme="majorHAnsi" w:cstheme="majorHAnsi"/>
              </w:rPr>
            </w:pPr>
            <w:r w:rsidRPr="00574910">
              <w:rPr>
                <w:rFonts w:asciiTheme="majorHAnsi" w:hAnsiTheme="majorHAnsi" w:cstheme="majorHAnsi"/>
              </w:rPr>
              <w:t>Resources</w:t>
            </w:r>
          </w:p>
        </w:tc>
        <w:tc>
          <w:tcPr>
            <w:tcW w:w="3969" w:type="dxa"/>
          </w:tcPr>
          <w:p w14:paraId="0DE0E945" w14:textId="30C49632" w:rsidR="00F94FC1" w:rsidRPr="00574910" w:rsidRDefault="00ED1E95" w:rsidP="00ED1E95">
            <w:pPr>
              <w:rPr>
                <w:rFonts w:asciiTheme="majorHAnsi" w:hAnsiTheme="majorHAnsi" w:cstheme="majorHAnsi"/>
              </w:rPr>
            </w:pPr>
            <w:r w:rsidRPr="00574910">
              <w:rPr>
                <w:rFonts w:asciiTheme="majorHAnsi" w:hAnsiTheme="majorHAnsi" w:cstheme="majorHAnsi"/>
              </w:rPr>
              <w:t>New spaces in Frankland added to existing provision of assigned desks for PGRs. Large scale review of provision and organisation of spaces conducted using feedback from PGRs (both those who currently have assigned desk and those who do not). Changes made include adding some desks with just ‘docking stations’ and getting students to rank which space</w:t>
            </w:r>
            <w:r w:rsidR="00025185" w:rsidRPr="00574910">
              <w:rPr>
                <w:rFonts w:asciiTheme="majorHAnsi" w:hAnsiTheme="majorHAnsi" w:cstheme="majorHAnsi"/>
              </w:rPr>
              <w:t xml:space="preserve"> they preferred</w:t>
            </w:r>
            <w:r w:rsidRPr="00574910">
              <w:rPr>
                <w:rFonts w:asciiTheme="majorHAnsi" w:hAnsiTheme="majorHAnsi" w:cstheme="majorHAnsi"/>
              </w:rPr>
              <w:t xml:space="preserve"> based on </w:t>
            </w:r>
            <w:r w:rsidRPr="00574910">
              <w:rPr>
                <w:rFonts w:asciiTheme="majorHAnsi" w:hAnsiTheme="majorHAnsi" w:cstheme="majorHAnsi"/>
              </w:rPr>
              <w:lastRenderedPageBreak/>
              <w:t>what the space is like. Also agreed with students to ‘recycle’ desks not being used faster to those on waiting lists.</w:t>
            </w:r>
          </w:p>
        </w:tc>
        <w:tc>
          <w:tcPr>
            <w:tcW w:w="3492" w:type="dxa"/>
          </w:tcPr>
          <w:p w14:paraId="2ECB7E11" w14:textId="77777777" w:rsidR="00F94FC1" w:rsidRPr="00574910" w:rsidRDefault="00ED1E95" w:rsidP="0097707E">
            <w:pPr>
              <w:rPr>
                <w:rFonts w:asciiTheme="majorHAnsi" w:hAnsiTheme="majorHAnsi" w:cstheme="majorHAnsi"/>
              </w:rPr>
            </w:pPr>
            <w:r w:rsidRPr="00574910">
              <w:rPr>
                <w:rFonts w:asciiTheme="majorHAnsi" w:hAnsiTheme="majorHAnsi" w:cstheme="majorHAnsi"/>
              </w:rPr>
              <w:lastRenderedPageBreak/>
              <w:t>Continuing to review process and usage of spaces through the PGR Study Space manager and especially looking for improved methods of monitoring the spaces. Will begin to try and encourage desk sharing between PGRs to increase desk usage and increase the flexibility of existing spaces.</w:t>
            </w:r>
          </w:p>
          <w:p w14:paraId="303179B1" w14:textId="77777777" w:rsidR="00ED1E95" w:rsidRPr="00574910" w:rsidRDefault="00ED1E95" w:rsidP="0097707E">
            <w:pPr>
              <w:rPr>
                <w:rFonts w:asciiTheme="majorHAnsi" w:hAnsiTheme="majorHAnsi" w:cstheme="majorHAnsi"/>
              </w:rPr>
            </w:pPr>
          </w:p>
          <w:p w14:paraId="7702DA00" w14:textId="1EBB258E" w:rsidR="00ED1E95" w:rsidRPr="00574910" w:rsidRDefault="00F413ED" w:rsidP="0097707E">
            <w:pPr>
              <w:rPr>
                <w:rFonts w:asciiTheme="majorHAnsi" w:hAnsiTheme="majorHAnsi" w:cstheme="majorHAnsi"/>
              </w:rPr>
            </w:pPr>
            <w:r w:rsidRPr="00574910">
              <w:rPr>
                <w:rFonts w:asciiTheme="majorHAnsi" w:hAnsiTheme="majorHAnsi" w:cstheme="majorHAnsi"/>
              </w:rPr>
              <w:lastRenderedPageBreak/>
              <w:t>Further review of provision is taking place. We w</w:t>
            </w:r>
            <w:r w:rsidR="00ED1E95" w:rsidRPr="00574910">
              <w:rPr>
                <w:rFonts w:asciiTheme="majorHAnsi" w:hAnsiTheme="majorHAnsi" w:cstheme="majorHAnsi"/>
              </w:rPr>
              <w:t xml:space="preserve">ill continue to involve PGRs in discussions of management </w:t>
            </w:r>
            <w:r w:rsidR="0050470B" w:rsidRPr="00574910">
              <w:rPr>
                <w:rFonts w:asciiTheme="majorHAnsi" w:hAnsiTheme="majorHAnsi" w:cstheme="majorHAnsi"/>
              </w:rPr>
              <w:t>of these spaces through the PGR reps.</w:t>
            </w:r>
          </w:p>
          <w:p w14:paraId="0EFFA670" w14:textId="77777777" w:rsidR="004B3700" w:rsidRPr="00574910" w:rsidRDefault="004B3700" w:rsidP="0097707E">
            <w:pPr>
              <w:rPr>
                <w:rFonts w:asciiTheme="majorHAnsi" w:hAnsiTheme="majorHAnsi" w:cstheme="majorHAnsi"/>
              </w:rPr>
            </w:pPr>
          </w:p>
          <w:p w14:paraId="7C5C5CCF" w14:textId="77777777" w:rsidR="00025185" w:rsidRPr="00574910" w:rsidRDefault="004B3700" w:rsidP="0097707E">
            <w:pPr>
              <w:rPr>
                <w:rFonts w:asciiTheme="majorHAnsi" w:hAnsiTheme="majorHAnsi" w:cstheme="majorHAnsi"/>
              </w:rPr>
            </w:pPr>
            <w:r w:rsidRPr="00574910">
              <w:rPr>
                <w:rFonts w:asciiTheme="majorHAnsi" w:hAnsiTheme="majorHAnsi" w:cstheme="majorHAnsi"/>
              </w:rPr>
              <w:t xml:space="preserve">Hot-desking room for thesis-awaited students is being </w:t>
            </w:r>
          </w:p>
          <w:p w14:paraId="0861BFA8" w14:textId="49C0968C" w:rsidR="004B3700" w:rsidRPr="00574910" w:rsidRDefault="004B3700" w:rsidP="0097707E">
            <w:pPr>
              <w:rPr>
                <w:rFonts w:asciiTheme="majorHAnsi" w:hAnsiTheme="majorHAnsi" w:cstheme="majorHAnsi"/>
              </w:rPr>
            </w:pPr>
            <w:proofErr w:type="gramStart"/>
            <w:r w:rsidRPr="00574910">
              <w:rPr>
                <w:rFonts w:asciiTheme="majorHAnsi" w:hAnsiTheme="majorHAnsi" w:cstheme="majorHAnsi"/>
              </w:rPr>
              <w:t>considered</w:t>
            </w:r>
            <w:proofErr w:type="gramEnd"/>
            <w:r w:rsidRPr="00574910">
              <w:rPr>
                <w:rFonts w:asciiTheme="majorHAnsi" w:hAnsiTheme="majorHAnsi" w:cstheme="majorHAnsi"/>
              </w:rPr>
              <w:t xml:space="preserve"> and resources located for this.</w:t>
            </w:r>
          </w:p>
        </w:tc>
      </w:tr>
      <w:tr w:rsidR="00F94FC1" w:rsidRPr="00574910" w14:paraId="4611BD93" w14:textId="77777777" w:rsidTr="00FA6255">
        <w:trPr>
          <w:trHeight w:val="1982"/>
        </w:trPr>
        <w:tc>
          <w:tcPr>
            <w:tcW w:w="1555" w:type="dxa"/>
          </w:tcPr>
          <w:p w14:paraId="5C90703E" w14:textId="77777777" w:rsidR="00F94FC1" w:rsidRPr="00574910" w:rsidRDefault="00F94FC1" w:rsidP="0097707E">
            <w:pPr>
              <w:rPr>
                <w:rFonts w:asciiTheme="majorHAnsi" w:hAnsiTheme="majorHAnsi" w:cstheme="majorHAnsi"/>
              </w:rPr>
            </w:pPr>
          </w:p>
          <w:p w14:paraId="1E8F8330" w14:textId="77777777" w:rsidR="00963413" w:rsidRPr="00574910" w:rsidRDefault="00963413" w:rsidP="0097707E">
            <w:pPr>
              <w:rPr>
                <w:rFonts w:asciiTheme="majorHAnsi" w:hAnsiTheme="majorHAnsi" w:cstheme="majorHAnsi"/>
              </w:rPr>
            </w:pPr>
          </w:p>
          <w:p w14:paraId="17A60F27" w14:textId="77777777" w:rsidR="00963413" w:rsidRPr="00574910" w:rsidRDefault="00963413" w:rsidP="0097707E">
            <w:pPr>
              <w:rPr>
                <w:rFonts w:asciiTheme="majorHAnsi" w:hAnsiTheme="majorHAnsi" w:cstheme="majorHAnsi"/>
              </w:rPr>
            </w:pPr>
          </w:p>
          <w:p w14:paraId="55F8EE81" w14:textId="2B1A5E98" w:rsidR="00963413" w:rsidRPr="00574910" w:rsidRDefault="00963413" w:rsidP="0097707E">
            <w:pPr>
              <w:rPr>
                <w:rFonts w:asciiTheme="majorHAnsi" w:hAnsiTheme="majorHAnsi" w:cstheme="majorHAnsi"/>
              </w:rPr>
            </w:pPr>
            <w:r w:rsidRPr="00574910">
              <w:rPr>
                <w:rFonts w:asciiTheme="majorHAnsi" w:hAnsiTheme="majorHAnsi" w:cstheme="majorHAnsi"/>
              </w:rPr>
              <w:t>Research Culture</w:t>
            </w:r>
          </w:p>
        </w:tc>
        <w:tc>
          <w:tcPr>
            <w:tcW w:w="3969" w:type="dxa"/>
          </w:tcPr>
          <w:p w14:paraId="2E4541A6" w14:textId="77777777" w:rsidR="00F94FC1" w:rsidRPr="00574910" w:rsidRDefault="0050470B" w:rsidP="0097707E">
            <w:pPr>
              <w:rPr>
                <w:rFonts w:asciiTheme="majorHAnsi" w:hAnsiTheme="majorHAnsi" w:cstheme="majorHAnsi"/>
              </w:rPr>
            </w:pPr>
            <w:r w:rsidRPr="00574910">
              <w:rPr>
                <w:rFonts w:asciiTheme="majorHAnsi" w:hAnsiTheme="majorHAnsi" w:cstheme="majorHAnsi"/>
              </w:rPr>
              <w:t xml:space="preserve">Creation of a PGR peer-mentor scheme to help new students better integrate into the postgraduate community and research culture within the Schools inside CAL. </w:t>
            </w:r>
          </w:p>
          <w:p w14:paraId="01AF0AF5" w14:textId="77777777" w:rsidR="0050470B" w:rsidRPr="00574910" w:rsidRDefault="0050470B" w:rsidP="0097707E">
            <w:pPr>
              <w:rPr>
                <w:rFonts w:asciiTheme="majorHAnsi" w:hAnsiTheme="majorHAnsi" w:cstheme="majorHAnsi"/>
              </w:rPr>
            </w:pPr>
          </w:p>
          <w:p w14:paraId="003AC240" w14:textId="77777777" w:rsidR="0050470B" w:rsidRPr="00574910" w:rsidRDefault="0050470B" w:rsidP="00645764">
            <w:pPr>
              <w:rPr>
                <w:rFonts w:asciiTheme="majorHAnsi" w:hAnsiTheme="majorHAnsi" w:cstheme="majorHAnsi"/>
              </w:rPr>
            </w:pPr>
            <w:r w:rsidRPr="00574910">
              <w:rPr>
                <w:rFonts w:asciiTheme="majorHAnsi" w:hAnsiTheme="majorHAnsi" w:cstheme="majorHAnsi"/>
              </w:rPr>
              <w:t xml:space="preserve">Using the results from PRES have begun discussion with PGR student reps </w:t>
            </w:r>
            <w:r w:rsidR="00645764" w:rsidRPr="00574910">
              <w:rPr>
                <w:rFonts w:asciiTheme="majorHAnsi" w:hAnsiTheme="majorHAnsi" w:cstheme="majorHAnsi"/>
              </w:rPr>
              <w:t xml:space="preserve">in the CAL PGR SSF </w:t>
            </w:r>
            <w:r w:rsidRPr="00574910">
              <w:rPr>
                <w:rFonts w:asciiTheme="majorHAnsi" w:hAnsiTheme="majorHAnsi" w:cstheme="majorHAnsi"/>
              </w:rPr>
              <w:t>as to what they understand by ‘Research Culture</w:t>
            </w:r>
            <w:r w:rsidR="00645764" w:rsidRPr="00574910">
              <w:rPr>
                <w:rFonts w:asciiTheme="majorHAnsi" w:hAnsiTheme="majorHAnsi" w:cstheme="majorHAnsi"/>
              </w:rPr>
              <w:t xml:space="preserve">’. </w:t>
            </w:r>
          </w:p>
          <w:p w14:paraId="0B49EB66" w14:textId="77777777" w:rsidR="00645764" w:rsidRPr="00574910" w:rsidRDefault="00645764" w:rsidP="00645764">
            <w:pPr>
              <w:rPr>
                <w:rFonts w:asciiTheme="majorHAnsi" w:hAnsiTheme="majorHAnsi" w:cstheme="majorHAnsi"/>
              </w:rPr>
            </w:pPr>
          </w:p>
          <w:p w14:paraId="13451032" w14:textId="3F1968C2" w:rsidR="00645764" w:rsidRPr="00574910" w:rsidRDefault="00645764" w:rsidP="00645764">
            <w:pPr>
              <w:rPr>
                <w:rFonts w:asciiTheme="majorHAnsi" w:hAnsiTheme="majorHAnsi" w:cstheme="majorHAnsi"/>
              </w:rPr>
            </w:pPr>
            <w:r w:rsidRPr="00574910">
              <w:rPr>
                <w:rFonts w:asciiTheme="majorHAnsi" w:hAnsiTheme="majorHAnsi" w:cstheme="majorHAnsi"/>
              </w:rPr>
              <w:t>Participating in CAL-</w:t>
            </w:r>
            <w:r w:rsidR="0033322C" w:rsidRPr="00574910">
              <w:rPr>
                <w:rFonts w:asciiTheme="majorHAnsi" w:hAnsiTheme="majorHAnsi" w:cstheme="majorHAnsi"/>
              </w:rPr>
              <w:t xml:space="preserve"> </w:t>
            </w:r>
            <w:proofErr w:type="spellStart"/>
            <w:r w:rsidRPr="00574910">
              <w:rPr>
                <w:rFonts w:asciiTheme="majorHAnsi" w:hAnsiTheme="majorHAnsi" w:cstheme="majorHAnsi"/>
              </w:rPr>
              <w:t>CoSS</w:t>
            </w:r>
            <w:proofErr w:type="spellEnd"/>
            <w:r w:rsidRPr="00574910">
              <w:rPr>
                <w:rFonts w:asciiTheme="majorHAnsi" w:hAnsiTheme="majorHAnsi" w:cstheme="majorHAnsi"/>
              </w:rPr>
              <w:t xml:space="preserve"> EEF funded project ‘The Common Room’ designed to improve the research culture and community for PT and DL students.</w:t>
            </w:r>
          </w:p>
          <w:p w14:paraId="4CD4B72A" w14:textId="17839430" w:rsidR="004B3700" w:rsidRPr="00574910" w:rsidRDefault="004B3700" w:rsidP="00645764">
            <w:pPr>
              <w:rPr>
                <w:rFonts w:asciiTheme="majorHAnsi" w:hAnsiTheme="majorHAnsi" w:cstheme="majorHAnsi"/>
              </w:rPr>
            </w:pPr>
          </w:p>
          <w:p w14:paraId="1D3BF011" w14:textId="634A3B2B" w:rsidR="004B3700" w:rsidRPr="00574910" w:rsidRDefault="004B3700" w:rsidP="004B3700">
            <w:pPr>
              <w:rPr>
                <w:rFonts w:asciiTheme="majorHAnsi" w:hAnsiTheme="majorHAnsi" w:cstheme="majorHAnsi"/>
              </w:rPr>
            </w:pPr>
            <w:r w:rsidRPr="00574910">
              <w:rPr>
                <w:rFonts w:asciiTheme="majorHAnsi" w:hAnsiTheme="majorHAnsi" w:cstheme="majorHAnsi"/>
              </w:rPr>
              <w:t xml:space="preserve">January induction to help non-standard starters </w:t>
            </w:r>
            <w:r w:rsidR="00A736BC" w:rsidRPr="00574910">
              <w:rPr>
                <w:rFonts w:asciiTheme="majorHAnsi" w:hAnsiTheme="majorHAnsi" w:cstheme="majorHAnsi"/>
              </w:rPr>
              <w:t>get the information they need to be better involved in the research community.</w:t>
            </w:r>
          </w:p>
          <w:p w14:paraId="2208C367" w14:textId="453CFAA5" w:rsidR="00140201" w:rsidRPr="00574910" w:rsidRDefault="00140201" w:rsidP="004B3700">
            <w:pPr>
              <w:rPr>
                <w:rFonts w:asciiTheme="majorHAnsi" w:hAnsiTheme="majorHAnsi" w:cstheme="majorHAnsi"/>
              </w:rPr>
            </w:pPr>
          </w:p>
          <w:p w14:paraId="4F685692" w14:textId="099208E8" w:rsidR="00140201" w:rsidRPr="00574910" w:rsidRDefault="00140201" w:rsidP="004B3700">
            <w:pPr>
              <w:rPr>
                <w:rFonts w:asciiTheme="majorHAnsi" w:hAnsiTheme="majorHAnsi" w:cstheme="majorHAnsi"/>
              </w:rPr>
            </w:pPr>
            <w:r w:rsidRPr="00574910">
              <w:rPr>
                <w:rFonts w:asciiTheme="majorHAnsi" w:hAnsiTheme="majorHAnsi" w:cstheme="majorHAnsi"/>
              </w:rPr>
              <w:t>More recordings of events and live-tweeting to allow PT and DL students to better engage with events on campus</w:t>
            </w:r>
          </w:p>
          <w:p w14:paraId="49E29CE9" w14:textId="37AA5998" w:rsidR="004B3700" w:rsidRPr="00574910" w:rsidRDefault="004B3700" w:rsidP="004B3700">
            <w:pPr>
              <w:rPr>
                <w:rFonts w:asciiTheme="majorHAnsi" w:hAnsiTheme="majorHAnsi" w:cstheme="majorHAnsi"/>
              </w:rPr>
            </w:pPr>
          </w:p>
        </w:tc>
        <w:tc>
          <w:tcPr>
            <w:tcW w:w="3492" w:type="dxa"/>
          </w:tcPr>
          <w:p w14:paraId="68D7449C" w14:textId="0C4A79A3" w:rsidR="00F94FC1" w:rsidRPr="00574910" w:rsidRDefault="00645764" w:rsidP="0097707E">
            <w:pPr>
              <w:rPr>
                <w:rFonts w:asciiTheme="majorHAnsi" w:hAnsiTheme="majorHAnsi" w:cstheme="majorHAnsi"/>
              </w:rPr>
            </w:pPr>
            <w:r w:rsidRPr="00574910">
              <w:rPr>
                <w:rFonts w:asciiTheme="majorHAnsi" w:hAnsiTheme="majorHAnsi" w:cstheme="majorHAnsi"/>
              </w:rPr>
              <w:t>Further actions as part of the ‘Common Room’ project including surveys and focus groups over the next year to establish specific improvements for PT and DL students.</w:t>
            </w:r>
          </w:p>
          <w:p w14:paraId="20290D73" w14:textId="61F5C732" w:rsidR="0033322C" w:rsidRPr="00574910" w:rsidRDefault="0033322C" w:rsidP="0097707E">
            <w:pPr>
              <w:rPr>
                <w:rFonts w:asciiTheme="majorHAnsi" w:hAnsiTheme="majorHAnsi" w:cstheme="majorHAnsi"/>
              </w:rPr>
            </w:pPr>
          </w:p>
          <w:p w14:paraId="2CE7C1E0" w14:textId="6A369934" w:rsidR="0033322C" w:rsidRPr="00574910" w:rsidRDefault="0033322C" w:rsidP="0097707E">
            <w:pPr>
              <w:rPr>
                <w:rFonts w:asciiTheme="majorHAnsi" w:hAnsiTheme="majorHAnsi" w:cstheme="majorHAnsi"/>
              </w:rPr>
            </w:pPr>
            <w:r w:rsidRPr="00574910">
              <w:rPr>
                <w:rFonts w:asciiTheme="majorHAnsi" w:hAnsiTheme="majorHAnsi" w:cstheme="majorHAnsi"/>
              </w:rPr>
              <w:t xml:space="preserve">Trialling a Cultural Calendar Seminar series which allows PGRs to present on a cultural festival (in either a research paper or workshop format) to help foster </w:t>
            </w:r>
            <w:r w:rsidR="00B80D83" w:rsidRPr="00574910">
              <w:rPr>
                <w:rFonts w:asciiTheme="majorHAnsi" w:hAnsiTheme="majorHAnsi" w:cstheme="majorHAnsi"/>
              </w:rPr>
              <w:t>PGRs awareness of the diversity of their</w:t>
            </w:r>
            <w:r w:rsidRPr="00574910">
              <w:rPr>
                <w:rFonts w:asciiTheme="majorHAnsi" w:hAnsiTheme="majorHAnsi" w:cstheme="majorHAnsi"/>
              </w:rPr>
              <w:t xml:space="preserve"> research community.</w:t>
            </w:r>
          </w:p>
          <w:p w14:paraId="19924A94" w14:textId="1C43E1BD" w:rsidR="00A736BC" w:rsidRPr="00574910" w:rsidRDefault="00A736BC" w:rsidP="0097707E">
            <w:pPr>
              <w:rPr>
                <w:rFonts w:asciiTheme="majorHAnsi" w:hAnsiTheme="majorHAnsi" w:cstheme="majorHAnsi"/>
              </w:rPr>
            </w:pPr>
          </w:p>
          <w:p w14:paraId="7337DE8F" w14:textId="78C74D27" w:rsidR="00A736BC" w:rsidRPr="00574910" w:rsidRDefault="00A736BC" w:rsidP="0097707E">
            <w:pPr>
              <w:rPr>
                <w:rFonts w:asciiTheme="majorHAnsi" w:hAnsiTheme="majorHAnsi" w:cstheme="majorHAnsi"/>
              </w:rPr>
            </w:pPr>
            <w:r w:rsidRPr="00574910">
              <w:rPr>
                <w:rFonts w:asciiTheme="majorHAnsi" w:hAnsiTheme="majorHAnsi" w:cstheme="majorHAnsi"/>
              </w:rPr>
              <w:t>Introduce a CAL_PG_Experience twitter feed to help promote events for PGRs and better engage with them through social media.</w:t>
            </w:r>
          </w:p>
          <w:p w14:paraId="5637310F" w14:textId="77777777" w:rsidR="00645764" w:rsidRPr="00574910" w:rsidRDefault="00645764" w:rsidP="0097707E">
            <w:pPr>
              <w:rPr>
                <w:rFonts w:asciiTheme="majorHAnsi" w:hAnsiTheme="majorHAnsi" w:cstheme="majorHAnsi"/>
              </w:rPr>
            </w:pPr>
          </w:p>
          <w:p w14:paraId="15AA6C84" w14:textId="257009DD" w:rsidR="00645764" w:rsidRPr="00574910" w:rsidRDefault="00645764" w:rsidP="0097707E">
            <w:pPr>
              <w:rPr>
                <w:rFonts w:asciiTheme="majorHAnsi" w:hAnsiTheme="majorHAnsi" w:cstheme="majorHAnsi"/>
              </w:rPr>
            </w:pPr>
          </w:p>
        </w:tc>
      </w:tr>
      <w:tr w:rsidR="00963413" w:rsidRPr="00574910" w14:paraId="3634E758" w14:textId="77777777" w:rsidTr="00FA6255">
        <w:trPr>
          <w:trHeight w:val="2258"/>
        </w:trPr>
        <w:tc>
          <w:tcPr>
            <w:tcW w:w="1555" w:type="dxa"/>
          </w:tcPr>
          <w:p w14:paraId="455999E9" w14:textId="77777777" w:rsidR="00963413" w:rsidRPr="00574910" w:rsidRDefault="00963413" w:rsidP="0097707E">
            <w:pPr>
              <w:rPr>
                <w:rFonts w:asciiTheme="majorHAnsi" w:hAnsiTheme="majorHAnsi" w:cstheme="majorHAnsi"/>
              </w:rPr>
            </w:pPr>
          </w:p>
          <w:p w14:paraId="518C8AFA" w14:textId="77777777" w:rsidR="00963413" w:rsidRPr="00574910" w:rsidRDefault="00963413" w:rsidP="0097707E">
            <w:pPr>
              <w:rPr>
                <w:rFonts w:asciiTheme="majorHAnsi" w:hAnsiTheme="majorHAnsi" w:cstheme="majorHAnsi"/>
              </w:rPr>
            </w:pPr>
          </w:p>
          <w:p w14:paraId="3758E319" w14:textId="77777777" w:rsidR="00963413" w:rsidRPr="00574910" w:rsidRDefault="00963413" w:rsidP="0097707E">
            <w:pPr>
              <w:rPr>
                <w:rFonts w:asciiTheme="majorHAnsi" w:hAnsiTheme="majorHAnsi" w:cstheme="majorHAnsi"/>
              </w:rPr>
            </w:pPr>
          </w:p>
          <w:p w14:paraId="757B1E74" w14:textId="13543F8D" w:rsidR="00963413" w:rsidRPr="00574910" w:rsidRDefault="00963413" w:rsidP="0097707E">
            <w:pPr>
              <w:rPr>
                <w:rFonts w:asciiTheme="majorHAnsi" w:hAnsiTheme="majorHAnsi" w:cstheme="majorHAnsi"/>
              </w:rPr>
            </w:pPr>
            <w:r w:rsidRPr="00574910">
              <w:rPr>
                <w:rFonts w:asciiTheme="majorHAnsi" w:hAnsiTheme="majorHAnsi" w:cstheme="majorHAnsi"/>
              </w:rPr>
              <w:t>Skills and Training</w:t>
            </w:r>
          </w:p>
        </w:tc>
        <w:tc>
          <w:tcPr>
            <w:tcW w:w="3969" w:type="dxa"/>
          </w:tcPr>
          <w:p w14:paraId="5B13D0E6" w14:textId="6501067E" w:rsidR="00963413" w:rsidRPr="00574910" w:rsidRDefault="004B3700" w:rsidP="0097707E">
            <w:pPr>
              <w:rPr>
                <w:rFonts w:asciiTheme="majorHAnsi" w:hAnsiTheme="majorHAnsi" w:cstheme="majorHAnsi"/>
              </w:rPr>
            </w:pPr>
            <w:r w:rsidRPr="00574910">
              <w:rPr>
                <w:rFonts w:asciiTheme="majorHAnsi" w:hAnsiTheme="majorHAnsi" w:cstheme="majorHAnsi"/>
              </w:rPr>
              <w:t>Addition of ‘Networking’ session as part of extended induction. Presentation</w:t>
            </w:r>
            <w:r w:rsidR="00025185" w:rsidRPr="00574910">
              <w:rPr>
                <w:rFonts w:asciiTheme="majorHAnsi" w:hAnsiTheme="majorHAnsi" w:cstheme="majorHAnsi"/>
              </w:rPr>
              <w:t>/Public Speaking</w:t>
            </w:r>
            <w:r w:rsidRPr="00574910">
              <w:rPr>
                <w:rFonts w:asciiTheme="majorHAnsi" w:hAnsiTheme="majorHAnsi" w:cstheme="majorHAnsi"/>
              </w:rPr>
              <w:t xml:space="preserve"> skills workshops run by external provider with excellent feedback (Storytelling with Polly </w:t>
            </w:r>
            <w:proofErr w:type="spellStart"/>
            <w:r w:rsidRPr="00574910">
              <w:rPr>
                <w:rFonts w:asciiTheme="majorHAnsi" w:hAnsiTheme="majorHAnsi" w:cstheme="majorHAnsi"/>
              </w:rPr>
              <w:t>Tisdall</w:t>
            </w:r>
            <w:proofErr w:type="spellEnd"/>
            <w:r w:rsidRPr="00574910">
              <w:rPr>
                <w:rFonts w:asciiTheme="majorHAnsi" w:hAnsiTheme="majorHAnsi" w:cstheme="majorHAnsi"/>
              </w:rPr>
              <w:t>)</w:t>
            </w:r>
          </w:p>
          <w:p w14:paraId="72676AAD" w14:textId="686C154F" w:rsidR="004B3700" w:rsidRPr="00574910" w:rsidRDefault="004B3700" w:rsidP="0097707E">
            <w:pPr>
              <w:rPr>
                <w:rFonts w:asciiTheme="majorHAnsi" w:hAnsiTheme="majorHAnsi" w:cstheme="majorHAnsi"/>
              </w:rPr>
            </w:pPr>
          </w:p>
          <w:p w14:paraId="157A57C3" w14:textId="49B97A76" w:rsidR="004B3700" w:rsidRPr="00574910" w:rsidRDefault="004B3700" w:rsidP="0097707E">
            <w:pPr>
              <w:rPr>
                <w:rFonts w:asciiTheme="majorHAnsi" w:hAnsiTheme="majorHAnsi" w:cstheme="majorHAnsi"/>
              </w:rPr>
            </w:pPr>
            <w:r w:rsidRPr="00574910">
              <w:rPr>
                <w:rFonts w:asciiTheme="majorHAnsi" w:hAnsiTheme="majorHAnsi" w:cstheme="majorHAnsi"/>
              </w:rPr>
              <w:t xml:space="preserve">Reflecting </w:t>
            </w:r>
            <w:r w:rsidR="003A7C14" w:rsidRPr="00574910">
              <w:rPr>
                <w:rFonts w:asciiTheme="majorHAnsi" w:hAnsiTheme="majorHAnsi" w:cstheme="majorHAnsi"/>
              </w:rPr>
              <w:t xml:space="preserve">on PhD/MRes </w:t>
            </w:r>
            <w:r w:rsidR="00140201" w:rsidRPr="00574910">
              <w:rPr>
                <w:rFonts w:asciiTheme="majorHAnsi" w:hAnsiTheme="majorHAnsi" w:cstheme="majorHAnsi"/>
              </w:rPr>
              <w:t xml:space="preserve">progress </w:t>
            </w:r>
            <w:r w:rsidR="003A7C14" w:rsidRPr="00574910">
              <w:rPr>
                <w:rFonts w:asciiTheme="majorHAnsi" w:hAnsiTheme="majorHAnsi" w:cstheme="majorHAnsi"/>
              </w:rPr>
              <w:t>event run to help 1</w:t>
            </w:r>
            <w:r w:rsidR="003A7C14" w:rsidRPr="00574910">
              <w:rPr>
                <w:rFonts w:asciiTheme="majorHAnsi" w:hAnsiTheme="majorHAnsi" w:cstheme="majorHAnsi"/>
                <w:vertAlign w:val="superscript"/>
              </w:rPr>
              <w:t>st</w:t>
            </w:r>
            <w:r w:rsidR="003A7C14" w:rsidRPr="00574910">
              <w:rPr>
                <w:rFonts w:asciiTheme="majorHAnsi" w:hAnsiTheme="majorHAnsi" w:cstheme="majorHAnsi"/>
              </w:rPr>
              <w:t xml:space="preserve"> year PGRs reflect on their progress, what training they might need and how to access it.</w:t>
            </w:r>
          </w:p>
          <w:p w14:paraId="49DBC926" w14:textId="77777777" w:rsidR="004B3700" w:rsidRPr="00574910" w:rsidRDefault="004B3700" w:rsidP="0097707E">
            <w:pPr>
              <w:rPr>
                <w:rFonts w:asciiTheme="majorHAnsi" w:hAnsiTheme="majorHAnsi" w:cstheme="majorHAnsi"/>
              </w:rPr>
            </w:pPr>
          </w:p>
          <w:p w14:paraId="36185071" w14:textId="77777777" w:rsidR="003A7C14" w:rsidRPr="00574910" w:rsidRDefault="003A7C14" w:rsidP="0097707E">
            <w:pPr>
              <w:rPr>
                <w:rFonts w:asciiTheme="majorHAnsi" w:hAnsiTheme="majorHAnsi" w:cstheme="majorHAnsi"/>
              </w:rPr>
            </w:pPr>
          </w:p>
          <w:p w14:paraId="5605FF21" w14:textId="176101B7" w:rsidR="004B3700" w:rsidRPr="00574910" w:rsidRDefault="003A7C14" w:rsidP="0097707E">
            <w:pPr>
              <w:rPr>
                <w:rFonts w:asciiTheme="majorHAnsi" w:hAnsiTheme="majorHAnsi" w:cstheme="majorHAnsi"/>
              </w:rPr>
            </w:pPr>
            <w:r w:rsidRPr="00574910">
              <w:rPr>
                <w:rFonts w:asciiTheme="majorHAnsi" w:hAnsiTheme="majorHAnsi" w:cstheme="majorHAnsi"/>
              </w:rPr>
              <w:t>Better engagement with Careers Network, Student Services and</w:t>
            </w:r>
            <w:r w:rsidR="00140201" w:rsidRPr="00574910">
              <w:rPr>
                <w:rFonts w:asciiTheme="majorHAnsi" w:hAnsiTheme="majorHAnsi" w:cstheme="majorHAnsi"/>
              </w:rPr>
              <w:t xml:space="preserve"> Library</w:t>
            </w:r>
            <w:r w:rsidRPr="00574910">
              <w:rPr>
                <w:rFonts w:asciiTheme="majorHAnsi" w:hAnsiTheme="majorHAnsi" w:cstheme="majorHAnsi"/>
              </w:rPr>
              <w:t xml:space="preserve"> Research skills by having them host CAL based workshops on a range of skills, from </w:t>
            </w:r>
            <w:r w:rsidRPr="00574910">
              <w:rPr>
                <w:rFonts w:asciiTheme="majorHAnsi" w:hAnsiTheme="majorHAnsi" w:cstheme="majorHAnsi"/>
              </w:rPr>
              <w:lastRenderedPageBreak/>
              <w:t xml:space="preserve">writing and research practices to writing academic/non-academic </w:t>
            </w:r>
            <w:proofErr w:type="spellStart"/>
            <w:r w:rsidRPr="00574910">
              <w:rPr>
                <w:rFonts w:asciiTheme="majorHAnsi" w:hAnsiTheme="majorHAnsi" w:cstheme="majorHAnsi"/>
              </w:rPr>
              <w:t>cvs</w:t>
            </w:r>
            <w:proofErr w:type="spellEnd"/>
            <w:r w:rsidRPr="00574910">
              <w:rPr>
                <w:rFonts w:asciiTheme="majorHAnsi" w:hAnsiTheme="majorHAnsi" w:cstheme="majorHAnsi"/>
              </w:rPr>
              <w:t xml:space="preserve">. </w:t>
            </w:r>
          </w:p>
          <w:p w14:paraId="0F4C4F8A" w14:textId="2241EBF6" w:rsidR="004B3700" w:rsidRPr="00574910" w:rsidRDefault="004B3700" w:rsidP="0097707E">
            <w:pPr>
              <w:rPr>
                <w:rFonts w:asciiTheme="majorHAnsi" w:hAnsiTheme="majorHAnsi" w:cstheme="majorHAnsi"/>
              </w:rPr>
            </w:pPr>
          </w:p>
        </w:tc>
        <w:tc>
          <w:tcPr>
            <w:tcW w:w="3492" w:type="dxa"/>
          </w:tcPr>
          <w:p w14:paraId="5296E7AA" w14:textId="77777777" w:rsidR="00963413" w:rsidRPr="00574910" w:rsidRDefault="003A7C14" w:rsidP="0097707E">
            <w:pPr>
              <w:rPr>
                <w:rFonts w:asciiTheme="majorHAnsi" w:hAnsiTheme="majorHAnsi" w:cstheme="majorHAnsi"/>
              </w:rPr>
            </w:pPr>
            <w:r w:rsidRPr="00574910">
              <w:rPr>
                <w:rFonts w:asciiTheme="majorHAnsi" w:hAnsiTheme="majorHAnsi" w:cstheme="majorHAnsi"/>
              </w:rPr>
              <w:lastRenderedPageBreak/>
              <w:t xml:space="preserve">Adding employability skills workshops to </w:t>
            </w:r>
            <w:r w:rsidR="00140201" w:rsidRPr="00574910">
              <w:rPr>
                <w:rFonts w:asciiTheme="majorHAnsi" w:hAnsiTheme="majorHAnsi" w:cstheme="majorHAnsi"/>
              </w:rPr>
              <w:t>CAL Careers conference</w:t>
            </w:r>
          </w:p>
          <w:p w14:paraId="44CF6994" w14:textId="77777777" w:rsidR="00140201" w:rsidRPr="00574910" w:rsidRDefault="00140201" w:rsidP="0097707E">
            <w:pPr>
              <w:rPr>
                <w:rFonts w:asciiTheme="majorHAnsi" w:hAnsiTheme="majorHAnsi" w:cstheme="majorHAnsi"/>
              </w:rPr>
            </w:pPr>
          </w:p>
          <w:p w14:paraId="08D14860" w14:textId="77777777" w:rsidR="00140201" w:rsidRPr="00574910" w:rsidRDefault="00140201" w:rsidP="0097707E">
            <w:pPr>
              <w:rPr>
                <w:rFonts w:asciiTheme="majorHAnsi" w:hAnsiTheme="majorHAnsi" w:cstheme="majorHAnsi"/>
              </w:rPr>
            </w:pPr>
            <w:r w:rsidRPr="00574910">
              <w:rPr>
                <w:rFonts w:asciiTheme="majorHAnsi" w:hAnsiTheme="majorHAnsi" w:cstheme="majorHAnsi"/>
              </w:rPr>
              <w:t>Add workshop on publication and/or outreach and engagement</w:t>
            </w:r>
          </w:p>
          <w:p w14:paraId="7170154C" w14:textId="77777777" w:rsidR="00140201" w:rsidRPr="00574910" w:rsidRDefault="00140201" w:rsidP="0097707E">
            <w:pPr>
              <w:rPr>
                <w:rFonts w:asciiTheme="majorHAnsi" w:hAnsiTheme="majorHAnsi" w:cstheme="majorHAnsi"/>
              </w:rPr>
            </w:pPr>
            <w:r w:rsidRPr="00574910">
              <w:rPr>
                <w:rFonts w:asciiTheme="majorHAnsi" w:hAnsiTheme="majorHAnsi" w:cstheme="majorHAnsi"/>
              </w:rPr>
              <w:br/>
              <w:t>Running workshop on Outreach skills and creating outreach workshops</w:t>
            </w:r>
          </w:p>
          <w:p w14:paraId="0DAE6C24" w14:textId="77777777" w:rsidR="00BD182E" w:rsidRPr="00574910" w:rsidRDefault="00BD182E" w:rsidP="0097707E">
            <w:pPr>
              <w:rPr>
                <w:rFonts w:asciiTheme="majorHAnsi" w:hAnsiTheme="majorHAnsi" w:cstheme="majorHAnsi"/>
              </w:rPr>
            </w:pPr>
          </w:p>
          <w:p w14:paraId="7D941D4C" w14:textId="25348F88" w:rsidR="00BD182E" w:rsidRPr="00574910" w:rsidRDefault="00BD182E" w:rsidP="00FA6255">
            <w:pPr>
              <w:rPr>
                <w:rFonts w:asciiTheme="majorHAnsi" w:hAnsiTheme="majorHAnsi" w:cstheme="majorHAnsi"/>
              </w:rPr>
            </w:pPr>
            <w:r w:rsidRPr="00574910">
              <w:rPr>
                <w:rFonts w:asciiTheme="majorHAnsi" w:hAnsiTheme="majorHAnsi" w:cstheme="majorHAnsi"/>
              </w:rPr>
              <w:t xml:space="preserve">Review of research language training provision </w:t>
            </w:r>
            <w:r w:rsidR="00FA6255" w:rsidRPr="00574910">
              <w:rPr>
                <w:rFonts w:asciiTheme="majorHAnsi" w:hAnsiTheme="majorHAnsi" w:cstheme="majorHAnsi"/>
              </w:rPr>
              <w:t xml:space="preserve">resulting in the pilot of an improved package for the next academic year. </w:t>
            </w:r>
          </w:p>
        </w:tc>
      </w:tr>
      <w:tr w:rsidR="00645764" w:rsidRPr="00574910" w14:paraId="6A3F2534" w14:textId="77777777" w:rsidTr="00FA6255">
        <w:trPr>
          <w:trHeight w:val="1826"/>
        </w:trPr>
        <w:tc>
          <w:tcPr>
            <w:tcW w:w="1555" w:type="dxa"/>
          </w:tcPr>
          <w:p w14:paraId="0DEF5A03" w14:textId="77777777" w:rsidR="00645764" w:rsidRPr="00574910" w:rsidRDefault="00645764" w:rsidP="0097707E">
            <w:pPr>
              <w:rPr>
                <w:rFonts w:asciiTheme="majorHAnsi" w:hAnsiTheme="majorHAnsi" w:cstheme="majorHAnsi"/>
              </w:rPr>
            </w:pPr>
          </w:p>
          <w:p w14:paraId="2DD910C4" w14:textId="77777777" w:rsidR="008A1C2B" w:rsidRPr="00574910" w:rsidRDefault="008A1C2B" w:rsidP="0097707E">
            <w:pPr>
              <w:rPr>
                <w:rFonts w:asciiTheme="majorHAnsi" w:hAnsiTheme="majorHAnsi" w:cstheme="majorHAnsi"/>
              </w:rPr>
            </w:pPr>
          </w:p>
          <w:p w14:paraId="16A75082" w14:textId="39576ED7" w:rsidR="008A1C2B" w:rsidRPr="00574910" w:rsidRDefault="00BD182E" w:rsidP="0097707E">
            <w:pPr>
              <w:rPr>
                <w:rFonts w:asciiTheme="majorHAnsi" w:hAnsiTheme="majorHAnsi" w:cstheme="majorHAnsi"/>
              </w:rPr>
            </w:pPr>
            <w:r w:rsidRPr="00574910">
              <w:rPr>
                <w:rFonts w:asciiTheme="majorHAnsi" w:hAnsiTheme="majorHAnsi" w:cstheme="majorHAnsi"/>
              </w:rPr>
              <w:t>Progress</w:t>
            </w:r>
          </w:p>
        </w:tc>
        <w:tc>
          <w:tcPr>
            <w:tcW w:w="3969" w:type="dxa"/>
          </w:tcPr>
          <w:p w14:paraId="1913E73A" w14:textId="529269FA" w:rsidR="00645764" w:rsidRPr="00574910" w:rsidRDefault="00BD182E" w:rsidP="0097707E">
            <w:pPr>
              <w:rPr>
                <w:rFonts w:asciiTheme="majorHAnsi" w:hAnsiTheme="majorHAnsi" w:cstheme="majorHAnsi"/>
              </w:rPr>
            </w:pPr>
            <w:r w:rsidRPr="00574910">
              <w:rPr>
                <w:rFonts w:asciiTheme="majorHAnsi" w:hAnsiTheme="majorHAnsi" w:cstheme="majorHAnsi"/>
              </w:rPr>
              <w:t>‘Demystifying’ series of events run around key transition moments in PGRs to help improve PhDs understanding of events such as the Progress Panel</w:t>
            </w:r>
            <w:r w:rsidR="00025185" w:rsidRPr="00574910">
              <w:rPr>
                <w:rFonts w:asciiTheme="majorHAnsi" w:hAnsiTheme="majorHAnsi" w:cstheme="majorHAnsi"/>
              </w:rPr>
              <w:t xml:space="preserve"> and viva</w:t>
            </w:r>
            <w:r w:rsidRPr="00574910">
              <w:rPr>
                <w:rFonts w:asciiTheme="majorHAnsi" w:hAnsiTheme="majorHAnsi" w:cstheme="majorHAnsi"/>
              </w:rPr>
              <w:t>.</w:t>
            </w:r>
          </w:p>
          <w:p w14:paraId="2BC84380" w14:textId="10C60E01" w:rsidR="00BD182E" w:rsidRPr="00574910" w:rsidRDefault="00BD182E" w:rsidP="0097707E">
            <w:pPr>
              <w:rPr>
                <w:rFonts w:asciiTheme="majorHAnsi" w:hAnsiTheme="majorHAnsi" w:cstheme="majorHAnsi"/>
              </w:rPr>
            </w:pPr>
          </w:p>
        </w:tc>
        <w:tc>
          <w:tcPr>
            <w:tcW w:w="3492" w:type="dxa"/>
          </w:tcPr>
          <w:p w14:paraId="3CD248C9" w14:textId="22FE3267" w:rsidR="00645764" w:rsidRPr="00574910" w:rsidRDefault="00BD182E" w:rsidP="0097707E">
            <w:pPr>
              <w:rPr>
                <w:rFonts w:asciiTheme="majorHAnsi" w:hAnsiTheme="majorHAnsi" w:cstheme="majorHAnsi"/>
              </w:rPr>
            </w:pPr>
            <w:r w:rsidRPr="00574910">
              <w:rPr>
                <w:rFonts w:asciiTheme="majorHAnsi" w:hAnsiTheme="majorHAnsi" w:cstheme="majorHAnsi"/>
              </w:rPr>
              <w:t>Addition of additional events in final year of PhD regarding the transition into Writing-Up and go</w:t>
            </w:r>
            <w:r w:rsidR="00A736BC" w:rsidRPr="00574910">
              <w:rPr>
                <w:rFonts w:asciiTheme="majorHAnsi" w:hAnsiTheme="majorHAnsi" w:cstheme="majorHAnsi"/>
              </w:rPr>
              <w:t>ing through the submission process, and a further one on the viva itself.</w:t>
            </w:r>
          </w:p>
        </w:tc>
      </w:tr>
      <w:tr w:rsidR="00BD182E" w:rsidRPr="00574910" w14:paraId="77BB0A25" w14:textId="77777777" w:rsidTr="00FA6255">
        <w:trPr>
          <w:trHeight w:val="1826"/>
        </w:trPr>
        <w:tc>
          <w:tcPr>
            <w:tcW w:w="1555" w:type="dxa"/>
          </w:tcPr>
          <w:p w14:paraId="6500447E" w14:textId="6573C701" w:rsidR="00BD182E" w:rsidRPr="00574910" w:rsidRDefault="00BD182E" w:rsidP="0097707E">
            <w:pPr>
              <w:rPr>
                <w:rFonts w:asciiTheme="majorHAnsi" w:hAnsiTheme="majorHAnsi" w:cstheme="majorHAnsi"/>
              </w:rPr>
            </w:pPr>
            <w:r w:rsidRPr="00574910">
              <w:rPr>
                <w:rFonts w:asciiTheme="majorHAnsi" w:hAnsiTheme="majorHAnsi" w:cstheme="majorHAnsi"/>
              </w:rPr>
              <w:t>PGR s</w:t>
            </w:r>
            <w:r w:rsidR="00F413ED" w:rsidRPr="00574910">
              <w:rPr>
                <w:rFonts w:asciiTheme="majorHAnsi" w:hAnsiTheme="majorHAnsi" w:cstheme="majorHAnsi"/>
              </w:rPr>
              <w:t>tudent support and wellbeing</w:t>
            </w:r>
          </w:p>
        </w:tc>
        <w:tc>
          <w:tcPr>
            <w:tcW w:w="3969" w:type="dxa"/>
          </w:tcPr>
          <w:p w14:paraId="5BD50147" w14:textId="77777777" w:rsidR="00BD182E" w:rsidRPr="00574910" w:rsidRDefault="00A736BC" w:rsidP="0097707E">
            <w:pPr>
              <w:rPr>
                <w:rFonts w:asciiTheme="majorHAnsi" w:hAnsiTheme="majorHAnsi" w:cstheme="majorHAnsi"/>
              </w:rPr>
            </w:pPr>
            <w:r w:rsidRPr="00574910">
              <w:rPr>
                <w:rFonts w:asciiTheme="majorHAnsi" w:hAnsiTheme="majorHAnsi" w:cstheme="majorHAnsi"/>
              </w:rPr>
              <w:t>Developed CAL specific Wellbeing canvas page with wide range of links to both internal and external resources</w:t>
            </w:r>
            <w:r w:rsidR="00F413ED" w:rsidRPr="00574910">
              <w:rPr>
                <w:rFonts w:asciiTheme="majorHAnsi" w:hAnsiTheme="majorHAnsi" w:cstheme="majorHAnsi"/>
              </w:rPr>
              <w:t>.</w:t>
            </w:r>
          </w:p>
          <w:p w14:paraId="096D1394" w14:textId="77777777" w:rsidR="00F413ED" w:rsidRPr="00574910" w:rsidRDefault="00F413ED" w:rsidP="0097707E">
            <w:pPr>
              <w:rPr>
                <w:rFonts w:asciiTheme="majorHAnsi" w:hAnsiTheme="majorHAnsi" w:cstheme="majorHAnsi"/>
              </w:rPr>
            </w:pPr>
          </w:p>
          <w:p w14:paraId="56507934" w14:textId="6BBC9B27" w:rsidR="00F413ED" w:rsidRPr="00574910" w:rsidRDefault="00F413ED" w:rsidP="0097707E">
            <w:pPr>
              <w:rPr>
                <w:rFonts w:asciiTheme="majorHAnsi" w:hAnsiTheme="majorHAnsi" w:cstheme="majorHAnsi"/>
              </w:rPr>
            </w:pPr>
            <w:r w:rsidRPr="00574910">
              <w:rPr>
                <w:rFonts w:asciiTheme="majorHAnsi" w:hAnsiTheme="majorHAnsi" w:cstheme="majorHAnsi"/>
              </w:rPr>
              <w:t>Addition of DL PGR peer-mentor scheme for 19/20 to help those students develop a peer-support network.</w:t>
            </w:r>
          </w:p>
        </w:tc>
        <w:tc>
          <w:tcPr>
            <w:tcW w:w="3492" w:type="dxa"/>
          </w:tcPr>
          <w:p w14:paraId="68469B27" w14:textId="5F8FCD2E" w:rsidR="00BD182E" w:rsidRPr="00574910" w:rsidRDefault="00A736BC" w:rsidP="0097707E">
            <w:pPr>
              <w:rPr>
                <w:rFonts w:asciiTheme="majorHAnsi" w:hAnsiTheme="majorHAnsi" w:cstheme="majorHAnsi"/>
              </w:rPr>
            </w:pPr>
            <w:r w:rsidRPr="00574910">
              <w:rPr>
                <w:rFonts w:asciiTheme="majorHAnsi" w:hAnsiTheme="majorHAnsi" w:cstheme="majorHAnsi"/>
              </w:rPr>
              <w:t>Continue to develop close working relationship between CAL Graduate School, PG Student Experience, and Wellbeing to further co-ordinate activities to support PGR wellbeing.</w:t>
            </w:r>
          </w:p>
        </w:tc>
      </w:tr>
    </w:tbl>
    <w:p w14:paraId="5E267450" w14:textId="77777777" w:rsidR="00F94FC1" w:rsidRPr="00574910" w:rsidRDefault="00F94FC1" w:rsidP="0097707E">
      <w:pPr>
        <w:rPr>
          <w:rFonts w:asciiTheme="majorHAnsi" w:hAnsiTheme="majorHAnsi" w:cstheme="majorHAnsi"/>
        </w:rPr>
      </w:pPr>
    </w:p>
    <w:sectPr w:rsidR="00F94FC1" w:rsidRPr="005749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FD5D" w14:textId="77777777" w:rsidR="00802AD5" w:rsidRDefault="00802AD5" w:rsidP="004043DE">
      <w:pPr>
        <w:spacing w:after="0" w:line="240" w:lineRule="auto"/>
      </w:pPr>
      <w:r>
        <w:separator/>
      </w:r>
    </w:p>
  </w:endnote>
  <w:endnote w:type="continuationSeparator" w:id="0">
    <w:p w14:paraId="7C3F1144" w14:textId="77777777" w:rsidR="00802AD5" w:rsidRDefault="00802AD5" w:rsidP="0040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A56C" w14:textId="77777777" w:rsidR="00802AD5" w:rsidRDefault="00802AD5" w:rsidP="004043DE">
      <w:pPr>
        <w:spacing w:after="0" w:line="240" w:lineRule="auto"/>
      </w:pPr>
      <w:r>
        <w:separator/>
      </w:r>
    </w:p>
  </w:footnote>
  <w:footnote w:type="continuationSeparator" w:id="0">
    <w:p w14:paraId="38CE64D6" w14:textId="77777777" w:rsidR="00802AD5" w:rsidRDefault="00802AD5" w:rsidP="004043DE">
      <w:pPr>
        <w:spacing w:after="0" w:line="240" w:lineRule="auto"/>
      </w:pPr>
      <w:r>
        <w:continuationSeparator/>
      </w:r>
    </w:p>
  </w:footnote>
  <w:footnote w:id="1">
    <w:p w14:paraId="523BC857" w14:textId="0225F231" w:rsidR="004043DE" w:rsidRDefault="004043DE">
      <w:pPr>
        <w:pStyle w:val="FootnoteText"/>
      </w:pPr>
      <w:r>
        <w:rPr>
          <w:rStyle w:val="FootnoteReference"/>
        </w:rPr>
        <w:footnoteRef/>
      </w:r>
      <w:r>
        <w:t xml:space="preserve"> The other Colleges</w:t>
      </w:r>
      <w:r w:rsidR="0050470B">
        <w:t>’</w:t>
      </w:r>
      <w:r>
        <w:t xml:space="preserve"> totals are: </w:t>
      </w:r>
      <w:proofErr w:type="spellStart"/>
      <w:r>
        <w:t>CoSS</w:t>
      </w:r>
      <w:proofErr w:type="spellEnd"/>
      <w:r>
        <w:t xml:space="preserve"> 75%; EPS 78%; LES 74%; and MDS 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54D1"/>
    <w:multiLevelType w:val="hybridMultilevel"/>
    <w:tmpl w:val="2A44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3B31"/>
    <w:multiLevelType w:val="hybridMultilevel"/>
    <w:tmpl w:val="27C6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D5"/>
    <w:rsid w:val="00025185"/>
    <w:rsid w:val="00056637"/>
    <w:rsid w:val="00140201"/>
    <w:rsid w:val="00153410"/>
    <w:rsid w:val="001D60B0"/>
    <w:rsid w:val="00245BD4"/>
    <w:rsid w:val="00324939"/>
    <w:rsid w:val="0033322C"/>
    <w:rsid w:val="003A7C14"/>
    <w:rsid w:val="00404288"/>
    <w:rsid w:val="004043DE"/>
    <w:rsid w:val="0045198A"/>
    <w:rsid w:val="004B3700"/>
    <w:rsid w:val="004F7B71"/>
    <w:rsid w:val="0050470B"/>
    <w:rsid w:val="00555229"/>
    <w:rsid w:val="00574910"/>
    <w:rsid w:val="005E3A44"/>
    <w:rsid w:val="00642779"/>
    <w:rsid w:val="00645764"/>
    <w:rsid w:val="006C3390"/>
    <w:rsid w:val="00703941"/>
    <w:rsid w:val="00736FE3"/>
    <w:rsid w:val="00774BBB"/>
    <w:rsid w:val="00802AD5"/>
    <w:rsid w:val="00847D88"/>
    <w:rsid w:val="00881658"/>
    <w:rsid w:val="008A1C2B"/>
    <w:rsid w:val="008B0486"/>
    <w:rsid w:val="00963413"/>
    <w:rsid w:val="0097707E"/>
    <w:rsid w:val="00A736BC"/>
    <w:rsid w:val="00AF32F3"/>
    <w:rsid w:val="00B24E9D"/>
    <w:rsid w:val="00B62CA9"/>
    <w:rsid w:val="00B80D83"/>
    <w:rsid w:val="00BD182E"/>
    <w:rsid w:val="00D06AB9"/>
    <w:rsid w:val="00D523B7"/>
    <w:rsid w:val="00DA5799"/>
    <w:rsid w:val="00E049D5"/>
    <w:rsid w:val="00E54F7C"/>
    <w:rsid w:val="00E74E45"/>
    <w:rsid w:val="00E83281"/>
    <w:rsid w:val="00E85084"/>
    <w:rsid w:val="00EC2BEF"/>
    <w:rsid w:val="00ED1E95"/>
    <w:rsid w:val="00F31635"/>
    <w:rsid w:val="00F40FC6"/>
    <w:rsid w:val="00F413ED"/>
    <w:rsid w:val="00F94FC1"/>
    <w:rsid w:val="00FA6255"/>
    <w:rsid w:val="00FB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AE09"/>
  <w15:docId w15:val="{91BE912E-859D-4D1C-A032-D464CBF1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C6"/>
    <w:pPr>
      <w:ind w:left="720"/>
      <w:contextualSpacing/>
    </w:pPr>
  </w:style>
  <w:style w:type="character" w:styleId="CommentReference">
    <w:name w:val="annotation reference"/>
    <w:basedOn w:val="DefaultParagraphFont"/>
    <w:uiPriority w:val="99"/>
    <w:semiHidden/>
    <w:unhideWhenUsed/>
    <w:rsid w:val="00B24E9D"/>
    <w:rPr>
      <w:sz w:val="16"/>
      <w:szCs w:val="16"/>
    </w:rPr>
  </w:style>
  <w:style w:type="paragraph" w:styleId="CommentText">
    <w:name w:val="annotation text"/>
    <w:basedOn w:val="Normal"/>
    <w:link w:val="CommentTextChar"/>
    <w:uiPriority w:val="99"/>
    <w:semiHidden/>
    <w:unhideWhenUsed/>
    <w:rsid w:val="00B24E9D"/>
    <w:pPr>
      <w:spacing w:line="240" w:lineRule="auto"/>
    </w:pPr>
    <w:rPr>
      <w:sz w:val="20"/>
      <w:szCs w:val="20"/>
    </w:rPr>
  </w:style>
  <w:style w:type="character" w:customStyle="1" w:styleId="CommentTextChar">
    <w:name w:val="Comment Text Char"/>
    <w:basedOn w:val="DefaultParagraphFont"/>
    <w:link w:val="CommentText"/>
    <w:uiPriority w:val="99"/>
    <w:semiHidden/>
    <w:rsid w:val="00B24E9D"/>
    <w:rPr>
      <w:sz w:val="20"/>
      <w:szCs w:val="20"/>
    </w:rPr>
  </w:style>
  <w:style w:type="paragraph" w:styleId="CommentSubject">
    <w:name w:val="annotation subject"/>
    <w:basedOn w:val="CommentText"/>
    <w:next w:val="CommentText"/>
    <w:link w:val="CommentSubjectChar"/>
    <w:uiPriority w:val="99"/>
    <w:semiHidden/>
    <w:unhideWhenUsed/>
    <w:rsid w:val="00B24E9D"/>
    <w:rPr>
      <w:b/>
      <w:bCs/>
    </w:rPr>
  </w:style>
  <w:style w:type="character" w:customStyle="1" w:styleId="CommentSubjectChar">
    <w:name w:val="Comment Subject Char"/>
    <w:basedOn w:val="CommentTextChar"/>
    <w:link w:val="CommentSubject"/>
    <w:uiPriority w:val="99"/>
    <w:semiHidden/>
    <w:rsid w:val="00B24E9D"/>
    <w:rPr>
      <w:b/>
      <w:bCs/>
      <w:sz w:val="20"/>
      <w:szCs w:val="20"/>
    </w:rPr>
  </w:style>
  <w:style w:type="paragraph" w:styleId="BalloonText">
    <w:name w:val="Balloon Text"/>
    <w:basedOn w:val="Normal"/>
    <w:link w:val="BalloonTextChar"/>
    <w:uiPriority w:val="99"/>
    <w:semiHidden/>
    <w:unhideWhenUsed/>
    <w:rsid w:val="00B2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9D"/>
    <w:rPr>
      <w:rFonts w:ascii="Segoe UI" w:hAnsi="Segoe UI" w:cs="Segoe UI"/>
      <w:sz w:val="18"/>
      <w:szCs w:val="18"/>
    </w:rPr>
  </w:style>
  <w:style w:type="paragraph" w:styleId="Revision">
    <w:name w:val="Revision"/>
    <w:hidden/>
    <w:uiPriority w:val="99"/>
    <w:semiHidden/>
    <w:rsid w:val="00736FE3"/>
    <w:pPr>
      <w:spacing w:after="0" w:line="240" w:lineRule="auto"/>
    </w:pPr>
  </w:style>
  <w:style w:type="character" w:styleId="Hyperlink">
    <w:name w:val="Hyperlink"/>
    <w:basedOn w:val="DefaultParagraphFont"/>
    <w:uiPriority w:val="99"/>
    <w:unhideWhenUsed/>
    <w:rsid w:val="00EC2BEF"/>
    <w:rPr>
      <w:color w:val="0563C1" w:themeColor="hyperlink"/>
      <w:u w:val="single"/>
    </w:rPr>
  </w:style>
  <w:style w:type="paragraph" w:styleId="Title">
    <w:name w:val="Title"/>
    <w:basedOn w:val="Normal"/>
    <w:next w:val="Normal"/>
    <w:link w:val="TitleChar"/>
    <w:uiPriority w:val="10"/>
    <w:qFormat/>
    <w:rsid w:val="00EC2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BE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4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3DE"/>
    <w:rPr>
      <w:sz w:val="20"/>
      <w:szCs w:val="20"/>
    </w:rPr>
  </w:style>
  <w:style w:type="character" w:styleId="FootnoteReference">
    <w:name w:val="footnote reference"/>
    <w:basedOn w:val="DefaultParagraphFont"/>
    <w:uiPriority w:val="99"/>
    <w:semiHidden/>
    <w:unhideWhenUsed/>
    <w:rsid w:val="00404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contacts.b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DC55-9375-4E62-8FC7-F9E559E3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Patel (Student Services)</dc:creator>
  <cp:keywords/>
  <dc:description/>
  <cp:lastModifiedBy>Andrea Patel (Student Services)</cp:lastModifiedBy>
  <cp:revision>3</cp:revision>
  <dcterms:created xsi:type="dcterms:W3CDTF">2021-03-11T09:11:00Z</dcterms:created>
  <dcterms:modified xsi:type="dcterms:W3CDTF">2021-03-11T09:12:00Z</dcterms:modified>
</cp:coreProperties>
</file>