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76496" w14:textId="77777777" w:rsidR="008C12FF" w:rsidRDefault="008C12FF" w:rsidP="009848D5">
      <w:pPr>
        <w:pStyle w:val="Title"/>
        <w:ind w:left="0"/>
        <w:rPr>
          <w:rFonts w:ascii="Calibri Light" w:eastAsia="Calibri Light" w:hAnsi="Calibri Light" w:cs="Calibri Light"/>
          <w:b w:val="0"/>
          <w:bCs w:val="0"/>
          <w:color w:val="000000" w:themeColor="text1"/>
          <w:sz w:val="44"/>
          <w:szCs w:val="44"/>
        </w:rPr>
      </w:pPr>
    </w:p>
    <w:p w14:paraId="6FD14043" w14:textId="6323ED27" w:rsidR="693C9775" w:rsidRPr="009848D5" w:rsidRDefault="693C9775" w:rsidP="009848D5">
      <w:pPr>
        <w:pStyle w:val="Title"/>
        <w:jc w:val="center"/>
      </w:pPr>
      <w:r w:rsidRPr="009848D5">
        <w:t>UGS Scholarships (PGR) 2024 -25</w:t>
      </w:r>
    </w:p>
    <w:p w14:paraId="6AB2553D" w14:textId="6EC6524B" w:rsidR="693C9775" w:rsidRPr="009848D5" w:rsidRDefault="693C9775" w:rsidP="009848D5">
      <w:pPr>
        <w:pStyle w:val="Title"/>
        <w:jc w:val="center"/>
      </w:pPr>
      <w:r w:rsidRPr="009848D5">
        <w:t>Terms &amp; Conditions</w:t>
      </w:r>
    </w:p>
    <w:p w14:paraId="53458F62" w14:textId="1A7A235D" w:rsidR="2DA6E2EC" w:rsidRDefault="2DA6E2EC" w:rsidP="2DA6E2EC">
      <w:pPr>
        <w:rPr>
          <w:rFonts w:ascii="Calibri" w:eastAsia="Calibri" w:hAnsi="Calibri" w:cs="Calibri"/>
          <w:color w:val="000000" w:themeColor="text1"/>
        </w:rPr>
      </w:pPr>
    </w:p>
    <w:p w14:paraId="496804AD" w14:textId="3A55B4B0" w:rsidR="693C9775" w:rsidRDefault="693C9775" w:rsidP="2DA6E2EC">
      <w:pPr>
        <w:pStyle w:val="Subtitle"/>
        <w:spacing w:after="160"/>
        <w:rPr>
          <w:rFonts w:ascii="Calibri" w:eastAsia="Calibri" w:hAnsi="Calibri" w:cs="Calibri"/>
          <w:b/>
          <w:bCs/>
          <w:color w:val="000000" w:themeColor="text1"/>
          <w:sz w:val="25"/>
          <w:szCs w:val="25"/>
        </w:rPr>
      </w:pPr>
      <w:r w:rsidRPr="2DA6E2EC">
        <w:rPr>
          <w:rFonts w:ascii="Calibri" w:eastAsia="Calibri" w:hAnsi="Calibri" w:cs="Calibri"/>
          <w:b/>
          <w:bCs/>
          <w:color w:val="000000" w:themeColor="text1"/>
          <w:sz w:val="25"/>
          <w:szCs w:val="25"/>
        </w:rPr>
        <w:t xml:space="preserve">Terms &amp; Conditions </w:t>
      </w:r>
    </w:p>
    <w:p w14:paraId="2D395C51" w14:textId="0F2CBC6E" w:rsidR="693C9775" w:rsidRDefault="693C9775" w:rsidP="2DA6E2EC">
      <w:pPr>
        <w:pStyle w:val="Default"/>
        <w:rPr>
          <w:rFonts w:ascii="Calibri" w:eastAsia="Calibri" w:hAnsi="Calibri" w:cs="Calibri"/>
        </w:rPr>
      </w:pPr>
      <w:r w:rsidRPr="2DA6E2EC">
        <w:rPr>
          <w:rFonts w:ascii="Calibri" w:eastAsia="Calibri" w:hAnsi="Calibri" w:cs="Calibri"/>
        </w:rPr>
        <w:t xml:space="preserve">These Terms and Conditions apply to postgraduate researchers taking up the University Graduate School (UGS) PGR Scholarships until the end of the Academic Year [July] 2025. </w:t>
      </w:r>
    </w:p>
    <w:p w14:paraId="0BDB2ACE" w14:textId="3DF55611" w:rsidR="2DA6E2EC" w:rsidRDefault="2DA6E2EC" w:rsidP="2DA6E2EC">
      <w:pPr>
        <w:rPr>
          <w:rFonts w:ascii="Calibri" w:eastAsia="Calibri" w:hAnsi="Calibri" w:cs="Calibri"/>
          <w:color w:val="000000" w:themeColor="text1"/>
        </w:rPr>
      </w:pPr>
    </w:p>
    <w:p w14:paraId="3289279D" w14:textId="7C331942" w:rsidR="693C9775" w:rsidRDefault="693C9775" w:rsidP="2DA6E2EC">
      <w:pPr>
        <w:pStyle w:val="Subtitle"/>
        <w:spacing w:after="160"/>
        <w:rPr>
          <w:rFonts w:ascii="Calibri" w:eastAsia="Calibri" w:hAnsi="Calibri" w:cs="Calibri"/>
          <w:b/>
          <w:bCs/>
          <w:color w:val="000000" w:themeColor="text1"/>
          <w:sz w:val="25"/>
          <w:szCs w:val="25"/>
        </w:rPr>
      </w:pPr>
      <w:r w:rsidRPr="2DA6E2EC">
        <w:rPr>
          <w:rFonts w:ascii="Calibri" w:eastAsia="Calibri" w:hAnsi="Calibri" w:cs="Calibri"/>
          <w:b/>
          <w:bCs/>
          <w:color w:val="000000" w:themeColor="text1"/>
          <w:sz w:val="25"/>
          <w:szCs w:val="25"/>
        </w:rPr>
        <w:t xml:space="preserve">1. Definitions </w:t>
      </w:r>
    </w:p>
    <w:p w14:paraId="49758193" w14:textId="04D85DA2" w:rsidR="693C9775" w:rsidRDefault="693C9775" w:rsidP="2DA6E2EC">
      <w:pPr>
        <w:pStyle w:val="Default"/>
        <w:rPr>
          <w:rFonts w:ascii="Calibri" w:eastAsia="Calibri" w:hAnsi="Calibri" w:cs="Calibri"/>
        </w:rPr>
      </w:pPr>
      <w:r w:rsidRPr="2DA6E2EC">
        <w:rPr>
          <w:rFonts w:ascii="Calibri" w:eastAsia="Calibri" w:hAnsi="Calibri" w:cs="Calibri"/>
        </w:rPr>
        <w:t xml:space="preserve">1.1 “Academic Year” means the University’s year of academic study </w:t>
      </w:r>
    </w:p>
    <w:p w14:paraId="57AD5583" w14:textId="0790A2AB" w:rsidR="693C9775" w:rsidRDefault="693C9775" w:rsidP="2DA6E2EC">
      <w:pPr>
        <w:pStyle w:val="Default"/>
        <w:rPr>
          <w:rFonts w:ascii="Calibri" w:eastAsia="Calibri" w:hAnsi="Calibri" w:cs="Calibri"/>
        </w:rPr>
      </w:pPr>
      <w:r w:rsidRPr="2DA6E2EC">
        <w:rPr>
          <w:rFonts w:ascii="Calibri" w:eastAsia="Calibri" w:hAnsi="Calibri" w:cs="Calibri"/>
        </w:rPr>
        <w:t xml:space="preserve">1.2 “Leave of Absence” means a recognised and authorised break from studies approved in accordance with the University’s Code of Practice on Leave of Absence Procedures </w:t>
      </w:r>
    </w:p>
    <w:p w14:paraId="4443BFC2" w14:textId="71994E2B" w:rsidR="693C9775" w:rsidRDefault="693C9775" w:rsidP="2DA6E2EC">
      <w:pPr>
        <w:pStyle w:val="Default"/>
        <w:rPr>
          <w:rFonts w:ascii="Calibri" w:eastAsia="Calibri" w:hAnsi="Calibri" w:cs="Calibri"/>
        </w:rPr>
      </w:pPr>
      <w:r w:rsidRPr="2DA6E2EC">
        <w:rPr>
          <w:rFonts w:ascii="Calibri" w:eastAsia="Calibri" w:hAnsi="Calibri" w:cs="Calibri"/>
        </w:rPr>
        <w:t xml:space="preserve">1.3 “Postgraduate Researcher” means a normally registered or thesis awaited research student studying on a research degree at the University </w:t>
      </w:r>
    </w:p>
    <w:p w14:paraId="03553BEE" w14:textId="1B1F07A7" w:rsidR="693C9775" w:rsidRDefault="693C9775" w:rsidP="2DA6E2EC">
      <w:pPr>
        <w:pStyle w:val="Default"/>
        <w:rPr>
          <w:rFonts w:ascii="Calibri" w:eastAsia="Calibri" w:hAnsi="Calibri" w:cs="Calibri"/>
        </w:rPr>
      </w:pPr>
      <w:r w:rsidRPr="2DA6E2EC">
        <w:rPr>
          <w:rFonts w:ascii="Calibri" w:eastAsia="Calibri" w:hAnsi="Calibri" w:cs="Calibri"/>
        </w:rPr>
        <w:t xml:space="preserve">1.4 “Scheme” means the University’s University Graduate School Scholarships initiative </w:t>
      </w:r>
    </w:p>
    <w:p w14:paraId="04CF4961" w14:textId="241E7269" w:rsidR="693C9775" w:rsidRDefault="693C9775" w:rsidP="2DA6E2EC">
      <w:pPr>
        <w:pStyle w:val="Default"/>
        <w:rPr>
          <w:rFonts w:ascii="Calibri" w:eastAsia="Calibri" w:hAnsi="Calibri" w:cs="Calibri"/>
        </w:rPr>
      </w:pPr>
      <w:r w:rsidRPr="2DA6E2EC">
        <w:rPr>
          <w:rFonts w:ascii="Calibri" w:eastAsia="Calibri" w:hAnsi="Calibri" w:cs="Calibri"/>
        </w:rPr>
        <w:t xml:space="preserve">1.5 “Scholar” means a Postgraduate Researcher in receipt of a Scholarship </w:t>
      </w:r>
    </w:p>
    <w:p w14:paraId="37D55ACA" w14:textId="7DC2FBD9" w:rsidR="693C9775" w:rsidRDefault="693C9775" w:rsidP="2DA6E2EC">
      <w:pPr>
        <w:pStyle w:val="Default"/>
        <w:rPr>
          <w:rFonts w:ascii="Calibri" w:eastAsia="Calibri" w:hAnsi="Calibri" w:cs="Calibri"/>
        </w:rPr>
      </w:pPr>
      <w:r w:rsidRPr="2DA6E2EC">
        <w:rPr>
          <w:rFonts w:ascii="Calibri" w:eastAsia="Calibri" w:hAnsi="Calibri" w:cs="Calibri"/>
        </w:rPr>
        <w:t xml:space="preserve">1.6 “Scholarship” means the Scholarship payment made to a Scholar pursuant to the Scheme </w:t>
      </w:r>
    </w:p>
    <w:p w14:paraId="02996296" w14:textId="063D60A5" w:rsidR="693C9775" w:rsidRDefault="693C9775" w:rsidP="2DA6E2EC">
      <w:pPr>
        <w:pStyle w:val="Default"/>
        <w:rPr>
          <w:rFonts w:ascii="Calibri" w:eastAsia="Calibri" w:hAnsi="Calibri" w:cs="Calibri"/>
        </w:rPr>
      </w:pPr>
      <w:r w:rsidRPr="2DA6E2EC">
        <w:rPr>
          <w:rFonts w:ascii="Calibri" w:eastAsia="Calibri" w:hAnsi="Calibri" w:cs="Calibri"/>
        </w:rPr>
        <w:t xml:space="preserve">1.7 “The University” means the University of Birmingham, Edgbaston, Birmingham B15 2TT. </w:t>
      </w:r>
    </w:p>
    <w:p w14:paraId="37C0D73E" w14:textId="44D4C96C" w:rsidR="2DA6E2EC" w:rsidRDefault="2DA6E2EC" w:rsidP="2DA6E2EC">
      <w:pPr>
        <w:rPr>
          <w:rFonts w:ascii="Calibri" w:eastAsia="Calibri" w:hAnsi="Calibri" w:cs="Calibri"/>
          <w:color w:val="000000" w:themeColor="text1"/>
        </w:rPr>
      </w:pPr>
    </w:p>
    <w:p w14:paraId="009EDA82" w14:textId="3EFC04D2" w:rsidR="693C9775" w:rsidRDefault="693C9775" w:rsidP="2DA6E2EC">
      <w:pPr>
        <w:pStyle w:val="Subtitle"/>
        <w:spacing w:after="160"/>
        <w:rPr>
          <w:rFonts w:ascii="Calibri" w:eastAsia="Calibri" w:hAnsi="Calibri" w:cs="Calibri"/>
          <w:b/>
          <w:bCs/>
          <w:color w:val="000000" w:themeColor="text1"/>
          <w:sz w:val="25"/>
          <w:szCs w:val="25"/>
        </w:rPr>
      </w:pPr>
      <w:r w:rsidRPr="2DA6E2EC">
        <w:rPr>
          <w:rFonts w:ascii="Calibri" w:eastAsia="Calibri" w:hAnsi="Calibri" w:cs="Calibri"/>
          <w:b/>
          <w:bCs/>
          <w:color w:val="000000" w:themeColor="text1"/>
          <w:sz w:val="24"/>
          <w:szCs w:val="24"/>
        </w:rPr>
        <w:t xml:space="preserve">2. </w:t>
      </w:r>
      <w:r w:rsidRPr="2DA6E2EC">
        <w:rPr>
          <w:rFonts w:ascii="Calibri" w:eastAsia="Calibri" w:hAnsi="Calibri" w:cs="Calibri"/>
          <w:b/>
          <w:bCs/>
          <w:color w:val="000000" w:themeColor="text1"/>
          <w:sz w:val="25"/>
          <w:szCs w:val="25"/>
        </w:rPr>
        <w:t xml:space="preserve">Award </w:t>
      </w:r>
    </w:p>
    <w:p w14:paraId="691663D8" w14:textId="1FCEADC4" w:rsidR="693C9775" w:rsidRDefault="693C9775" w:rsidP="2DA6E2EC">
      <w:pPr>
        <w:pStyle w:val="Default"/>
        <w:rPr>
          <w:rFonts w:ascii="Calibri" w:eastAsia="Calibri" w:hAnsi="Calibri" w:cs="Calibri"/>
        </w:rPr>
      </w:pPr>
      <w:r w:rsidRPr="2DA6E2EC">
        <w:rPr>
          <w:rFonts w:ascii="Calibri" w:eastAsia="Calibri" w:hAnsi="Calibri" w:cs="Calibri"/>
        </w:rPr>
        <w:t xml:space="preserve">2.1 Whenever the University agrees to award a Scholarship to a Scholar these Terms and Conditions shall apply unless otherwise expressly excluded in whole or in part. </w:t>
      </w:r>
    </w:p>
    <w:p w14:paraId="5ADA51BD" w14:textId="3AB69376" w:rsidR="2DA6E2EC" w:rsidRDefault="2DA6E2EC" w:rsidP="2DA6E2EC">
      <w:pPr>
        <w:rPr>
          <w:rFonts w:ascii="Calibri" w:eastAsia="Calibri" w:hAnsi="Calibri" w:cs="Calibri"/>
          <w:color w:val="000000" w:themeColor="text1"/>
        </w:rPr>
      </w:pPr>
    </w:p>
    <w:p w14:paraId="4E6C5535" w14:textId="631F5271" w:rsidR="693C9775" w:rsidRDefault="693C9775" w:rsidP="2DA6E2EC">
      <w:pPr>
        <w:pStyle w:val="Subtitle"/>
        <w:spacing w:after="160"/>
        <w:rPr>
          <w:rFonts w:ascii="Calibri" w:eastAsia="Calibri" w:hAnsi="Calibri" w:cs="Calibri"/>
          <w:b/>
          <w:bCs/>
          <w:color w:val="000000" w:themeColor="text1"/>
          <w:sz w:val="25"/>
          <w:szCs w:val="25"/>
        </w:rPr>
      </w:pPr>
      <w:r w:rsidRPr="2DA6E2EC">
        <w:rPr>
          <w:rFonts w:ascii="Calibri" w:eastAsia="Calibri" w:hAnsi="Calibri" w:cs="Calibri"/>
          <w:b/>
          <w:bCs/>
          <w:color w:val="000000" w:themeColor="text1"/>
          <w:sz w:val="25"/>
          <w:szCs w:val="25"/>
        </w:rPr>
        <w:t xml:space="preserve">3. Payment </w:t>
      </w:r>
    </w:p>
    <w:p w14:paraId="791921C7" w14:textId="23739D4E" w:rsidR="693C9775" w:rsidRDefault="693C9775" w:rsidP="2DA6E2EC">
      <w:pPr>
        <w:pStyle w:val="Default"/>
        <w:rPr>
          <w:rFonts w:ascii="Calibri" w:eastAsia="Calibri" w:hAnsi="Calibri" w:cs="Calibri"/>
        </w:rPr>
      </w:pPr>
      <w:r w:rsidRPr="2DA6E2EC">
        <w:rPr>
          <w:rFonts w:ascii="Calibri" w:eastAsia="Calibri" w:hAnsi="Calibri" w:cs="Calibri"/>
        </w:rPr>
        <w:t xml:space="preserve">3.1 Payment of the Scholarship will be made in monthly instalments to a bank account held by the Scholar. </w:t>
      </w:r>
    </w:p>
    <w:p w14:paraId="340144FF" w14:textId="1717723F" w:rsidR="693C9775" w:rsidRDefault="693C9775" w:rsidP="2DA6E2EC">
      <w:pPr>
        <w:pStyle w:val="Default"/>
        <w:rPr>
          <w:rFonts w:ascii="Calibri" w:eastAsia="Calibri" w:hAnsi="Calibri" w:cs="Calibri"/>
        </w:rPr>
      </w:pPr>
      <w:r w:rsidRPr="2DA6E2EC">
        <w:rPr>
          <w:rFonts w:ascii="Calibri" w:eastAsia="Calibri" w:hAnsi="Calibri" w:cs="Calibri"/>
        </w:rPr>
        <w:t xml:space="preserve">3.2 The University reserves the right to withhold payment of all or part of the Scholarship </w:t>
      </w:r>
      <w:proofErr w:type="gramStart"/>
      <w:r w:rsidRPr="2DA6E2EC">
        <w:rPr>
          <w:rFonts w:ascii="Calibri" w:eastAsia="Calibri" w:hAnsi="Calibri" w:cs="Calibri"/>
        </w:rPr>
        <w:t>in the event that</w:t>
      </w:r>
      <w:proofErr w:type="gramEnd"/>
      <w:r w:rsidRPr="2DA6E2EC">
        <w:rPr>
          <w:rFonts w:ascii="Calibri" w:eastAsia="Calibri" w:hAnsi="Calibri" w:cs="Calibri"/>
        </w:rPr>
        <w:t xml:space="preserve"> the Scholar has failed to pay the tuition fee charges for the Academic Year (or failed to make arrangements for such payment acceptable to the University). </w:t>
      </w:r>
    </w:p>
    <w:p w14:paraId="31B923CB" w14:textId="4748781F" w:rsidR="2DA6E2EC" w:rsidRDefault="2DA6E2EC" w:rsidP="2DA6E2EC">
      <w:pPr>
        <w:rPr>
          <w:rFonts w:ascii="Calibri" w:eastAsia="Calibri" w:hAnsi="Calibri" w:cs="Calibri"/>
          <w:color w:val="000000" w:themeColor="text1"/>
        </w:rPr>
      </w:pPr>
    </w:p>
    <w:p w14:paraId="62AA8B4F" w14:textId="7927A8B4" w:rsidR="693C9775" w:rsidRDefault="693C9775" w:rsidP="2DA6E2EC">
      <w:pPr>
        <w:pStyle w:val="Subtitle"/>
        <w:spacing w:after="160"/>
        <w:rPr>
          <w:rFonts w:ascii="Calibri" w:eastAsia="Calibri" w:hAnsi="Calibri" w:cs="Calibri"/>
          <w:b/>
          <w:bCs/>
          <w:color w:val="000000" w:themeColor="text1"/>
          <w:sz w:val="25"/>
          <w:szCs w:val="25"/>
        </w:rPr>
      </w:pPr>
      <w:r w:rsidRPr="2DA6E2EC">
        <w:rPr>
          <w:rFonts w:ascii="Calibri" w:eastAsia="Calibri" w:hAnsi="Calibri" w:cs="Calibri"/>
          <w:b/>
          <w:bCs/>
          <w:color w:val="000000" w:themeColor="text1"/>
          <w:sz w:val="25"/>
          <w:szCs w:val="25"/>
        </w:rPr>
        <w:t xml:space="preserve">4. Termination </w:t>
      </w:r>
    </w:p>
    <w:p w14:paraId="500FB74C" w14:textId="2D7DCF74" w:rsidR="693C9775" w:rsidRDefault="693C9775" w:rsidP="2DA6E2EC">
      <w:pPr>
        <w:pStyle w:val="Default"/>
        <w:rPr>
          <w:rFonts w:ascii="Calibri" w:eastAsia="Calibri" w:hAnsi="Calibri" w:cs="Calibri"/>
        </w:rPr>
      </w:pPr>
      <w:r w:rsidRPr="2DA6E2EC">
        <w:rPr>
          <w:rFonts w:ascii="Calibri" w:eastAsia="Calibri" w:hAnsi="Calibri" w:cs="Calibri"/>
        </w:rPr>
        <w:t xml:space="preserve">4.1 In any of the circumstances set out in this clause below the Scholarship shall be withdrawn and the University shall make no (or no further) payments of the Scholarship: </w:t>
      </w:r>
    </w:p>
    <w:p w14:paraId="3583FCB3" w14:textId="7D372542" w:rsidR="693C9775" w:rsidRDefault="693C9775" w:rsidP="2DA6E2EC">
      <w:pPr>
        <w:pStyle w:val="Default"/>
        <w:rPr>
          <w:rFonts w:ascii="Calibri" w:eastAsia="Calibri" w:hAnsi="Calibri" w:cs="Calibri"/>
        </w:rPr>
      </w:pPr>
      <w:r w:rsidRPr="2DA6E2EC">
        <w:rPr>
          <w:rFonts w:ascii="Calibri" w:eastAsia="Calibri" w:hAnsi="Calibri" w:cs="Calibri"/>
        </w:rPr>
        <w:t>4.1.1 The Scholar permanently leaves the University due to illness (</w:t>
      </w:r>
      <w:proofErr w:type="gramStart"/>
      <w:r w:rsidRPr="2DA6E2EC">
        <w:rPr>
          <w:rFonts w:ascii="Calibri" w:eastAsia="Calibri" w:hAnsi="Calibri" w:cs="Calibri"/>
        </w:rPr>
        <w:t>whether or not</w:t>
      </w:r>
      <w:proofErr w:type="gramEnd"/>
      <w:r w:rsidRPr="2DA6E2EC">
        <w:rPr>
          <w:rFonts w:ascii="Calibri" w:eastAsia="Calibri" w:hAnsi="Calibri" w:cs="Calibri"/>
        </w:rPr>
        <w:t xml:space="preserve"> following a Leave of Absence). </w:t>
      </w:r>
    </w:p>
    <w:p w14:paraId="0095913D" w14:textId="22A57225" w:rsidR="693C9775" w:rsidRDefault="693C9775" w:rsidP="2DA6E2EC">
      <w:pPr>
        <w:pStyle w:val="Default"/>
        <w:rPr>
          <w:rFonts w:ascii="Calibri" w:eastAsia="Calibri" w:hAnsi="Calibri" w:cs="Calibri"/>
        </w:rPr>
      </w:pPr>
      <w:r w:rsidRPr="2DA6E2EC">
        <w:rPr>
          <w:rFonts w:ascii="Calibri" w:eastAsia="Calibri" w:hAnsi="Calibri" w:cs="Calibri"/>
        </w:rPr>
        <w:t xml:space="preserve">4.1.2 The Scholar leaves the University voluntarily for reasons other than illness. </w:t>
      </w:r>
    </w:p>
    <w:p w14:paraId="36C6533A" w14:textId="79E9BFF1" w:rsidR="693C9775" w:rsidRDefault="693C9775" w:rsidP="2DA6E2EC">
      <w:pPr>
        <w:pStyle w:val="Default"/>
        <w:rPr>
          <w:rFonts w:ascii="Calibri" w:eastAsia="Calibri" w:hAnsi="Calibri" w:cs="Calibri"/>
        </w:rPr>
      </w:pPr>
      <w:r w:rsidRPr="2DA6E2EC">
        <w:rPr>
          <w:rFonts w:ascii="Calibri" w:eastAsia="Calibri" w:hAnsi="Calibri" w:cs="Calibri"/>
        </w:rPr>
        <w:t xml:space="preserve">4.1.3 The Scholar is required to withdraw from the University pursuant to disciplinary or fitness to practise proceedings. </w:t>
      </w:r>
    </w:p>
    <w:p w14:paraId="783C9687" w14:textId="53DA6569" w:rsidR="693C9775" w:rsidRDefault="693C9775" w:rsidP="2DA6E2EC">
      <w:pPr>
        <w:pStyle w:val="Default"/>
        <w:rPr>
          <w:rFonts w:ascii="Calibri" w:eastAsia="Calibri" w:hAnsi="Calibri" w:cs="Calibri"/>
        </w:rPr>
      </w:pPr>
      <w:r w:rsidRPr="2DA6E2EC">
        <w:rPr>
          <w:rFonts w:ascii="Calibri" w:eastAsia="Calibri" w:hAnsi="Calibri" w:cs="Calibri"/>
        </w:rPr>
        <w:t xml:space="preserve">4.1.4 The Scholar otherwise fails to complete satisfactorily the requirements of their programme of study. </w:t>
      </w:r>
    </w:p>
    <w:p w14:paraId="429D75F1" w14:textId="4D73D5F7" w:rsidR="693C9775" w:rsidRDefault="693C9775" w:rsidP="2DA6E2EC">
      <w:pPr>
        <w:pStyle w:val="Default"/>
        <w:rPr>
          <w:rFonts w:ascii="Calibri" w:eastAsia="Calibri" w:hAnsi="Calibri" w:cs="Calibri"/>
        </w:rPr>
      </w:pPr>
      <w:r w:rsidRPr="2DA6E2EC">
        <w:rPr>
          <w:rFonts w:ascii="Calibri" w:eastAsia="Calibri" w:hAnsi="Calibri" w:cs="Calibri"/>
        </w:rPr>
        <w:t xml:space="preserve">4.1.5 The Scholar fails to meet the minimum delivery requirements detailed in clause 6 below. </w:t>
      </w:r>
    </w:p>
    <w:p w14:paraId="4FFD40AD" w14:textId="79FFACF7" w:rsidR="693C9775" w:rsidRDefault="693C9775" w:rsidP="2DA6E2EC">
      <w:pPr>
        <w:pStyle w:val="Default"/>
        <w:rPr>
          <w:rFonts w:ascii="Calibri" w:eastAsia="Calibri" w:hAnsi="Calibri" w:cs="Calibri"/>
        </w:rPr>
      </w:pPr>
      <w:r w:rsidRPr="2DA6E2EC">
        <w:rPr>
          <w:rFonts w:ascii="Calibri" w:eastAsia="Calibri" w:hAnsi="Calibri" w:cs="Calibri"/>
        </w:rPr>
        <w:t xml:space="preserve">4.1.6 The Scholar submits their thesis </w:t>
      </w:r>
    </w:p>
    <w:p w14:paraId="772B4AE3" w14:textId="71A43DFF" w:rsidR="2DA6E2EC" w:rsidRDefault="2DA6E2EC" w:rsidP="2DA6E2EC">
      <w:pPr>
        <w:rPr>
          <w:rFonts w:ascii="Calibri" w:eastAsia="Calibri" w:hAnsi="Calibri" w:cs="Calibri"/>
          <w:color w:val="000000" w:themeColor="text1"/>
        </w:rPr>
      </w:pPr>
    </w:p>
    <w:p w14:paraId="4EDFAF64" w14:textId="71F13D72" w:rsidR="693C9775" w:rsidRDefault="693C9775" w:rsidP="2DA6E2EC">
      <w:pPr>
        <w:pStyle w:val="Subtitle"/>
        <w:spacing w:after="160"/>
        <w:rPr>
          <w:rFonts w:ascii="Calibri" w:eastAsia="Calibri" w:hAnsi="Calibri" w:cs="Calibri"/>
          <w:b/>
          <w:bCs/>
          <w:color w:val="000000" w:themeColor="text1"/>
          <w:sz w:val="25"/>
          <w:szCs w:val="25"/>
        </w:rPr>
      </w:pPr>
      <w:r w:rsidRPr="2DA6E2EC">
        <w:rPr>
          <w:rFonts w:ascii="Calibri" w:eastAsia="Calibri" w:hAnsi="Calibri" w:cs="Calibri"/>
          <w:b/>
          <w:bCs/>
          <w:color w:val="000000" w:themeColor="text1"/>
          <w:sz w:val="25"/>
          <w:szCs w:val="25"/>
        </w:rPr>
        <w:t xml:space="preserve">5. Leave of Absence </w:t>
      </w:r>
    </w:p>
    <w:p w14:paraId="26359C90" w14:textId="347E2740" w:rsidR="693C9775" w:rsidRDefault="693C9775" w:rsidP="2DA6E2EC">
      <w:pPr>
        <w:pStyle w:val="Default"/>
        <w:rPr>
          <w:rFonts w:ascii="Calibri" w:eastAsia="Calibri" w:hAnsi="Calibri" w:cs="Calibri"/>
        </w:rPr>
      </w:pPr>
      <w:r w:rsidRPr="2DA6E2EC">
        <w:rPr>
          <w:rFonts w:ascii="Calibri" w:eastAsia="Calibri" w:hAnsi="Calibri" w:cs="Calibri"/>
        </w:rPr>
        <w:t xml:space="preserve">5.1 In the event that the Scholar takes, or is required to take, a Leave of Absence during the Scholarship, Scholarship payments will continue for up to 4 weeks within the Scholarship period. </w:t>
      </w:r>
    </w:p>
    <w:p w14:paraId="4A49CC6F" w14:textId="25E28DEB" w:rsidR="693C9775" w:rsidRDefault="693C9775" w:rsidP="2DA6E2EC">
      <w:pPr>
        <w:pStyle w:val="Default"/>
        <w:rPr>
          <w:rFonts w:ascii="Calibri" w:eastAsia="Calibri" w:hAnsi="Calibri" w:cs="Calibri"/>
        </w:rPr>
      </w:pPr>
      <w:r w:rsidRPr="2DA6E2EC">
        <w:rPr>
          <w:rFonts w:ascii="Calibri" w:eastAsia="Calibri" w:hAnsi="Calibri" w:cs="Calibri"/>
        </w:rPr>
        <w:t xml:space="preserve">5.2 If the Scholar fails to return to the University after a Leave of </w:t>
      </w:r>
      <w:proofErr w:type="gramStart"/>
      <w:r w:rsidRPr="2DA6E2EC">
        <w:rPr>
          <w:rFonts w:ascii="Calibri" w:eastAsia="Calibri" w:hAnsi="Calibri" w:cs="Calibri"/>
        </w:rPr>
        <w:t>Absence</w:t>
      </w:r>
      <w:proofErr w:type="gramEnd"/>
      <w:r w:rsidRPr="2DA6E2EC">
        <w:rPr>
          <w:rFonts w:ascii="Calibri" w:eastAsia="Calibri" w:hAnsi="Calibri" w:cs="Calibri"/>
        </w:rPr>
        <w:t xml:space="preserve"> then the provisions of clause 4 above will apply. </w:t>
      </w:r>
    </w:p>
    <w:p w14:paraId="5DAE1BEC" w14:textId="7BE8AA44" w:rsidR="2DA6E2EC" w:rsidRDefault="2DA6E2EC" w:rsidP="2DA6E2EC">
      <w:pPr>
        <w:rPr>
          <w:rFonts w:ascii="Calibri" w:eastAsia="Calibri" w:hAnsi="Calibri" w:cs="Calibri"/>
          <w:color w:val="000000" w:themeColor="text1"/>
        </w:rPr>
      </w:pPr>
    </w:p>
    <w:p w14:paraId="6B7215A6" w14:textId="220F0255" w:rsidR="693C9775" w:rsidRDefault="693C9775" w:rsidP="2DA6E2EC">
      <w:pPr>
        <w:pStyle w:val="Subtitle"/>
        <w:spacing w:after="160"/>
        <w:rPr>
          <w:rFonts w:ascii="Calibri" w:eastAsia="Calibri" w:hAnsi="Calibri" w:cs="Calibri"/>
          <w:b/>
          <w:bCs/>
          <w:color w:val="000000" w:themeColor="text1"/>
          <w:sz w:val="25"/>
          <w:szCs w:val="25"/>
        </w:rPr>
      </w:pPr>
      <w:r w:rsidRPr="2DA6E2EC">
        <w:rPr>
          <w:rFonts w:ascii="Calibri" w:eastAsia="Calibri" w:hAnsi="Calibri" w:cs="Calibri"/>
          <w:b/>
          <w:bCs/>
          <w:color w:val="000000" w:themeColor="text1"/>
          <w:sz w:val="25"/>
          <w:szCs w:val="25"/>
        </w:rPr>
        <w:t xml:space="preserve">6. Minimum Delivery </w:t>
      </w:r>
    </w:p>
    <w:p w14:paraId="79CF4347" w14:textId="20341865" w:rsidR="693C9775" w:rsidRDefault="693C9775" w:rsidP="2DA6E2EC">
      <w:pPr>
        <w:pStyle w:val="Default"/>
        <w:rPr>
          <w:rFonts w:ascii="Calibri" w:eastAsia="Calibri" w:hAnsi="Calibri" w:cs="Calibri"/>
        </w:rPr>
      </w:pPr>
      <w:r w:rsidRPr="2DA6E2EC">
        <w:rPr>
          <w:rFonts w:ascii="Calibri" w:eastAsia="Calibri" w:hAnsi="Calibri" w:cs="Calibri"/>
        </w:rPr>
        <w:t xml:space="preserve">6.1 Between </w:t>
      </w:r>
      <w:r w:rsidR="00441F50">
        <w:rPr>
          <w:rFonts w:ascii="Calibri" w:eastAsia="Calibri" w:hAnsi="Calibri" w:cs="Calibri"/>
        </w:rPr>
        <w:t>September</w:t>
      </w:r>
      <w:r w:rsidRPr="2DA6E2EC">
        <w:rPr>
          <w:rFonts w:ascii="Calibri" w:eastAsia="Calibri" w:hAnsi="Calibri" w:cs="Calibri"/>
        </w:rPr>
        <w:t xml:space="preserve"> and December all Scholars will be required to support and contribute to University Graduate School Welcome activities and to lead delivery of at least one Scholar activity.  </w:t>
      </w:r>
    </w:p>
    <w:p w14:paraId="50A645D3" w14:textId="3BA3B3B3" w:rsidR="693C9775" w:rsidRDefault="693C9775" w:rsidP="2DA6E2EC">
      <w:pPr>
        <w:pStyle w:val="Default"/>
        <w:rPr>
          <w:rFonts w:ascii="Calibri" w:eastAsia="Calibri" w:hAnsi="Calibri" w:cs="Calibri"/>
        </w:rPr>
      </w:pPr>
      <w:r w:rsidRPr="2DA6E2EC">
        <w:rPr>
          <w:rFonts w:ascii="Calibri" w:eastAsia="Calibri" w:hAnsi="Calibri" w:cs="Calibri"/>
        </w:rPr>
        <w:t xml:space="preserve">6.2 If assigned to the Postgraduate Research Festival Committee, Scholars are expected to attend committee meetings and lead on an area of delivery. </w:t>
      </w:r>
    </w:p>
    <w:p w14:paraId="4159931E" w14:textId="01AED26F" w:rsidR="693C9775" w:rsidRDefault="693C9775" w:rsidP="2DA6E2EC">
      <w:pPr>
        <w:pStyle w:val="Default"/>
        <w:rPr>
          <w:rFonts w:ascii="Calibri" w:eastAsia="Calibri" w:hAnsi="Calibri" w:cs="Calibri"/>
        </w:rPr>
      </w:pPr>
      <w:r w:rsidRPr="2DA6E2EC">
        <w:rPr>
          <w:rFonts w:ascii="Calibri" w:eastAsia="Calibri" w:hAnsi="Calibri" w:cs="Calibri"/>
        </w:rPr>
        <w:t>6.3 Between January and July Scholars not on the Postgraduate Research Festival Committee are expected to lead or co-lead delivery of one activity per month.</w:t>
      </w:r>
    </w:p>
    <w:p w14:paraId="01BFFDDA" w14:textId="5A8D1C51" w:rsidR="693C9775" w:rsidRDefault="693C9775" w:rsidP="2DA6E2EC">
      <w:pPr>
        <w:pStyle w:val="Default"/>
        <w:rPr>
          <w:rFonts w:ascii="Calibri" w:eastAsia="Calibri" w:hAnsi="Calibri" w:cs="Calibri"/>
        </w:rPr>
      </w:pPr>
      <w:r w:rsidRPr="2DA6E2EC">
        <w:rPr>
          <w:rFonts w:ascii="Calibri" w:eastAsia="Calibri" w:hAnsi="Calibri" w:cs="Calibri"/>
        </w:rPr>
        <w:t xml:space="preserve">6.4 Throughout the Academic Year, Scholars are required to work closely with the University Graduate School to plan and deliver a calendar of regular engagement activities. </w:t>
      </w:r>
    </w:p>
    <w:p w14:paraId="2C11D45E" w14:textId="1F52296A" w:rsidR="693C9775" w:rsidRDefault="693C9775" w:rsidP="2DA6E2EC">
      <w:pPr>
        <w:pStyle w:val="Default"/>
        <w:rPr>
          <w:rFonts w:ascii="Calibri" w:eastAsia="Calibri" w:hAnsi="Calibri" w:cs="Calibri"/>
        </w:rPr>
      </w:pPr>
      <w:r w:rsidRPr="2DA6E2EC">
        <w:rPr>
          <w:rFonts w:ascii="Calibri" w:eastAsia="Calibri" w:hAnsi="Calibri" w:cs="Calibri"/>
        </w:rPr>
        <w:t xml:space="preserve">6.5 Throughout the Academic Year, Scholars are required to engage the PG community on social media, in newsletters and online platforms and support the promotion of all University Graduate School community engagement activities. </w:t>
      </w:r>
    </w:p>
    <w:p w14:paraId="30B42CF4" w14:textId="77DF7243" w:rsidR="693C9775" w:rsidRDefault="693C9775" w:rsidP="2DA6E2EC">
      <w:pPr>
        <w:pStyle w:val="Default"/>
        <w:rPr>
          <w:rFonts w:ascii="Calibri" w:eastAsia="Calibri" w:hAnsi="Calibri" w:cs="Calibri"/>
        </w:rPr>
      </w:pPr>
      <w:r w:rsidRPr="2DA6E2EC">
        <w:rPr>
          <w:rFonts w:ascii="Calibri" w:eastAsia="Calibri" w:hAnsi="Calibri" w:cs="Calibri"/>
        </w:rPr>
        <w:t>6.6 Throughout the Academic Year, Scholars are required to attend UGS Scholar meetings hosted by UGS.</w:t>
      </w:r>
    </w:p>
    <w:p w14:paraId="15EC2698" w14:textId="6A71C38D" w:rsidR="693C9775" w:rsidRDefault="693C9775" w:rsidP="2DA6E2EC">
      <w:pPr>
        <w:rPr>
          <w:rFonts w:ascii="Calibri" w:eastAsia="Calibri" w:hAnsi="Calibri" w:cs="Calibri"/>
          <w:color w:val="000000" w:themeColor="text1"/>
          <w:sz w:val="24"/>
          <w:szCs w:val="24"/>
        </w:rPr>
      </w:pPr>
      <w:r w:rsidRPr="2DA6E2EC">
        <w:rPr>
          <w:rFonts w:ascii="Calibri" w:eastAsia="Calibri" w:hAnsi="Calibri" w:cs="Calibri"/>
          <w:color w:val="000000" w:themeColor="text1"/>
          <w:sz w:val="24"/>
          <w:szCs w:val="24"/>
        </w:rPr>
        <w:t>6.7 Throughout the Academic Year, Scholars are required to contribute to relevant projects by advising on the PGR experience at UoB.</w:t>
      </w:r>
    </w:p>
    <w:p w14:paraId="1DDA8B3C" w14:textId="580076DA" w:rsidR="2DA6E2EC" w:rsidRDefault="2DA6E2EC" w:rsidP="2DA6E2EC">
      <w:pPr>
        <w:rPr>
          <w:rFonts w:ascii="Calibri" w:eastAsia="Calibri" w:hAnsi="Calibri" w:cs="Calibri"/>
          <w:color w:val="000000" w:themeColor="text1"/>
        </w:rPr>
      </w:pPr>
    </w:p>
    <w:p w14:paraId="062A9549" w14:textId="1927095F" w:rsidR="693C9775" w:rsidRDefault="693C9775" w:rsidP="2DA6E2EC">
      <w:pPr>
        <w:pStyle w:val="Subtitle"/>
        <w:spacing w:after="160"/>
        <w:rPr>
          <w:rFonts w:ascii="Calibri" w:eastAsia="Calibri" w:hAnsi="Calibri" w:cs="Calibri"/>
          <w:b/>
          <w:bCs/>
          <w:color w:val="000000" w:themeColor="text1"/>
          <w:sz w:val="25"/>
          <w:szCs w:val="25"/>
        </w:rPr>
      </w:pPr>
      <w:r w:rsidRPr="2DA6E2EC">
        <w:rPr>
          <w:rFonts w:ascii="Calibri" w:eastAsia="Calibri" w:hAnsi="Calibri" w:cs="Calibri"/>
          <w:b/>
          <w:bCs/>
          <w:color w:val="000000" w:themeColor="text1"/>
          <w:sz w:val="25"/>
          <w:szCs w:val="25"/>
        </w:rPr>
        <w:t xml:space="preserve">7. Miscellaneous </w:t>
      </w:r>
    </w:p>
    <w:p w14:paraId="5CB11120" w14:textId="271D6468" w:rsidR="693C9775" w:rsidRDefault="693C9775" w:rsidP="2DA6E2EC">
      <w:pPr>
        <w:pStyle w:val="Default"/>
        <w:rPr>
          <w:rFonts w:ascii="Calibri" w:eastAsia="Calibri" w:hAnsi="Calibri" w:cs="Calibri"/>
        </w:rPr>
      </w:pPr>
      <w:r w:rsidRPr="2DA6E2EC">
        <w:rPr>
          <w:rFonts w:ascii="Calibri" w:eastAsia="Calibri" w:hAnsi="Calibri" w:cs="Calibri"/>
        </w:rPr>
        <w:t xml:space="preserve">7.1 The Scholarship lasts for a twelve-month period. </w:t>
      </w:r>
    </w:p>
    <w:p w14:paraId="5360B8ED" w14:textId="2DF0E62E" w:rsidR="693C9775" w:rsidRDefault="693C9775" w:rsidP="2DA6E2EC">
      <w:pPr>
        <w:pStyle w:val="Default"/>
        <w:rPr>
          <w:rFonts w:ascii="Calibri" w:eastAsia="Calibri" w:hAnsi="Calibri" w:cs="Calibri"/>
        </w:rPr>
      </w:pPr>
      <w:r w:rsidRPr="2DA6E2EC">
        <w:rPr>
          <w:rFonts w:ascii="Calibri" w:eastAsia="Calibri" w:hAnsi="Calibri" w:cs="Calibri"/>
        </w:rPr>
        <w:t xml:space="preserve">7.2 Existing Scholars will be offered the opportunity to re-apply for a Scholarship in the next academic year, but </w:t>
      </w:r>
      <w:proofErr w:type="gramStart"/>
      <w:r w:rsidRPr="2DA6E2EC">
        <w:rPr>
          <w:rFonts w:ascii="Calibri" w:eastAsia="Calibri" w:hAnsi="Calibri" w:cs="Calibri"/>
        </w:rPr>
        <w:t>the majority of</w:t>
      </w:r>
      <w:proofErr w:type="gramEnd"/>
      <w:r w:rsidRPr="2DA6E2EC">
        <w:rPr>
          <w:rFonts w:ascii="Calibri" w:eastAsia="Calibri" w:hAnsi="Calibri" w:cs="Calibri"/>
        </w:rPr>
        <w:t xml:space="preserve"> Scholarships will be reserved for postgraduate researchers new to the Scheme. </w:t>
      </w:r>
    </w:p>
    <w:p w14:paraId="02D10458" w14:textId="44C7E3E0" w:rsidR="693C9775" w:rsidRDefault="693C9775" w:rsidP="2DA6E2EC">
      <w:pPr>
        <w:pStyle w:val="Default"/>
        <w:rPr>
          <w:rFonts w:ascii="Calibri" w:eastAsia="Calibri" w:hAnsi="Calibri" w:cs="Calibri"/>
        </w:rPr>
      </w:pPr>
      <w:r w:rsidRPr="2DA6E2EC">
        <w:rPr>
          <w:rFonts w:ascii="Calibri" w:eastAsia="Calibri" w:hAnsi="Calibri" w:cs="Calibri"/>
        </w:rPr>
        <w:t xml:space="preserve">7.3 Returning Scholars must meet all terms and conditions for the year of the Scholarship they re-apply. </w:t>
      </w:r>
    </w:p>
    <w:p w14:paraId="12241BF9" w14:textId="44572122" w:rsidR="5014E13A" w:rsidRDefault="5014E13A" w:rsidP="2DA6E2EC">
      <w:pPr>
        <w:pStyle w:val="Default"/>
        <w:rPr>
          <w:rFonts w:ascii="Calibri" w:eastAsia="Calibri" w:hAnsi="Calibri" w:cs="Calibri"/>
        </w:rPr>
      </w:pPr>
      <w:r w:rsidRPr="2DA6E2EC">
        <w:rPr>
          <w:rFonts w:ascii="Calibri" w:eastAsia="Calibri" w:hAnsi="Calibri" w:cs="Calibri"/>
        </w:rPr>
        <w:t>7.4</w:t>
      </w:r>
      <w:r w:rsidR="4C6E7BED" w:rsidRPr="2DA6E2EC">
        <w:rPr>
          <w:rFonts w:ascii="Calibri" w:eastAsia="Calibri" w:hAnsi="Calibri" w:cs="Calibri"/>
        </w:rPr>
        <w:t xml:space="preserve"> Terms and conditions will continue to apply </w:t>
      </w:r>
      <w:r w:rsidR="337C58A5" w:rsidRPr="2DA6E2EC">
        <w:rPr>
          <w:rFonts w:ascii="Calibri" w:eastAsia="Calibri" w:hAnsi="Calibri" w:cs="Calibri"/>
        </w:rPr>
        <w:t>i</w:t>
      </w:r>
      <w:r w:rsidR="4C6E7BED" w:rsidRPr="2DA6E2EC">
        <w:rPr>
          <w:rFonts w:ascii="Calibri" w:eastAsia="Calibri" w:hAnsi="Calibri" w:cs="Calibri"/>
        </w:rPr>
        <w:t xml:space="preserve">f the University </w:t>
      </w:r>
      <w:r w:rsidR="6CA6829C" w:rsidRPr="2DA6E2EC">
        <w:rPr>
          <w:rFonts w:ascii="Calibri" w:eastAsia="Calibri" w:hAnsi="Calibri" w:cs="Calibri"/>
        </w:rPr>
        <w:t>Graduate School</w:t>
      </w:r>
      <w:r w:rsidR="50254635" w:rsidRPr="2DA6E2EC">
        <w:rPr>
          <w:rFonts w:ascii="Calibri" w:eastAsia="Calibri" w:hAnsi="Calibri" w:cs="Calibri"/>
        </w:rPr>
        <w:t xml:space="preserve"> undergoes any change of nam</w:t>
      </w:r>
      <w:r w:rsidR="00602DB6">
        <w:rPr>
          <w:rFonts w:ascii="Calibri" w:eastAsia="Calibri" w:hAnsi="Calibri" w:cs="Calibri"/>
        </w:rPr>
        <w:t>e.</w:t>
      </w:r>
    </w:p>
    <w:p w14:paraId="6A2B61E7" w14:textId="75AA739C" w:rsidR="6CA6829C" w:rsidRDefault="6CA6829C" w:rsidP="2DA6E2EC">
      <w:pPr>
        <w:pStyle w:val="Default"/>
        <w:rPr>
          <w:rFonts w:ascii="Calibri" w:eastAsia="Calibri" w:hAnsi="Calibri" w:cs="Calibri"/>
        </w:rPr>
      </w:pPr>
      <w:r w:rsidRPr="2DA6E2EC">
        <w:rPr>
          <w:rFonts w:ascii="Calibri" w:eastAsia="Calibri" w:hAnsi="Calibri" w:cs="Calibri"/>
        </w:rPr>
        <w:t>7</w:t>
      </w:r>
      <w:r w:rsidR="693C9775" w:rsidRPr="2DA6E2EC">
        <w:rPr>
          <w:rFonts w:ascii="Calibri" w:eastAsia="Calibri" w:hAnsi="Calibri" w:cs="Calibri"/>
        </w:rPr>
        <w:t>.</w:t>
      </w:r>
      <w:r w:rsidR="7F632A33" w:rsidRPr="2DA6E2EC">
        <w:rPr>
          <w:rFonts w:ascii="Calibri" w:eastAsia="Calibri" w:hAnsi="Calibri" w:cs="Calibri"/>
        </w:rPr>
        <w:t>5</w:t>
      </w:r>
      <w:r w:rsidR="693C9775" w:rsidRPr="2DA6E2EC">
        <w:rPr>
          <w:rFonts w:ascii="Calibri" w:eastAsia="Calibri" w:hAnsi="Calibri" w:cs="Calibri"/>
        </w:rPr>
        <w:t xml:space="preserve"> Returning Scholars must apply for a scholarship in line with new </w:t>
      </w:r>
      <w:proofErr w:type="gramStart"/>
      <w:r w:rsidR="693C9775" w:rsidRPr="2DA6E2EC">
        <w:rPr>
          <w:rFonts w:ascii="Calibri" w:eastAsia="Calibri" w:hAnsi="Calibri" w:cs="Calibri"/>
        </w:rPr>
        <w:t>applicants, and</w:t>
      </w:r>
      <w:proofErr w:type="gramEnd"/>
      <w:r w:rsidR="693C9775" w:rsidRPr="2DA6E2EC">
        <w:rPr>
          <w:rFonts w:ascii="Calibri" w:eastAsia="Calibri" w:hAnsi="Calibri" w:cs="Calibri"/>
        </w:rPr>
        <w:t xml:space="preserve"> must score sufficiently highly on application and at interview to progress.</w:t>
      </w:r>
    </w:p>
    <w:p w14:paraId="2A1AD98C" w14:textId="6A415472" w:rsidR="693C9775" w:rsidRDefault="693C9775" w:rsidP="2DA6E2EC">
      <w:pPr>
        <w:pStyle w:val="Default"/>
        <w:rPr>
          <w:rFonts w:ascii="Calibri" w:eastAsia="Calibri" w:hAnsi="Calibri" w:cs="Calibri"/>
        </w:rPr>
      </w:pPr>
      <w:r w:rsidRPr="2DA6E2EC">
        <w:rPr>
          <w:rFonts w:ascii="Calibri" w:eastAsia="Calibri" w:hAnsi="Calibri" w:cs="Calibri"/>
        </w:rPr>
        <w:t>7.</w:t>
      </w:r>
      <w:r w:rsidR="532B0C3F" w:rsidRPr="2DA6E2EC">
        <w:rPr>
          <w:rFonts w:ascii="Calibri" w:eastAsia="Calibri" w:hAnsi="Calibri" w:cs="Calibri"/>
        </w:rPr>
        <w:t>6</w:t>
      </w:r>
      <w:r w:rsidRPr="2DA6E2EC">
        <w:rPr>
          <w:rFonts w:ascii="Calibri" w:eastAsia="Calibri" w:hAnsi="Calibri" w:cs="Calibri"/>
        </w:rPr>
        <w:t xml:space="preserve"> A Scholar may be eligible to receive any other scholarships or bursaries offered from time to time by the University, subject to the terms and conditions for those awards. </w:t>
      </w:r>
    </w:p>
    <w:p w14:paraId="55EF5BD4" w14:textId="48C74F12" w:rsidR="693C9775" w:rsidRDefault="693C9775" w:rsidP="2DA6E2EC">
      <w:pPr>
        <w:rPr>
          <w:rFonts w:ascii="Calibri" w:eastAsia="Calibri" w:hAnsi="Calibri" w:cs="Calibri"/>
          <w:color w:val="000000" w:themeColor="text1"/>
          <w:sz w:val="24"/>
          <w:szCs w:val="24"/>
        </w:rPr>
      </w:pPr>
      <w:r w:rsidRPr="2DA6E2EC">
        <w:rPr>
          <w:rFonts w:ascii="Calibri" w:eastAsia="Calibri" w:hAnsi="Calibri" w:cs="Calibri"/>
          <w:color w:val="000000" w:themeColor="text1"/>
          <w:sz w:val="24"/>
          <w:szCs w:val="24"/>
        </w:rPr>
        <w:t>7.</w:t>
      </w:r>
      <w:r w:rsidR="518C59EA" w:rsidRPr="2DA6E2EC">
        <w:rPr>
          <w:rFonts w:ascii="Calibri" w:eastAsia="Calibri" w:hAnsi="Calibri" w:cs="Calibri"/>
          <w:color w:val="000000" w:themeColor="text1"/>
          <w:sz w:val="24"/>
          <w:szCs w:val="24"/>
        </w:rPr>
        <w:t>7</w:t>
      </w:r>
      <w:r w:rsidRPr="2DA6E2EC">
        <w:rPr>
          <w:rFonts w:ascii="Calibri" w:eastAsia="Calibri" w:hAnsi="Calibri" w:cs="Calibri"/>
          <w:color w:val="000000" w:themeColor="text1"/>
          <w:sz w:val="24"/>
          <w:szCs w:val="24"/>
        </w:rPr>
        <w:t xml:space="preserve"> Any dispute or complaint arising in connection with the Scheme should in the first instance be addressed in writing to the Director of Student Affairs.</w:t>
      </w:r>
    </w:p>
    <w:p w14:paraId="1C68445E" w14:textId="77777777" w:rsidR="00B42C81" w:rsidRPr="00B42C81" w:rsidRDefault="00B42C81" w:rsidP="00354C56"/>
    <w:sectPr w:rsidR="00B42C81" w:rsidRPr="00B42C81">
      <w:headerReference w:type="default" r:id="rId10"/>
      <w:footerReference w:type="default" r:id="rId11"/>
      <w:pgSz w:w="11910" w:h="16840"/>
      <w:pgMar w:top="822" w:right="7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219FB" w14:textId="77777777" w:rsidR="00B1436C" w:rsidRDefault="00B1436C" w:rsidP="00507284">
      <w:r>
        <w:separator/>
      </w:r>
    </w:p>
  </w:endnote>
  <w:endnote w:type="continuationSeparator" w:id="0">
    <w:p w14:paraId="45DBE2C8" w14:textId="77777777" w:rsidR="00B1436C" w:rsidRDefault="00B1436C" w:rsidP="00507284">
      <w:r>
        <w:continuationSeparator/>
      </w:r>
    </w:p>
  </w:endnote>
  <w:endnote w:type="continuationNotice" w:id="1">
    <w:p w14:paraId="245B1EA9" w14:textId="77777777" w:rsidR="00B1436C" w:rsidRDefault="00B1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rope">
    <w:altName w:val="Calibri"/>
    <w:charset w:val="00"/>
    <w:family w:val="auto"/>
    <w:pitch w:val="variable"/>
    <w:sig w:usb0="A00002BF" w:usb1="5000206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F8AD" w14:textId="6EFB9B2E" w:rsidR="00507284" w:rsidRDefault="00507284" w:rsidP="00507284">
    <w:pPr>
      <w:pStyle w:val="Heading1"/>
      <w:spacing w:before="100" w:line="308" w:lineRule="exact"/>
    </w:pPr>
    <w:r>
      <w:rPr>
        <w:color w:val="231F20"/>
      </w:rPr>
      <w:t>We</w:t>
    </w:r>
    <w:r>
      <w:rPr>
        <w:color w:val="231F20"/>
        <w:spacing w:val="-1"/>
      </w:rPr>
      <w:t xml:space="preserve"> </w:t>
    </w:r>
    <w:r w:rsidR="00B70605">
      <w:rPr>
        <w:color w:val="231F20"/>
        <w:spacing w:val="-2"/>
      </w:rPr>
      <w:t>enhance</w:t>
    </w:r>
  </w:p>
  <w:p w14:paraId="1CE4F937" w14:textId="77777777" w:rsidR="00507284" w:rsidRDefault="00507284" w:rsidP="00507284">
    <w:pPr>
      <w:pStyle w:val="Title"/>
    </w:pPr>
    <w:r>
      <w:rPr>
        <w:color w:val="231F20"/>
      </w:rPr>
      <w:t>We</w:t>
    </w:r>
    <w:r>
      <w:rPr>
        <w:color w:val="231F20"/>
        <w:spacing w:val="-1"/>
      </w:rPr>
      <w:t xml:space="preserve"> </w:t>
    </w:r>
    <w:r>
      <w:rPr>
        <w:color w:val="231F20"/>
        <w:spacing w:val="-2"/>
      </w:rPr>
      <w:t>activate</w:t>
    </w:r>
  </w:p>
  <w:p w14:paraId="173969D5" w14:textId="77777777" w:rsidR="00507284" w:rsidRDefault="00507284" w:rsidP="00507284">
    <w:pPr>
      <w:pStyle w:val="BodyText"/>
      <w:spacing w:before="6"/>
      <w:rPr>
        <w:b/>
        <w:sz w:val="3"/>
      </w:rPr>
    </w:pPr>
    <w:r>
      <w:rPr>
        <w:noProof/>
      </w:rPr>
      <mc:AlternateContent>
        <mc:Choice Requires="wps">
          <w:drawing>
            <wp:anchor distT="0" distB="0" distL="0" distR="0" simplePos="0" relativeHeight="251658240" behindDoc="1" locked="0" layoutInCell="1" allowOverlap="1" wp14:anchorId="0F35FCD2" wp14:editId="0D8528F0">
              <wp:simplePos x="0" y="0"/>
              <wp:positionH relativeFrom="page">
                <wp:posOffset>549437</wp:posOffset>
              </wp:positionH>
              <wp:positionV relativeFrom="paragraph">
                <wp:posOffset>45392</wp:posOffset>
              </wp:positionV>
              <wp:extent cx="1258570" cy="127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481" y="0"/>
                            </a:lnTo>
                          </a:path>
                        </a:pathLst>
                      </a:custGeom>
                      <a:ln w="11010">
                        <a:solidFill>
                          <a:srgbClr val="BE941A"/>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arto="http://schemas.microsoft.com/office/word/2006/arto">
          <w:pict>
            <v:shape id="Graphic 30" style="position:absolute;margin-left:43.25pt;margin-top:3.55pt;width:99.1pt;height:.1pt;z-index:-251658240;visibility:visible;mso-wrap-style:square;mso-wrap-distance-left:0;mso-wrap-distance-top:0;mso-wrap-distance-right:0;mso-wrap-distance-bottom:0;mso-position-horizontal:absolute;mso-position-horizontal-relative:page;mso-position-vertical:absolute;mso-position-vertical-relative:text;v-text-anchor:top" alt="&quot;&quot;" coordsize="1258570,1270" o:spid="_x0000_s1026" filled="f" strokecolor="#be941a" strokeweight=".30583mm" path="m,l12584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" w14:anchorId="2F9F5A0A">
              <v:path arrowok="t"/>
              <w10:wrap type="topAndBottom" anchorx="page"/>
            </v:shape>
          </w:pict>
        </mc:Fallback>
      </mc:AlternateContent>
    </w:r>
  </w:p>
  <w:p w14:paraId="109DC25C" w14:textId="77777777" w:rsidR="00507284" w:rsidRDefault="00507284" w:rsidP="00507284">
    <w:pPr>
      <w:pStyle w:val="Heading1"/>
    </w:pPr>
    <w:r>
      <w:rPr>
        <w:color w:val="231F20"/>
        <w:spacing w:val="-2"/>
      </w:rPr>
      <w:t>birmingham.ac.uk</w:t>
    </w:r>
  </w:p>
  <w:p w14:paraId="0C6E2DE4" w14:textId="77777777" w:rsidR="00507284" w:rsidRDefault="0050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95A23" w14:textId="77777777" w:rsidR="00B1436C" w:rsidRDefault="00B1436C" w:rsidP="00507284">
      <w:r>
        <w:separator/>
      </w:r>
    </w:p>
  </w:footnote>
  <w:footnote w:type="continuationSeparator" w:id="0">
    <w:p w14:paraId="2029A9E0" w14:textId="77777777" w:rsidR="00B1436C" w:rsidRDefault="00B1436C" w:rsidP="00507284">
      <w:r>
        <w:continuationSeparator/>
      </w:r>
    </w:p>
  </w:footnote>
  <w:footnote w:type="continuationNotice" w:id="1">
    <w:p w14:paraId="7349B975" w14:textId="77777777" w:rsidR="00B1436C" w:rsidRDefault="00B14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138EC" w14:textId="05483BDB" w:rsidR="00507284" w:rsidRDefault="00954D3A">
    <w:pPr>
      <w:pStyle w:val="Header"/>
    </w:pPr>
    <w:r>
      <w:rPr>
        <w:noProof/>
      </w:rPr>
      <w:drawing>
        <wp:inline distT="0" distB="0" distL="0" distR="0" wp14:anchorId="0287D932" wp14:editId="7AD40989">
          <wp:extent cx="2367280" cy="590550"/>
          <wp:effectExtent l="0" t="0" r="0" b="0"/>
          <wp:docPr id="1221444981"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4129" name="Picture 1" descr="University of Birming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34"/>
    <w:rsid w:val="00063F17"/>
    <w:rsid w:val="000D159F"/>
    <w:rsid w:val="00104E06"/>
    <w:rsid w:val="0012764B"/>
    <w:rsid w:val="001302BB"/>
    <w:rsid w:val="00131D71"/>
    <w:rsid w:val="00190FA7"/>
    <w:rsid w:val="001B089F"/>
    <w:rsid w:val="001F1ECA"/>
    <w:rsid w:val="0021574E"/>
    <w:rsid w:val="002632CD"/>
    <w:rsid w:val="002E3421"/>
    <w:rsid w:val="00354C56"/>
    <w:rsid w:val="00395AAB"/>
    <w:rsid w:val="003B3A05"/>
    <w:rsid w:val="003C1836"/>
    <w:rsid w:val="00441F50"/>
    <w:rsid w:val="00474295"/>
    <w:rsid w:val="004E03D9"/>
    <w:rsid w:val="00507284"/>
    <w:rsid w:val="00602DB6"/>
    <w:rsid w:val="0063752C"/>
    <w:rsid w:val="00682BB5"/>
    <w:rsid w:val="00685F3B"/>
    <w:rsid w:val="006B0B84"/>
    <w:rsid w:val="006E5D38"/>
    <w:rsid w:val="00771AFC"/>
    <w:rsid w:val="00774106"/>
    <w:rsid w:val="00791F89"/>
    <w:rsid w:val="00800A22"/>
    <w:rsid w:val="008930FD"/>
    <w:rsid w:val="008C12FF"/>
    <w:rsid w:val="00954D3A"/>
    <w:rsid w:val="009848D5"/>
    <w:rsid w:val="009C7E5F"/>
    <w:rsid w:val="00A43D09"/>
    <w:rsid w:val="00A5462E"/>
    <w:rsid w:val="00A71179"/>
    <w:rsid w:val="00AD2C1A"/>
    <w:rsid w:val="00AF13F8"/>
    <w:rsid w:val="00B1436C"/>
    <w:rsid w:val="00B20756"/>
    <w:rsid w:val="00B42C81"/>
    <w:rsid w:val="00B523E3"/>
    <w:rsid w:val="00B70605"/>
    <w:rsid w:val="00B7742D"/>
    <w:rsid w:val="00BF008F"/>
    <w:rsid w:val="00C32D90"/>
    <w:rsid w:val="00C63986"/>
    <w:rsid w:val="00CD316E"/>
    <w:rsid w:val="00CF6185"/>
    <w:rsid w:val="00D82C4D"/>
    <w:rsid w:val="00DA23D3"/>
    <w:rsid w:val="00DA58F6"/>
    <w:rsid w:val="00F264DD"/>
    <w:rsid w:val="00FA3534"/>
    <w:rsid w:val="00FB4048"/>
    <w:rsid w:val="05F3D2D4"/>
    <w:rsid w:val="078E1C9A"/>
    <w:rsid w:val="2371CFDD"/>
    <w:rsid w:val="2DA6E2EC"/>
    <w:rsid w:val="337C58A5"/>
    <w:rsid w:val="369DFE97"/>
    <w:rsid w:val="377CA82A"/>
    <w:rsid w:val="44EBE111"/>
    <w:rsid w:val="4C04EF54"/>
    <w:rsid w:val="4C6E7BED"/>
    <w:rsid w:val="5014E13A"/>
    <w:rsid w:val="50254635"/>
    <w:rsid w:val="518C59EA"/>
    <w:rsid w:val="532B0C3F"/>
    <w:rsid w:val="535CF366"/>
    <w:rsid w:val="55A417BA"/>
    <w:rsid w:val="5FA52CBD"/>
    <w:rsid w:val="693C9775"/>
    <w:rsid w:val="6B29B9A7"/>
    <w:rsid w:val="6CA6829C"/>
    <w:rsid w:val="6CBFFD8E"/>
    <w:rsid w:val="6CCF5A26"/>
    <w:rsid w:val="6EDEDEEF"/>
    <w:rsid w:val="7F632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4C7B"/>
  <w15:docId w15:val="{45810D78-1D55-4E0F-A3D4-1833E972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nrope" w:eastAsia="Manrope" w:hAnsi="Manrope" w:cs="Manrope"/>
      <w:lang w:val="en-GB"/>
    </w:rPr>
  </w:style>
  <w:style w:type="paragraph" w:styleId="Heading1">
    <w:name w:val="heading 1"/>
    <w:basedOn w:val="Normal"/>
    <w:link w:val="Heading1Char"/>
    <w:uiPriority w:val="9"/>
    <w:qFormat/>
    <w:pPr>
      <w:ind w:left="110"/>
      <w:outlineLvl w:val="0"/>
    </w:pPr>
    <w:rPr>
      <w:sz w:val="24"/>
      <w:szCs w:val="24"/>
    </w:rPr>
  </w:style>
  <w:style w:type="paragraph" w:styleId="Heading2">
    <w:name w:val="heading 2"/>
    <w:basedOn w:val="Normal"/>
    <w:next w:val="Normal"/>
    <w:link w:val="Heading2Char"/>
    <w:uiPriority w:val="9"/>
    <w:unhideWhenUsed/>
    <w:qFormat/>
    <w:rsid w:val="00B706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316E"/>
    <w:pPr>
      <w:spacing w:before="240" w:after="240"/>
    </w:pPr>
    <w:rPr>
      <w:sz w:val="24"/>
      <w:szCs w:val="20"/>
    </w:rPr>
  </w:style>
  <w:style w:type="paragraph" w:styleId="Title">
    <w:name w:val="Title"/>
    <w:basedOn w:val="Normal"/>
    <w:link w:val="TitleChar"/>
    <w:uiPriority w:val="10"/>
    <w:qFormat/>
    <w:pPr>
      <w:spacing w:line="308" w:lineRule="exact"/>
      <w:ind w:left="11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7284"/>
    <w:pPr>
      <w:tabs>
        <w:tab w:val="center" w:pos="4513"/>
        <w:tab w:val="right" w:pos="9026"/>
      </w:tabs>
    </w:pPr>
  </w:style>
  <w:style w:type="character" w:customStyle="1" w:styleId="HeaderChar">
    <w:name w:val="Header Char"/>
    <w:basedOn w:val="DefaultParagraphFont"/>
    <w:link w:val="Header"/>
    <w:uiPriority w:val="99"/>
    <w:rsid w:val="00507284"/>
    <w:rPr>
      <w:rFonts w:ascii="Manrope" w:eastAsia="Manrope" w:hAnsi="Manrope" w:cs="Manrope"/>
    </w:rPr>
  </w:style>
  <w:style w:type="paragraph" w:styleId="Footer">
    <w:name w:val="footer"/>
    <w:basedOn w:val="Normal"/>
    <w:link w:val="FooterChar"/>
    <w:uiPriority w:val="99"/>
    <w:unhideWhenUsed/>
    <w:rsid w:val="00507284"/>
    <w:pPr>
      <w:tabs>
        <w:tab w:val="center" w:pos="4513"/>
        <w:tab w:val="right" w:pos="9026"/>
      </w:tabs>
    </w:pPr>
  </w:style>
  <w:style w:type="character" w:customStyle="1" w:styleId="FooterChar">
    <w:name w:val="Footer Char"/>
    <w:basedOn w:val="DefaultParagraphFont"/>
    <w:link w:val="Footer"/>
    <w:uiPriority w:val="99"/>
    <w:rsid w:val="00507284"/>
    <w:rPr>
      <w:rFonts w:ascii="Manrope" w:eastAsia="Manrope" w:hAnsi="Manrope" w:cs="Manrope"/>
    </w:rPr>
  </w:style>
  <w:style w:type="character" w:customStyle="1" w:styleId="Heading1Char">
    <w:name w:val="Heading 1 Char"/>
    <w:basedOn w:val="DefaultParagraphFont"/>
    <w:link w:val="Heading1"/>
    <w:uiPriority w:val="9"/>
    <w:rsid w:val="00507284"/>
    <w:rPr>
      <w:rFonts w:ascii="Manrope" w:eastAsia="Manrope" w:hAnsi="Manrope" w:cs="Manrope"/>
      <w:sz w:val="24"/>
      <w:szCs w:val="24"/>
    </w:rPr>
  </w:style>
  <w:style w:type="character" w:customStyle="1" w:styleId="BodyTextChar">
    <w:name w:val="Body Text Char"/>
    <w:basedOn w:val="DefaultParagraphFont"/>
    <w:link w:val="BodyText"/>
    <w:uiPriority w:val="1"/>
    <w:rsid w:val="00CD316E"/>
    <w:rPr>
      <w:rFonts w:ascii="Manrope" w:eastAsia="Manrope" w:hAnsi="Manrope" w:cs="Manrope"/>
      <w:sz w:val="24"/>
      <w:szCs w:val="20"/>
    </w:rPr>
  </w:style>
  <w:style w:type="character" w:customStyle="1" w:styleId="TitleChar">
    <w:name w:val="Title Char"/>
    <w:basedOn w:val="DefaultParagraphFont"/>
    <w:link w:val="Title"/>
    <w:uiPriority w:val="10"/>
    <w:rsid w:val="00507284"/>
    <w:rPr>
      <w:rFonts w:ascii="Manrope" w:eastAsia="Manrope" w:hAnsi="Manrope" w:cs="Manrope"/>
      <w:b/>
      <w:bCs/>
      <w:sz w:val="24"/>
      <w:szCs w:val="24"/>
    </w:rPr>
  </w:style>
  <w:style w:type="character" w:customStyle="1" w:styleId="Heading2Char">
    <w:name w:val="Heading 2 Char"/>
    <w:basedOn w:val="DefaultParagraphFont"/>
    <w:link w:val="Heading2"/>
    <w:uiPriority w:val="9"/>
    <w:rsid w:val="00B70605"/>
    <w:rPr>
      <w:rFonts w:asciiTheme="majorHAnsi" w:eastAsiaTheme="majorEastAsia" w:hAnsiTheme="majorHAnsi" w:cstheme="majorBidi"/>
      <w:color w:val="365F91" w:themeColor="accent1" w:themeShade="BF"/>
      <w:sz w:val="26"/>
      <w:szCs w:val="26"/>
      <w:lang w:val="en-GB"/>
    </w:rPr>
  </w:style>
  <w:style w:type="paragraph" w:styleId="NormalWeb">
    <w:name w:val="Normal (Web)"/>
    <w:basedOn w:val="Normal"/>
    <w:uiPriority w:val="99"/>
    <w:semiHidden/>
    <w:unhideWhenUsed/>
    <w:rsid w:val="00B7742D"/>
    <w:pPr>
      <w:widowControl/>
      <w:autoSpaceDE/>
      <w:autoSpaceDN/>
      <w:spacing w:before="100" w:beforeAutospacing="1" w:after="100" w:afterAutospacing="1"/>
    </w:pPr>
    <w:rPr>
      <w:rFonts w:ascii="Aptos" w:eastAsiaTheme="minorHAnsi" w:hAnsi="Aptos" w:cs="Aptos"/>
      <w:sz w:val="24"/>
      <w:szCs w:val="24"/>
      <w:lang w:eastAsia="en-GB"/>
    </w:rPr>
  </w:style>
  <w:style w:type="paragraph" w:customStyle="1" w:styleId="Default">
    <w:name w:val="Default"/>
    <w:basedOn w:val="Normal"/>
    <w:uiPriority w:val="1"/>
    <w:rsid w:val="2DA6E2EC"/>
    <w:rPr>
      <w:rFonts w:asciiTheme="minorHAnsi" w:eastAsiaTheme="minorEastAsia" w:hAnsiTheme="minorHAnsi" w:cstheme="minorBidi"/>
      <w:color w:val="000000" w:themeColor="text1"/>
      <w:sz w:val="24"/>
      <w:szCs w:val="24"/>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79787">
      <w:bodyDiv w:val="1"/>
      <w:marLeft w:val="0"/>
      <w:marRight w:val="0"/>
      <w:marTop w:val="0"/>
      <w:marBottom w:val="0"/>
      <w:divBdr>
        <w:top w:val="none" w:sz="0" w:space="0" w:color="auto"/>
        <w:left w:val="none" w:sz="0" w:space="0" w:color="auto"/>
        <w:bottom w:val="none" w:sz="0" w:space="0" w:color="auto"/>
        <w:right w:val="none" w:sz="0" w:space="0" w:color="auto"/>
      </w:divBdr>
    </w:div>
    <w:div w:id="444009752">
      <w:bodyDiv w:val="1"/>
      <w:marLeft w:val="0"/>
      <w:marRight w:val="0"/>
      <w:marTop w:val="0"/>
      <w:marBottom w:val="0"/>
      <w:divBdr>
        <w:top w:val="none" w:sz="0" w:space="0" w:color="auto"/>
        <w:left w:val="none" w:sz="0" w:space="0" w:color="auto"/>
        <w:bottom w:val="none" w:sz="0" w:space="0" w:color="auto"/>
        <w:right w:val="none" w:sz="0" w:space="0" w:color="auto"/>
      </w:divBdr>
    </w:div>
    <w:div w:id="140610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3C0DC04E0894FA584DD9893C9730B" ma:contentTypeVersion="17" ma:contentTypeDescription="Create a new document." ma:contentTypeScope="" ma:versionID="fa56b1aa69eae7cad22ff25264f76b79">
  <xsd:schema xmlns:xsd="http://www.w3.org/2001/XMLSchema" xmlns:xs="http://www.w3.org/2001/XMLSchema" xmlns:p="http://schemas.microsoft.com/office/2006/metadata/properties" xmlns:ns2="0f795d4f-7ef9-41c3-94f2-82fc0bca7564" xmlns:ns3="85bebe54-a42d-48de-9a8f-40298fe33401" targetNamespace="http://schemas.microsoft.com/office/2006/metadata/properties" ma:root="true" ma:fieldsID="9102791c457d009d0c32d96f6a98e2f7" ns2:_="" ns3:_="">
    <xsd:import namespace="0f795d4f-7ef9-41c3-94f2-82fc0bca7564"/>
    <xsd:import namespace="85bebe54-a42d-48de-9a8f-40298fe33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95d4f-7ef9-41c3-94f2-82fc0bca7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ebe54-a42d-48de-9a8f-40298fe33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795d4f-7ef9-41c3-94f2-82fc0bca75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86C7D-785E-41FA-B20D-585D09857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95d4f-7ef9-41c3-94f2-82fc0bca7564"/>
    <ds:schemaRef ds:uri="85bebe54-a42d-48de-9a8f-40298fe33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91A5F-C750-4FC6-89DC-8A8431D8D3A3}">
  <ds:schemaRefs>
    <ds:schemaRef ds:uri="http://schemas.microsoft.com/sharepoint/v3/contenttype/forms"/>
  </ds:schemaRefs>
</ds:datastoreItem>
</file>

<file path=customXml/itemProps3.xml><?xml version="1.0" encoding="utf-8"?>
<ds:datastoreItem xmlns:ds="http://schemas.openxmlformats.org/officeDocument/2006/customXml" ds:itemID="{AE6FA6E8-6EBD-42B2-B59E-40593EA7C39F}">
  <ds:schemaRefs>
    <ds:schemaRef ds:uri="http://schemas.microsoft.com/office/2006/metadata/properties"/>
    <ds:schemaRef ds:uri="http://schemas.microsoft.com/office/infopath/2007/PartnerControls"/>
    <ds:schemaRef ds:uri="0f795d4f-7ef9-41c3-94f2-82fc0bca756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718</Words>
  <Characters>4098</Characters>
  <Application>Microsoft Office Word</Application>
  <DocSecurity>4</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Sewell</dc:creator>
  <cp:keywords/>
  <cp:lastModifiedBy>Katie Mill (Student Services)</cp:lastModifiedBy>
  <cp:revision>10</cp:revision>
  <dcterms:created xsi:type="dcterms:W3CDTF">2024-07-18T18:40:00Z</dcterms:created>
  <dcterms:modified xsi:type="dcterms:W3CDTF">2024-07-18T23:02:00Z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Adobe InDesign 18.5 (Macintosh)</vt:lpwstr>
  </property>
  <property fmtid="{D5CDD505-2E9C-101B-9397-08002B2CF9AE}" pid="4" name="LastSaved">
    <vt:filetime>2023-10-06T00:00:00Z</vt:filetime>
  </property>
  <property fmtid="{D5CDD505-2E9C-101B-9397-08002B2CF9AE}" pid="5" name="Producer">
    <vt:lpwstr>Adobe PDF Library 17.0</vt:lpwstr>
  </property>
  <property fmtid="{D5CDD505-2E9C-101B-9397-08002B2CF9AE}" pid="6" name="ContentTypeId">
    <vt:lpwstr>0x0101000733C0DC04E0894FA584DD9893C9730B</vt:lpwstr>
  </property>
  <property fmtid="{D5CDD505-2E9C-101B-9397-08002B2CF9AE}" pid="7" name="MediaServiceImageTags">
    <vt:lpwstr/>
  </property>
</Properties>
</file>